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34881" w14:textId="064D07BD" w:rsidR="00753AE2" w:rsidRPr="000731BC" w:rsidRDefault="00753AE2" w:rsidP="00753AE2">
      <w:pPr>
        <w:spacing w:line="480" w:lineRule="auto"/>
        <w:ind w:firstLineChars="50" w:firstLine="110"/>
        <w:rPr>
          <w:rFonts w:ascii="Times New Roman" w:eastAsia="바탕체" w:hAnsi="Times New Roman" w:cs="Times New Roman"/>
          <w:sz w:val="22"/>
        </w:rPr>
      </w:pPr>
      <w:r w:rsidRPr="00753AE2">
        <w:rPr>
          <w:rFonts w:ascii="Times New Roman" w:hAnsi="Times New Roman" w:cs="Times New Roman"/>
          <w:b/>
          <w:bCs/>
          <w:sz w:val="22"/>
        </w:rPr>
        <w:t>Supplemental Table.1</w:t>
      </w:r>
      <w:r>
        <w:rPr>
          <w:rFonts w:ascii="Times New Roman" w:hAnsi="Times New Roman" w:cs="Times New Roman"/>
          <w:sz w:val="22"/>
        </w:rPr>
        <w:t xml:space="preserve"> </w:t>
      </w:r>
      <w:r w:rsidRPr="000731BC">
        <w:rPr>
          <w:rFonts w:ascii="Times New Roman" w:eastAsia="바탕체" w:hAnsi="Times New Roman" w:cs="Times New Roman"/>
          <w:sz w:val="22"/>
        </w:rPr>
        <w:t>Primary antibodies for immunofluorescence staining and Western blotting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95"/>
        <w:gridCol w:w="1307"/>
        <w:gridCol w:w="1096"/>
        <w:gridCol w:w="2721"/>
        <w:gridCol w:w="1402"/>
      </w:tblGrid>
      <w:tr w:rsidR="00753AE2" w:rsidRPr="000731BC" w14:paraId="49D819A9" w14:textId="77777777" w:rsidTr="001D2E6B">
        <w:trPr>
          <w:jc w:val="center"/>
        </w:trPr>
        <w:tc>
          <w:tcPr>
            <w:tcW w:w="1395" w:type="dxa"/>
            <w:vAlign w:val="center"/>
          </w:tcPr>
          <w:p w14:paraId="10313B95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  <w:t>Primary antibody</w:t>
            </w:r>
          </w:p>
        </w:tc>
        <w:tc>
          <w:tcPr>
            <w:tcW w:w="1307" w:type="dxa"/>
            <w:vAlign w:val="center"/>
          </w:tcPr>
          <w:p w14:paraId="4BC777E1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  <w:t>Specificity</w:t>
            </w:r>
          </w:p>
        </w:tc>
        <w:tc>
          <w:tcPr>
            <w:tcW w:w="1096" w:type="dxa"/>
            <w:vAlign w:val="center"/>
          </w:tcPr>
          <w:p w14:paraId="3E4ED349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  <w:t>Source organism</w:t>
            </w:r>
          </w:p>
        </w:tc>
        <w:tc>
          <w:tcPr>
            <w:tcW w:w="2721" w:type="dxa"/>
            <w:vAlign w:val="center"/>
          </w:tcPr>
          <w:p w14:paraId="710C5FE6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  <w:t>Company</w:t>
            </w:r>
          </w:p>
        </w:tc>
        <w:tc>
          <w:tcPr>
            <w:tcW w:w="1402" w:type="dxa"/>
            <w:vAlign w:val="center"/>
          </w:tcPr>
          <w:p w14:paraId="02C7E63B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  <w:szCs w:val="22"/>
              </w:rPr>
              <w:t>Application</w:t>
            </w:r>
          </w:p>
        </w:tc>
      </w:tr>
      <w:tr w:rsidR="00753AE2" w:rsidRPr="000731BC" w14:paraId="145DB6A4" w14:textId="77777777" w:rsidTr="001D2E6B">
        <w:trPr>
          <w:jc w:val="center"/>
        </w:trPr>
        <w:tc>
          <w:tcPr>
            <w:tcW w:w="1395" w:type="dxa"/>
            <w:vAlign w:val="center"/>
          </w:tcPr>
          <w:p w14:paraId="025D3308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p-tau</w:t>
            </w:r>
          </w:p>
          <w:p w14:paraId="4C7B5AB9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(Ser 396)</w:t>
            </w:r>
          </w:p>
        </w:tc>
        <w:tc>
          <w:tcPr>
            <w:tcW w:w="1307" w:type="dxa"/>
            <w:vAlign w:val="center"/>
          </w:tcPr>
          <w:p w14:paraId="33545A7B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Monoclonal</w:t>
            </w:r>
          </w:p>
        </w:tc>
        <w:tc>
          <w:tcPr>
            <w:tcW w:w="1096" w:type="dxa"/>
            <w:vAlign w:val="center"/>
          </w:tcPr>
          <w:p w14:paraId="461FE10C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Mouse</w:t>
            </w:r>
          </w:p>
        </w:tc>
        <w:tc>
          <w:tcPr>
            <w:tcW w:w="2721" w:type="dxa"/>
            <w:vAlign w:val="center"/>
          </w:tcPr>
          <w:p w14:paraId="50096452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Santa Cruz Biotechnology, Santa Cruz, CA</w:t>
            </w:r>
          </w:p>
        </w:tc>
        <w:tc>
          <w:tcPr>
            <w:tcW w:w="1402" w:type="dxa"/>
            <w:vAlign w:val="center"/>
          </w:tcPr>
          <w:p w14:paraId="135A8B43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IF (1:200)</w:t>
            </w:r>
          </w:p>
          <w:p w14:paraId="139D4B48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WB (1:200)</w:t>
            </w:r>
          </w:p>
        </w:tc>
      </w:tr>
      <w:tr w:rsidR="00753AE2" w:rsidRPr="000731BC" w14:paraId="73EC133F" w14:textId="77777777" w:rsidTr="001D2E6B">
        <w:trPr>
          <w:jc w:val="center"/>
        </w:trPr>
        <w:tc>
          <w:tcPr>
            <w:tcW w:w="1395" w:type="dxa"/>
            <w:vAlign w:val="center"/>
          </w:tcPr>
          <w:p w14:paraId="6A346EDE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proofErr w:type="spellStart"/>
            <w:r w:rsidRPr="000731BC">
              <w:rPr>
                <w:rFonts w:ascii="Times New Roman" w:eastAsia="바탕체" w:hAnsi="Times New Roman" w:cs="Times New Roman"/>
                <w:sz w:val="22"/>
              </w:rPr>
              <w:t>NeuN</w:t>
            </w:r>
            <w:proofErr w:type="spellEnd"/>
          </w:p>
        </w:tc>
        <w:tc>
          <w:tcPr>
            <w:tcW w:w="1307" w:type="dxa"/>
            <w:vAlign w:val="center"/>
          </w:tcPr>
          <w:p w14:paraId="788E2AD0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Polyclonal</w:t>
            </w:r>
          </w:p>
        </w:tc>
        <w:tc>
          <w:tcPr>
            <w:tcW w:w="1096" w:type="dxa"/>
            <w:vAlign w:val="center"/>
          </w:tcPr>
          <w:p w14:paraId="010D6A8C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Rabbit</w:t>
            </w:r>
          </w:p>
        </w:tc>
        <w:tc>
          <w:tcPr>
            <w:tcW w:w="2721" w:type="dxa"/>
            <w:vAlign w:val="center"/>
          </w:tcPr>
          <w:p w14:paraId="7ABD2F6F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Abcam, Waltham, MA</w:t>
            </w:r>
          </w:p>
        </w:tc>
        <w:tc>
          <w:tcPr>
            <w:tcW w:w="1402" w:type="dxa"/>
            <w:vAlign w:val="center"/>
          </w:tcPr>
          <w:p w14:paraId="46D1A678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IF (1:200)</w:t>
            </w:r>
          </w:p>
        </w:tc>
      </w:tr>
      <w:tr w:rsidR="00753AE2" w:rsidRPr="000731BC" w14:paraId="3DD1515C" w14:textId="77777777" w:rsidTr="001D2E6B">
        <w:trPr>
          <w:jc w:val="center"/>
        </w:trPr>
        <w:tc>
          <w:tcPr>
            <w:tcW w:w="1395" w:type="dxa"/>
            <w:vAlign w:val="center"/>
          </w:tcPr>
          <w:p w14:paraId="42AB46EE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PSD-95</w:t>
            </w:r>
          </w:p>
          <w:p w14:paraId="3FCCF9CB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color w:val="000000"/>
                <w:sz w:val="22"/>
                <w:szCs w:val="22"/>
              </w:rPr>
              <w:t>(22B1)</w:t>
            </w:r>
          </w:p>
        </w:tc>
        <w:tc>
          <w:tcPr>
            <w:tcW w:w="1307" w:type="dxa"/>
            <w:vAlign w:val="center"/>
          </w:tcPr>
          <w:p w14:paraId="3597B8B6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Monoclonal</w:t>
            </w:r>
          </w:p>
        </w:tc>
        <w:tc>
          <w:tcPr>
            <w:tcW w:w="1096" w:type="dxa"/>
            <w:vAlign w:val="center"/>
          </w:tcPr>
          <w:p w14:paraId="18960166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Mouse</w:t>
            </w:r>
          </w:p>
        </w:tc>
        <w:tc>
          <w:tcPr>
            <w:tcW w:w="2721" w:type="dxa"/>
            <w:vAlign w:val="center"/>
          </w:tcPr>
          <w:p w14:paraId="4DC07361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Santa Cruz Biotechnology, Santa Cruz, CA</w:t>
            </w:r>
          </w:p>
        </w:tc>
        <w:tc>
          <w:tcPr>
            <w:tcW w:w="1402" w:type="dxa"/>
            <w:vAlign w:val="center"/>
          </w:tcPr>
          <w:p w14:paraId="6B173B75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IF (1:500)</w:t>
            </w:r>
          </w:p>
          <w:p w14:paraId="7550F4EE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WB (1:200)</w:t>
            </w:r>
          </w:p>
        </w:tc>
      </w:tr>
      <w:tr w:rsidR="00753AE2" w:rsidRPr="000731BC" w14:paraId="1EF778F1" w14:textId="77777777" w:rsidTr="001D2E6B">
        <w:trPr>
          <w:jc w:val="center"/>
        </w:trPr>
        <w:tc>
          <w:tcPr>
            <w:tcW w:w="1395" w:type="dxa"/>
            <w:vAlign w:val="center"/>
          </w:tcPr>
          <w:p w14:paraId="222B1CDA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color w:val="000000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color w:val="000000"/>
                <w:sz w:val="22"/>
                <w:szCs w:val="22"/>
              </w:rPr>
              <w:t xml:space="preserve">p-CaMKII </w:t>
            </w:r>
          </w:p>
          <w:p w14:paraId="6AFE9648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color w:val="000000"/>
                <w:sz w:val="22"/>
                <w:szCs w:val="22"/>
              </w:rPr>
              <w:t>(</w:t>
            </w:r>
            <w:proofErr w:type="spellStart"/>
            <w:r w:rsidRPr="000731BC">
              <w:rPr>
                <w:rFonts w:ascii="Times New Roman" w:eastAsia="바탕체" w:hAnsi="Times New Roman" w:cs="Times New Roman"/>
                <w:color w:val="000000"/>
                <w:sz w:val="22"/>
                <w:szCs w:val="22"/>
              </w:rPr>
              <w:t>Thr</w:t>
            </w:r>
            <w:proofErr w:type="spellEnd"/>
            <w:r w:rsidRPr="000731BC">
              <w:rPr>
                <w:rFonts w:ascii="Times New Roman" w:eastAsia="바탕체" w:hAnsi="Times New Roman" w:cs="Times New Roman"/>
                <w:color w:val="000000"/>
                <w:sz w:val="22"/>
                <w:szCs w:val="22"/>
              </w:rPr>
              <w:t xml:space="preserve"> 286)</w:t>
            </w:r>
          </w:p>
        </w:tc>
        <w:tc>
          <w:tcPr>
            <w:tcW w:w="1307" w:type="dxa"/>
            <w:vAlign w:val="center"/>
          </w:tcPr>
          <w:p w14:paraId="43D8461C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Monoclonal</w:t>
            </w:r>
          </w:p>
        </w:tc>
        <w:tc>
          <w:tcPr>
            <w:tcW w:w="1096" w:type="dxa"/>
            <w:vAlign w:val="center"/>
          </w:tcPr>
          <w:p w14:paraId="5B06870C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Mouse</w:t>
            </w:r>
          </w:p>
        </w:tc>
        <w:tc>
          <w:tcPr>
            <w:tcW w:w="2721" w:type="dxa"/>
            <w:vAlign w:val="center"/>
          </w:tcPr>
          <w:p w14:paraId="2477C043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Santa Cruz Biotechnology, Santa Cruz, CA</w:t>
            </w:r>
          </w:p>
        </w:tc>
        <w:tc>
          <w:tcPr>
            <w:tcW w:w="1402" w:type="dxa"/>
            <w:vAlign w:val="center"/>
          </w:tcPr>
          <w:p w14:paraId="21178935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WB (1:500)</w:t>
            </w:r>
          </w:p>
        </w:tc>
      </w:tr>
      <w:tr w:rsidR="00753AE2" w:rsidRPr="000731BC" w14:paraId="437FAADD" w14:textId="77777777" w:rsidTr="001D2E6B">
        <w:trPr>
          <w:jc w:val="center"/>
        </w:trPr>
        <w:tc>
          <w:tcPr>
            <w:tcW w:w="1395" w:type="dxa"/>
            <w:vAlign w:val="center"/>
          </w:tcPr>
          <w:p w14:paraId="16E7825B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LC3A</w:t>
            </w:r>
          </w:p>
        </w:tc>
        <w:tc>
          <w:tcPr>
            <w:tcW w:w="1307" w:type="dxa"/>
            <w:vAlign w:val="center"/>
          </w:tcPr>
          <w:p w14:paraId="4A809781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Polyclonal</w:t>
            </w:r>
          </w:p>
        </w:tc>
        <w:tc>
          <w:tcPr>
            <w:tcW w:w="1096" w:type="dxa"/>
            <w:vAlign w:val="center"/>
          </w:tcPr>
          <w:p w14:paraId="4240FD6A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Rabbit</w:t>
            </w:r>
          </w:p>
        </w:tc>
        <w:tc>
          <w:tcPr>
            <w:tcW w:w="2721" w:type="dxa"/>
            <w:vAlign w:val="center"/>
          </w:tcPr>
          <w:p w14:paraId="5246A545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SIGMA-</w:t>
            </w:r>
            <w:proofErr w:type="spellStart"/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ALDRICh</w:t>
            </w:r>
            <w:proofErr w:type="spellEnd"/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, St. Louis, MO</w:t>
            </w:r>
          </w:p>
        </w:tc>
        <w:tc>
          <w:tcPr>
            <w:tcW w:w="1402" w:type="dxa"/>
            <w:vAlign w:val="center"/>
          </w:tcPr>
          <w:p w14:paraId="7B3F3921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IF (1:200)</w:t>
            </w:r>
          </w:p>
        </w:tc>
      </w:tr>
      <w:tr w:rsidR="00753AE2" w:rsidRPr="000731BC" w14:paraId="1783FC88" w14:textId="77777777" w:rsidTr="001D2E6B">
        <w:trPr>
          <w:jc w:val="center"/>
        </w:trPr>
        <w:tc>
          <w:tcPr>
            <w:tcW w:w="1395" w:type="dxa"/>
            <w:vAlign w:val="center"/>
          </w:tcPr>
          <w:p w14:paraId="13CAAE24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LC3B</w:t>
            </w:r>
          </w:p>
        </w:tc>
        <w:tc>
          <w:tcPr>
            <w:tcW w:w="1307" w:type="dxa"/>
            <w:vAlign w:val="center"/>
          </w:tcPr>
          <w:p w14:paraId="618743FD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Polyclonal</w:t>
            </w:r>
          </w:p>
        </w:tc>
        <w:tc>
          <w:tcPr>
            <w:tcW w:w="1096" w:type="dxa"/>
            <w:vAlign w:val="center"/>
          </w:tcPr>
          <w:p w14:paraId="1D48217F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Rabbit</w:t>
            </w:r>
          </w:p>
        </w:tc>
        <w:tc>
          <w:tcPr>
            <w:tcW w:w="2721" w:type="dxa"/>
            <w:vAlign w:val="center"/>
          </w:tcPr>
          <w:p w14:paraId="7339BDC8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ABGENT. San Diego, CA</w:t>
            </w:r>
          </w:p>
        </w:tc>
        <w:tc>
          <w:tcPr>
            <w:tcW w:w="1402" w:type="dxa"/>
            <w:vAlign w:val="center"/>
          </w:tcPr>
          <w:p w14:paraId="093287CA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IF (1:200)</w:t>
            </w:r>
          </w:p>
          <w:p w14:paraId="728FF3AC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WB (1:2000)</w:t>
            </w:r>
          </w:p>
        </w:tc>
      </w:tr>
      <w:tr w:rsidR="00753AE2" w:rsidRPr="000731BC" w14:paraId="61226DC3" w14:textId="77777777" w:rsidTr="001D2E6B">
        <w:trPr>
          <w:jc w:val="center"/>
        </w:trPr>
        <w:tc>
          <w:tcPr>
            <w:tcW w:w="1395" w:type="dxa"/>
            <w:vAlign w:val="center"/>
          </w:tcPr>
          <w:p w14:paraId="3D7BA860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p62</w:t>
            </w:r>
          </w:p>
        </w:tc>
        <w:tc>
          <w:tcPr>
            <w:tcW w:w="1307" w:type="dxa"/>
            <w:vAlign w:val="center"/>
          </w:tcPr>
          <w:p w14:paraId="4BF742D7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Polyclonal</w:t>
            </w:r>
          </w:p>
        </w:tc>
        <w:tc>
          <w:tcPr>
            <w:tcW w:w="1096" w:type="dxa"/>
            <w:vAlign w:val="center"/>
          </w:tcPr>
          <w:p w14:paraId="67CC1562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Rabbit</w:t>
            </w:r>
          </w:p>
        </w:tc>
        <w:tc>
          <w:tcPr>
            <w:tcW w:w="2721" w:type="dxa"/>
            <w:vAlign w:val="center"/>
          </w:tcPr>
          <w:p w14:paraId="1B5D444B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SIGMA-</w:t>
            </w:r>
            <w:proofErr w:type="spellStart"/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ALDRICh</w:t>
            </w:r>
            <w:proofErr w:type="spellEnd"/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, St. Louis, MO</w:t>
            </w:r>
          </w:p>
        </w:tc>
        <w:tc>
          <w:tcPr>
            <w:tcW w:w="1402" w:type="dxa"/>
            <w:vAlign w:val="center"/>
          </w:tcPr>
          <w:p w14:paraId="6411B61A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IF (1:500)</w:t>
            </w:r>
          </w:p>
          <w:p w14:paraId="168400E1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WB (1:2000)</w:t>
            </w:r>
          </w:p>
        </w:tc>
      </w:tr>
      <w:tr w:rsidR="00753AE2" w:rsidRPr="000731BC" w14:paraId="67B61624" w14:textId="77777777" w:rsidTr="001D2E6B">
        <w:trPr>
          <w:jc w:val="center"/>
        </w:trPr>
        <w:tc>
          <w:tcPr>
            <w:tcW w:w="1395" w:type="dxa"/>
            <w:vAlign w:val="center"/>
          </w:tcPr>
          <w:p w14:paraId="00D9AA42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LAMP2</w:t>
            </w:r>
          </w:p>
        </w:tc>
        <w:tc>
          <w:tcPr>
            <w:tcW w:w="1307" w:type="dxa"/>
            <w:vAlign w:val="center"/>
          </w:tcPr>
          <w:p w14:paraId="39656657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Polyclonal</w:t>
            </w:r>
          </w:p>
        </w:tc>
        <w:tc>
          <w:tcPr>
            <w:tcW w:w="1096" w:type="dxa"/>
            <w:vAlign w:val="center"/>
          </w:tcPr>
          <w:p w14:paraId="0213F293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Rabbit</w:t>
            </w:r>
          </w:p>
        </w:tc>
        <w:tc>
          <w:tcPr>
            <w:tcW w:w="2721" w:type="dxa"/>
            <w:vAlign w:val="center"/>
          </w:tcPr>
          <w:p w14:paraId="524D9D9C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Abcam, Waltham, MA</w:t>
            </w:r>
          </w:p>
        </w:tc>
        <w:tc>
          <w:tcPr>
            <w:tcW w:w="1402" w:type="dxa"/>
            <w:vAlign w:val="center"/>
          </w:tcPr>
          <w:p w14:paraId="06A449F6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WB (1:2000)</w:t>
            </w:r>
          </w:p>
        </w:tc>
      </w:tr>
      <w:tr w:rsidR="00753AE2" w:rsidRPr="000731BC" w14:paraId="23E5AAF6" w14:textId="77777777" w:rsidTr="001D2E6B">
        <w:trPr>
          <w:jc w:val="center"/>
        </w:trPr>
        <w:tc>
          <w:tcPr>
            <w:tcW w:w="1395" w:type="dxa"/>
            <w:vAlign w:val="center"/>
          </w:tcPr>
          <w:p w14:paraId="4F7C509F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Actin</w:t>
            </w:r>
          </w:p>
        </w:tc>
        <w:tc>
          <w:tcPr>
            <w:tcW w:w="1307" w:type="dxa"/>
            <w:vAlign w:val="center"/>
          </w:tcPr>
          <w:p w14:paraId="6F2DD307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Monoclonal</w:t>
            </w:r>
          </w:p>
        </w:tc>
        <w:tc>
          <w:tcPr>
            <w:tcW w:w="1096" w:type="dxa"/>
            <w:vAlign w:val="center"/>
          </w:tcPr>
          <w:p w14:paraId="4C05A9A1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Mouse</w:t>
            </w:r>
          </w:p>
        </w:tc>
        <w:tc>
          <w:tcPr>
            <w:tcW w:w="2721" w:type="dxa"/>
            <w:vAlign w:val="center"/>
          </w:tcPr>
          <w:p w14:paraId="10496985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Santa Cruz Biotechnology, Santa Cruz, CA</w:t>
            </w:r>
          </w:p>
        </w:tc>
        <w:tc>
          <w:tcPr>
            <w:tcW w:w="1402" w:type="dxa"/>
            <w:vAlign w:val="center"/>
          </w:tcPr>
          <w:p w14:paraId="6B61D999" w14:textId="77777777" w:rsidR="00753AE2" w:rsidRPr="000731BC" w:rsidRDefault="00753AE2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  <w:szCs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  <w:szCs w:val="22"/>
              </w:rPr>
              <w:t>WB (1:1000)</w:t>
            </w:r>
          </w:p>
        </w:tc>
      </w:tr>
    </w:tbl>
    <w:p w14:paraId="3CDC53E4" w14:textId="77777777" w:rsidR="00753AE2" w:rsidRPr="000731BC" w:rsidRDefault="00753AE2" w:rsidP="00753AE2">
      <w:pPr>
        <w:wordWrap/>
        <w:spacing w:line="384" w:lineRule="auto"/>
        <w:jc w:val="left"/>
        <w:rPr>
          <w:rFonts w:ascii="Times New Roman" w:eastAsia="바탕체" w:hAnsi="Times New Roman" w:cs="Times New Roman"/>
          <w:sz w:val="22"/>
        </w:rPr>
      </w:pPr>
      <w:r w:rsidRPr="000731BC">
        <w:rPr>
          <w:rFonts w:ascii="Times New Roman" w:eastAsia="바탕체" w:hAnsi="Times New Roman" w:cs="Times New Roman"/>
          <w:sz w:val="22"/>
        </w:rPr>
        <w:t>p-tau; phosphorylated-tau, PSD-95; postsynaptic density-95, p-CaMKII; phosphorylated alpha isoform of calcium/calmodulin-dependent protein kinase II, LC3A/B; microtubule-associated protein 1 light chain 3 beta, LAMP2; lysosomal associated membrane protein-2, IF; immunofluorescence staining, WB; Western blot analysis.</w:t>
      </w:r>
    </w:p>
    <w:p w14:paraId="01D52D6A" w14:textId="77777777" w:rsidR="00DD2470" w:rsidRDefault="00DD2470"/>
    <w:sectPr w:rsidR="00DD247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AE2"/>
    <w:rsid w:val="005542ED"/>
    <w:rsid w:val="00753AE2"/>
    <w:rsid w:val="00B330CB"/>
    <w:rsid w:val="00DD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7B637"/>
  <w15:chartTrackingRefBased/>
  <w15:docId w15:val="{E7E960C6-B478-4C81-ADFE-E6A1A8C99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AE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3AE2"/>
    <w:pPr>
      <w:spacing w:after="0" w:line="240" w:lineRule="auto"/>
      <w:jc w:val="left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윤영</dc:creator>
  <cp:keywords/>
  <dc:description/>
  <cp:lastModifiedBy>윤영</cp:lastModifiedBy>
  <cp:revision>1</cp:revision>
  <dcterms:created xsi:type="dcterms:W3CDTF">2022-06-20T08:17:00Z</dcterms:created>
  <dcterms:modified xsi:type="dcterms:W3CDTF">2022-06-20T08:22:00Z</dcterms:modified>
</cp:coreProperties>
</file>