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CAC21" w14:textId="77777777" w:rsidR="00CD4520" w:rsidRPr="009C3874" w:rsidRDefault="00CD4520" w:rsidP="003178E7">
      <w:pPr>
        <w:spacing w:line="360" w:lineRule="auto"/>
        <w:rPr>
          <w:sz w:val="32"/>
          <w:szCs w:val="32"/>
        </w:rPr>
      </w:pPr>
      <w:r w:rsidRPr="009C3874">
        <w:rPr>
          <w:sz w:val="32"/>
          <w:szCs w:val="32"/>
        </w:rPr>
        <w:t xml:space="preserve">Supporting Information </w:t>
      </w:r>
    </w:p>
    <w:p w14:paraId="08C422AB" w14:textId="77777777" w:rsidR="00CD4520" w:rsidRDefault="00CD4520" w:rsidP="003178E7">
      <w:pPr>
        <w:spacing w:line="360" w:lineRule="auto"/>
        <w:rPr>
          <w:b/>
        </w:rPr>
      </w:pPr>
    </w:p>
    <w:p w14:paraId="6772A1D5" w14:textId="77777777" w:rsidR="00CD4520" w:rsidRPr="00755250" w:rsidRDefault="00CD4520" w:rsidP="003178E7">
      <w:pPr>
        <w:spacing w:line="360" w:lineRule="auto"/>
        <w:rPr>
          <w:b/>
        </w:rPr>
      </w:pPr>
    </w:p>
    <w:p w14:paraId="33B74C8F" w14:textId="33D27EB0" w:rsidR="00CD4520" w:rsidRDefault="0071048B" w:rsidP="003178E7">
      <w:pPr>
        <w:spacing w:after="120" w:line="360" w:lineRule="auto"/>
        <w:rPr>
          <w:b/>
        </w:rPr>
      </w:pPr>
      <w:r w:rsidRPr="0071048B">
        <w:rPr>
          <w:b/>
        </w:rPr>
        <w:t>Radiative cooling wrapping films with controlled hierarchical porous structures</w:t>
      </w:r>
    </w:p>
    <w:p w14:paraId="1A00DE2C" w14:textId="77777777" w:rsidR="00CD4520" w:rsidRPr="009C3874" w:rsidRDefault="00CD4520" w:rsidP="003178E7">
      <w:pPr>
        <w:spacing w:after="120" w:line="360" w:lineRule="auto"/>
        <w:rPr>
          <w:b/>
        </w:rPr>
      </w:pPr>
    </w:p>
    <w:p w14:paraId="399C518D" w14:textId="77777777" w:rsidR="007F5F22" w:rsidRPr="009D025D" w:rsidRDefault="007F5F22" w:rsidP="007F5F22">
      <w:pPr>
        <w:pStyle w:val="AuthorsFull"/>
        <w:spacing w:line="360" w:lineRule="auto"/>
        <w:rPr>
          <w:i w:val="0"/>
        </w:rPr>
      </w:pPr>
      <w:proofErr w:type="spellStart"/>
      <w:r w:rsidRPr="009D025D">
        <w:rPr>
          <w:rFonts w:eastAsia="바탕체"/>
          <w:i w:val="0"/>
          <w:lang w:eastAsia="ko-KR"/>
        </w:rPr>
        <w:t>Choyeon</w:t>
      </w:r>
      <w:proofErr w:type="spellEnd"/>
      <w:r w:rsidRPr="009D025D">
        <w:rPr>
          <w:rFonts w:eastAsia="바탕체"/>
          <w:i w:val="0"/>
          <w:lang w:eastAsia="ko-KR"/>
        </w:rPr>
        <w:t xml:space="preserve"> Park</w:t>
      </w:r>
      <w:r w:rsidRPr="009D025D">
        <w:rPr>
          <w:rFonts w:eastAsia="바탕체"/>
          <w:i w:val="0"/>
          <w:vertAlign w:val="superscript"/>
          <w:lang w:eastAsia="ko-KR"/>
        </w:rPr>
        <w:t>1</w:t>
      </w:r>
      <w:proofErr w:type="gramStart"/>
      <w:r w:rsidRPr="009D025D">
        <w:rPr>
          <w:rFonts w:eastAsia="바탕체"/>
          <w:i w:val="0"/>
          <w:vertAlign w:val="superscript"/>
          <w:lang w:eastAsia="ko-KR"/>
        </w:rPr>
        <w:t>,2</w:t>
      </w:r>
      <w:proofErr w:type="gramEnd"/>
      <w:r w:rsidRPr="009D025D">
        <w:rPr>
          <w:i w:val="0"/>
        </w:rPr>
        <w:t xml:space="preserve">, </w:t>
      </w:r>
      <w:proofErr w:type="spellStart"/>
      <w:r w:rsidRPr="009D025D">
        <w:rPr>
          <w:i w:val="0"/>
        </w:rPr>
        <w:t>Chanil</w:t>
      </w:r>
      <w:proofErr w:type="spellEnd"/>
      <w:r w:rsidRPr="009D025D">
        <w:rPr>
          <w:i w:val="0"/>
        </w:rPr>
        <w:t xml:space="preserve"> Park</w:t>
      </w:r>
      <w:r w:rsidRPr="009D025D">
        <w:rPr>
          <w:i w:val="0"/>
          <w:vertAlign w:val="superscript"/>
        </w:rPr>
        <w:t>1</w:t>
      </w:r>
      <w:r w:rsidRPr="009D025D">
        <w:rPr>
          <w:rFonts w:eastAsiaTheme="minorEastAsia"/>
          <w:i w:val="0"/>
          <w:lang w:eastAsia="ko-KR"/>
        </w:rPr>
        <w:t>,</w:t>
      </w:r>
      <w:r w:rsidRPr="009D025D">
        <w:rPr>
          <w:i w:val="0"/>
        </w:rPr>
        <w:t xml:space="preserve"> </w:t>
      </w:r>
      <w:proofErr w:type="spellStart"/>
      <w:r w:rsidRPr="009D025D">
        <w:rPr>
          <w:i w:val="0"/>
        </w:rPr>
        <w:t>Sungmin</w:t>
      </w:r>
      <w:proofErr w:type="spellEnd"/>
      <w:r w:rsidRPr="009D025D">
        <w:rPr>
          <w:i w:val="0"/>
        </w:rPr>
        <w:t xml:space="preserve"> Park</w:t>
      </w:r>
      <w:r w:rsidRPr="009D025D">
        <w:rPr>
          <w:i w:val="0"/>
          <w:vertAlign w:val="superscript"/>
        </w:rPr>
        <w:t>1</w:t>
      </w:r>
      <w:r w:rsidRPr="009D025D">
        <w:rPr>
          <w:rFonts w:eastAsiaTheme="minorEastAsia"/>
          <w:i w:val="0"/>
          <w:lang w:eastAsia="ko-KR"/>
        </w:rPr>
        <w:t>,</w:t>
      </w:r>
      <w:r w:rsidRPr="009D025D">
        <w:rPr>
          <w:i w:val="0"/>
        </w:rPr>
        <w:t xml:space="preserve"> Jae-</w:t>
      </w:r>
      <w:proofErr w:type="spellStart"/>
      <w:r w:rsidRPr="009D025D">
        <w:rPr>
          <w:i w:val="0"/>
        </w:rPr>
        <w:t>Hak</w:t>
      </w:r>
      <w:proofErr w:type="spellEnd"/>
      <w:r w:rsidRPr="009D025D">
        <w:rPr>
          <w:i w:val="0"/>
        </w:rPr>
        <w:t xml:space="preserve"> Choi</w:t>
      </w:r>
      <w:r>
        <w:rPr>
          <w:i w:val="0"/>
          <w:vertAlign w:val="superscript"/>
        </w:rPr>
        <w:t>2,</w:t>
      </w:r>
      <w:r w:rsidRPr="009D025D">
        <w:rPr>
          <w:i w:val="0"/>
        </w:rPr>
        <w:t>*</w:t>
      </w:r>
      <w:r w:rsidRPr="009D025D">
        <w:rPr>
          <w:rFonts w:eastAsiaTheme="minorEastAsia"/>
          <w:i w:val="0"/>
          <w:lang w:eastAsia="ko-KR"/>
        </w:rPr>
        <w:t>,</w:t>
      </w:r>
      <w:r w:rsidRPr="009D025D">
        <w:rPr>
          <w:i w:val="0"/>
        </w:rPr>
        <w:t xml:space="preserve"> Yong </w:t>
      </w:r>
      <w:proofErr w:type="spellStart"/>
      <w:r w:rsidRPr="009D025D">
        <w:rPr>
          <w:i w:val="0"/>
        </w:rPr>
        <w:t>Seok</w:t>
      </w:r>
      <w:proofErr w:type="spellEnd"/>
      <w:r w:rsidRPr="009D025D">
        <w:rPr>
          <w:i w:val="0"/>
        </w:rPr>
        <w:t xml:space="preserve"> Kim</w:t>
      </w:r>
      <w:r w:rsidRPr="009D025D">
        <w:rPr>
          <w:i w:val="0"/>
          <w:vertAlign w:val="superscript"/>
        </w:rPr>
        <w:t>1</w:t>
      </w:r>
      <w:r>
        <w:rPr>
          <w:i w:val="0"/>
          <w:vertAlign w:val="superscript"/>
        </w:rPr>
        <w:t>,</w:t>
      </w:r>
      <w:r w:rsidRPr="009D025D">
        <w:rPr>
          <w:i w:val="0"/>
        </w:rPr>
        <w:t>*</w:t>
      </w:r>
      <w:r w:rsidRPr="009D025D">
        <w:rPr>
          <w:rFonts w:eastAsiaTheme="minorEastAsia"/>
          <w:i w:val="0"/>
          <w:lang w:eastAsia="ko-KR"/>
        </w:rPr>
        <w:t>,</w:t>
      </w:r>
      <w:r w:rsidRPr="009D025D">
        <w:rPr>
          <w:i w:val="0"/>
        </w:rPr>
        <w:t xml:space="preserve"> </w:t>
      </w:r>
      <w:proofErr w:type="spellStart"/>
      <w:r w:rsidRPr="009D025D">
        <w:rPr>
          <w:i w:val="0"/>
        </w:rPr>
        <w:t>Youngjae</w:t>
      </w:r>
      <w:proofErr w:type="spellEnd"/>
      <w:r w:rsidRPr="009D025D">
        <w:rPr>
          <w:i w:val="0"/>
        </w:rPr>
        <w:t xml:space="preserve"> Yoo</w:t>
      </w:r>
      <w:r>
        <w:rPr>
          <w:i w:val="0"/>
          <w:vertAlign w:val="superscript"/>
        </w:rPr>
        <w:t>3,</w:t>
      </w:r>
      <w:r w:rsidRPr="009D025D">
        <w:rPr>
          <w:i w:val="0"/>
        </w:rPr>
        <w:t>*</w:t>
      </w:r>
    </w:p>
    <w:p w14:paraId="3CF17147" w14:textId="77777777" w:rsidR="007F5F22" w:rsidRDefault="007F5F22" w:rsidP="007F5F22">
      <w:pPr>
        <w:pStyle w:val="Tableofcontents"/>
        <w:spacing w:line="360" w:lineRule="auto"/>
      </w:pPr>
    </w:p>
    <w:p w14:paraId="15938F95" w14:textId="77777777" w:rsidR="007F5F22" w:rsidRDefault="007F5F22" w:rsidP="007F5F22">
      <w:pPr>
        <w:pStyle w:val="Addresses"/>
        <w:spacing w:line="360" w:lineRule="auto"/>
      </w:pPr>
      <w:r>
        <w:rPr>
          <w:vertAlign w:val="superscript"/>
        </w:rPr>
        <w:t>1</w:t>
      </w:r>
      <w:r w:rsidRPr="00486ADB">
        <w:t>Advanced Materials Division, Korea Research Institute of Chemical Technology (KRICT), Daejeon 34114, Korea</w:t>
      </w:r>
    </w:p>
    <w:p w14:paraId="58F7F1FD" w14:textId="77777777" w:rsidR="007F5F22" w:rsidRDefault="007F5F22" w:rsidP="007F5F22">
      <w:pPr>
        <w:pStyle w:val="Addresses"/>
        <w:spacing w:line="360" w:lineRule="auto"/>
      </w:pPr>
      <w:r>
        <w:rPr>
          <w:vertAlign w:val="superscript"/>
        </w:rPr>
        <w:t>2</w:t>
      </w:r>
      <w:r w:rsidRPr="00486ADB">
        <w:t xml:space="preserve">Department of Polymer Science and Engineering, </w:t>
      </w:r>
      <w:proofErr w:type="spellStart"/>
      <w:r w:rsidRPr="00486ADB">
        <w:t>Chungnam</w:t>
      </w:r>
      <w:proofErr w:type="spellEnd"/>
      <w:r w:rsidRPr="00486ADB">
        <w:t xml:space="preserve"> National University, Daejeon 34134, Korea</w:t>
      </w:r>
    </w:p>
    <w:p w14:paraId="3B0B4CDB" w14:textId="77777777" w:rsidR="007F5F22" w:rsidRDefault="007F5F22" w:rsidP="007F5F22">
      <w:pPr>
        <w:pStyle w:val="Addresses"/>
        <w:spacing w:line="360" w:lineRule="auto"/>
      </w:pPr>
      <w:r>
        <w:rPr>
          <w:vertAlign w:val="superscript"/>
        </w:rPr>
        <w:t>3</w:t>
      </w:r>
      <w:r w:rsidRPr="00486ADB">
        <w:t>Department of Advanced Materials Engineering, Chung-</w:t>
      </w:r>
      <w:proofErr w:type="spellStart"/>
      <w:r w:rsidRPr="00486ADB">
        <w:t>Ang</w:t>
      </w:r>
      <w:proofErr w:type="spellEnd"/>
      <w:r w:rsidRPr="00486ADB">
        <w:t xml:space="preserve"> University, </w:t>
      </w:r>
      <w:proofErr w:type="spellStart"/>
      <w:r w:rsidRPr="00486ADB">
        <w:t>Anseong</w:t>
      </w:r>
      <w:proofErr w:type="spellEnd"/>
      <w:r w:rsidRPr="00486ADB">
        <w:t xml:space="preserve"> 17546, Korea</w:t>
      </w:r>
    </w:p>
    <w:p w14:paraId="3B902E26" w14:textId="77777777" w:rsidR="007F5F22" w:rsidRPr="00A35E4A" w:rsidRDefault="007F5F22" w:rsidP="007F5F22">
      <w:pPr>
        <w:pStyle w:val="Addresses"/>
        <w:spacing w:line="360" w:lineRule="auto"/>
      </w:pPr>
      <w:r w:rsidRPr="00A35E4A">
        <w:br/>
        <w:t xml:space="preserve">E-mail: </w:t>
      </w:r>
      <w:r>
        <w:t xml:space="preserve">yjyoo@cau.ac.kr, </w:t>
      </w:r>
      <w:r w:rsidRPr="009D025D">
        <w:t>yongskim@krict.re.kr</w:t>
      </w:r>
      <w:r>
        <w:t>, jaehakchoi@cnu.ac.kr</w:t>
      </w:r>
    </w:p>
    <w:p w14:paraId="077F7397" w14:textId="5911BDAC" w:rsidR="00CD4520" w:rsidRPr="007F5F22" w:rsidRDefault="00CD4520" w:rsidP="003178E7">
      <w:pPr>
        <w:spacing w:line="360" w:lineRule="auto"/>
        <w:rPr>
          <w:rFonts w:eastAsia="맑은 고딕"/>
          <w:lang w:val="en-US"/>
        </w:rPr>
      </w:pPr>
    </w:p>
    <w:p w14:paraId="3F820F0B" w14:textId="77777777" w:rsidR="00CD4520" w:rsidRPr="009C3874" w:rsidRDefault="00CD4520" w:rsidP="003178E7">
      <w:pPr>
        <w:spacing w:line="360" w:lineRule="auto"/>
        <w:rPr>
          <w:rFonts w:eastAsia="바탕"/>
          <w:b/>
        </w:rPr>
      </w:pPr>
      <w:r w:rsidRPr="009C3874">
        <w:rPr>
          <w:rFonts w:eastAsia="바탕"/>
          <w:b/>
        </w:rPr>
        <w:t>Note S1. Characterization, mechanical and optical properties of the porous TPU cooler.</w:t>
      </w:r>
    </w:p>
    <w:p w14:paraId="20A4B973" w14:textId="15B43E74" w:rsidR="00CD4520" w:rsidRPr="00CD4520" w:rsidRDefault="00CD4520" w:rsidP="003178E7">
      <w:pPr>
        <w:spacing w:line="360" w:lineRule="auto"/>
        <w:jc w:val="both"/>
      </w:pPr>
      <w:r w:rsidRPr="009C3874">
        <w:rPr>
          <w:rFonts w:eastAsia="맑은 고딕"/>
        </w:rPr>
        <w:t>Thermoplastic polyurethane (TPU) is a polyurethane-based thermoplastic elastomer that exhibits excellent mechanical properties. The porous TPU was manufactured and used as an efficient radiation cooling material. The images, pore structures, and optical properties of the TPU coolers with various concentrations are displayed in Figures S1 and S2. Although the TPU is transparent by nature, it becomes opaque as light is scattered by its pores. Comparing the reflectivity based on polymer content, the sample with 10 wt</w:t>
      </w:r>
      <w:r w:rsidR="0090409A">
        <w:rPr>
          <w:rFonts w:eastAsia="맑은 고딕" w:hint="eastAsia"/>
          <w:lang w:eastAsia="ko-KR"/>
        </w:rPr>
        <w:t>.</w:t>
      </w:r>
      <w:r w:rsidRPr="009C3874">
        <w:rPr>
          <w:rFonts w:eastAsia="맑은 고딕"/>
        </w:rPr>
        <w:t>% of the polymer content exhibited the highest reflectivity. Therefore, 10 wt</w:t>
      </w:r>
      <w:r w:rsidR="0090409A">
        <w:rPr>
          <w:rFonts w:eastAsia="맑은 고딕" w:hint="eastAsia"/>
          <w:lang w:eastAsia="ko-KR"/>
        </w:rPr>
        <w:t>.</w:t>
      </w:r>
      <w:r w:rsidRPr="009C3874">
        <w:rPr>
          <w:rFonts w:eastAsia="맑은 고딕"/>
        </w:rPr>
        <w:t>% was selected as an optimal value considering optical properties. In addition, the tensile stress–strain curves were obtained for a polymer content of 10 wt</w:t>
      </w:r>
      <w:r w:rsidR="0090409A">
        <w:rPr>
          <w:rFonts w:eastAsia="맑은 고딕" w:hint="eastAsia"/>
          <w:lang w:eastAsia="ko-KR"/>
        </w:rPr>
        <w:t>.</w:t>
      </w:r>
      <w:r w:rsidRPr="009C3874">
        <w:rPr>
          <w:rFonts w:eastAsia="맑은 고딕"/>
        </w:rPr>
        <w:t xml:space="preserve">% by fabricating specimens (6.5 mm total length, 1.5 mm gauge-section width, and </w:t>
      </w:r>
      <w:r w:rsidRPr="009C3874">
        <w:rPr>
          <w:rFonts w:eastAsia="맑은 고딕" w:hint="eastAsia"/>
        </w:rPr>
        <w:t>thickness</w:t>
      </w:r>
      <w:r w:rsidRPr="009C3874">
        <w:rPr>
          <w:rFonts w:eastAsia="맑은 고딕"/>
        </w:rPr>
        <w:t xml:space="preserve"> approximately 0.4 mm) of various thicknesses using an Instron 5567 UTM. </w:t>
      </w:r>
      <w:r w:rsidR="00D57E08" w:rsidRPr="00D57E08">
        <w:rPr>
          <w:rFonts w:eastAsia="맑은 고딕"/>
        </w:rPr>
        <w:t>The measurement speed was performed at 5 mm/min.</w:t>
      </w:r>
      <w:r w:rsidR="00D57E08">
        <w:rPr>
          <w:rFonts w:eastAsia="맑은 고딕"/>
        </w:rPr>
        <w:t xml:space="preserve"> </w:t>
      </w:r>
      <w:r w:rsidRPr="009C3874">
        <w:rPr>
          <w:rFonts w:eastAsia="맑은 고딕"/>
        </w:rPr>
        <w:t>The tensile strength measurement of the 10 wt</w:t>
      </w:r>
      <w:r w:rsidR="0090409A">
        <w:rPr>
          <w:rFonts w:eastAsia="맑은 고딕" w:hint="eastAsia"/>
          <w:lang w:eastAsia="ko-KR"/>
        </w:rPr>
        <w:t>.</w:t>
      </w:r>
      <w:r w:rsidRPr="009C3874">
        <w:rPr>
          <w:rFonts w:eastAsia="맑은 고딕"/>
        </w:rPr>
        <w:t>% samples revealed that Young's modulus, tensile strength, and elongation at break improved as the thickness increased, as depicted in Figure S3 and Table S1.</w:t>
      </w:r>
    </w:p>
    <w:p w14:paraId="6A6B3BEE" w14:textId="77777777" w:rsidR="00CD4520" w:rsidRPr="009C3874" w:rsidRDefault="00CD4520" w:rsidP="003178E7">
      <w:pPr>
        <w:spacing w:line="360" w:lineRule="auto"/>
        <w:jc w:val="center"/>
        <w:rPr>
          <w:rFonts w:eastAsia="맑은 고딕"/>
        </w:rPr>
      </w:pPr>
      <w:r w:rsidRPr="009C3874">
        <w:rPr>
          <w:rFonts w:eastAsia="맑은 고딕"/>
          <w:noProof/>
          <w:lang w:val="en-US" w:eastAsia="ko-KR"/>
        </w:rPr>
        <w:lastRenderedPageBreak/>
        <w:drawing>
          <wp:inline distT="0" distB="0" distL="0" distR="0" wp14:anchorId="061BA1A1" wp14:editId="6D14595B">
            <wp:extent cx="5200887" cy="3016885"/>
            <wp:effectExtent l="0" t="0" r="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00887" cy="3016885"/>
                    </a:xfrm>
                    <a:prstGeom prst="rect">
                      <a:avLst/>
                    </a:prstGeom>
                  </pic:spPr>
                </pic:pic>
              </a:graphicData>
            </a:graphic>
          </wp:inline>
        </w:drawing>
      </w:r>
    </w:p>
    <w:p w14:paraId="6E21B65B" w14:textId="7634BAD3" w:rsidR="00CD4520" w:rsidRDefault="00CD4520" w:rsidP="003178E7">
      <w:pPr>
        <w:spacing w:line="360" w:lineRule="auto"/>
        <w:jc w:val="both"/>
        <w:rPr>
          <w:rFonts w:eastAsia="맑은 고딕"/>
        </w:rPr>
      </w:pPr>
      <w:r w:rsidRPr="009C3874">
        <w:rPr>
          <w:rFonts w:eastAsia="맑은 고딕"/>
          <w:b/>
          <w:bCs/>
        </w:rPr>
        <w:t>Figure S1</w:t>
      </w:r>
      <w:r w:rsidR="00695CE1">
        <w:rPr>
          <w:rFonts w:eastAsia="맑은 고딕" w:hint="eastAsia"/>
          <w:b/>
          <w:bCs/>
          <w:lang w:eastAsia="ko-KR"/>
        </w:rPr>
        <w:t>.</w:t>
      </w:r>
      <w:r w:rsidRPr="009C3874">
        <w:rPr>
          <w:rFonts w:eastAsia="맑은 고딕"/>
        </w:rPr>
        <w:t xml:space="preserve"> (a) Photographic image of TPU cooler with various concentrations: </w:t>
      </w:r>
      <w:r w:rsidR="00BE6B7C">
        <w:rPr>
          <w:rFonts w:eastAsia="맑은 고딕"/>
        </w:rPr>
        <w:t xml:space="preserve">non-porous, </w:t>
      </w:r>
      <w:r w:rsidRPr="009C3874">
        <w:rPr>
          <w:rFonts w:eastAsia="맑은 고딕"/>
        </w:rPr>
        <w:t>3, 5, 10, and 15 wt</w:t>
      </w:r>
      <w:r w:rsidR="0090409A">
        <w:rPr>
          <w:rFonts w:eastAsia="맑은 고딕" w:hint="eastAsia"/>
          <w:lang w:eastAsia="ko-KR"/>
        </w:rPr>
        <w:t>.</w:t>
      </w:r>
      <w:r w:rsidRPr="009C3874">
        <w:rPr>
          <w:rFonts w:eastAsia="맑은 고딕"/>
        </w:rPr>
        <w:t xml:space="preserve">%. (b) Reflectivity and (c) emissivity of TPU cooler various concentrations of TPU: </w:t>
      </w:r>
      <w:r w:rsidR="00BE6B7C">
        <w:rPr>
          <w:rFonts w:eastAsia="맑은 고딕"/>
        </w:rPr>
        <w:t xml:space="preserve">non-porous, </w:t>
      </w:r>
      <w:r w:rsidRPr="009C3874">
        <w:rPr>
          <w:rFonts w:eastAsia="맑은 고딕"/>
        </w:rPr>
        <w:t>3, 5, 10, and 15 wt</w:t>
      </w:r>
      <w:r w:rsidR="0090409A">
        <w:rPr>
          <w:rFonts w:eastAsia="맑은 고딕" w:hint="eastAsia"/>
          <w:lang w:eastAsia="ko-KR"/>
        </w:rPr>
        <w:t>.</w:t>
      </w:r>
      <w:r w:rsidRPr="009C3874">
        <w:rPr>
          <w:rFonts w:eastAsia="맑은 고딕"/>
        </w:rPr>
        <w:t>%.</w:t>
      </w:r>
    </w:p>
    <w:p w14:paraId="4C820A1F" w14:textId="77777777" w:rsidR="007774AE" w:rsidRDefault="007774AE" w:rsidP="003178E7">
      <w:pPr>
        <w:spacing w:line="360" w:lineRule="auto"/>
        <w:jc w:val="both"/>
        <w:rPr>
          <w:rFonts w:eastAsia="맑은 고딕"/>
        </w:rPr>
      </w:pPr>
    </w:p>
    <w:p w14:paraId="031B7327" w14:textId="77777777" w:rsidR="007774AE" w:rsidRPr="009C3874" w:rsidRDefault="007774AE" w:rsidP="007774AE">
      <w:pPr>
        <w:spacing w:line="360" w:lineRule="auto"/>
        <w:jc w:val="center"/>
        <w:rPr>
          <w:rFonts w:eastAsia="맑은 고딕"/>
        </w:rPr>
      </w:pPr>
      <w:r w:rsidRPr="009C3874">
        <w:rPr>
          <w:rFonts w:eastAsia="맑은 고딕"/>
          <w:noProof/>
          <w:lang w:val="en-US" w:eastAsia="ko-KR"/>
        </w:rPr>
        <w:drawing>
          <wp:inline distT="0" distB="0" distL="0" distR="0" wp14:anchorId="34B021D4" wp14:editId="640EA1B2">
            <wp:extent cx="4131008" cy="3142422"/>
            <wp:effectExtent l="0" t="0" r="3175" b="127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2.tif"/>
                    <pic:cNvPicPr/>
                  </pic:nvPicPr>
                  <pic:blipFill>
                    <a:blip r:embed="rId12">
                      <a:extLst>
                        <a:ext uri="{28A0092B-C50C-407E-A947-70E740481C1C}">
                          <a14:useLocalDpi xmlns:a14="http://schemas.microsoft.com/office/drawing/2010/main" val="0"/>
                        </a:ext>
                      </a:extLst>
                    </a:blip>
                    <a:stretch>
                      <a:fillRect/>
                    </a:stretch>
                  </pic:blipFill>
                  <pic:spPr>
                    <a:xfrm>
                      <a:off x="0" y="0"/>
                      <a:ext cx="4146801" cy="3154436"/>
                    </a:xfrm>
                    <a:prstGeom prst="rect">
                      <a:avLst/>
                    </a:prstGeom>
                  </pic:spPr>
                </pic:pic>
              </a:graphicData>
            </a:graphic>
          </wp:inline>
        </w:drawing>
      </w:r>
    </w:p>
    <w:p w14:paraId="4F1D5E1B" w14:textId="36CE41EC" w:rsidR="007774AE" w:rsidRPr="009C3874" w:rsidRDefault="007774AE" w:rsidP="007774AE">
      <w:pPr>
        <w:spacing w:line="360" w:lineRule="auto"/>
        <w:jc w:val="both"/>
        <w:rPr>
          <w:rFonts w:eastAsia="맑은 고딕"/>
        </w:rPr>
      </w:pPr>
      <w:r w:rsidRPr="009C3874">
        <w:rPr>
          <w:rFonts w:eastAsia="맑은 고딕"/>
          <w:b/>
          <w:bCs/>
        </w:rPr>
        <w:t>Figure S</w:t>
      </w:r>
      <w:r>
        <w:rPr>
          <w:rFonts w:eastAsia="맑은 고딕"/>
          <w:b/>
          <w:bCs/>
        </w:rPr>
        <w:t>2</w:t>
      </w:r>
      <w:r w:rsidR="00695CE1">
        <w:rPr>
          <w:rFonts w:eastAsia="맑은 고딕" w:hint="eastAsia"/>
          <w:b/>
          <w:bCs/>
          <w:lang w:eastAsia="ko-KR"/>
        </w:rPr>
        <w:t>.</w:t>
      </w:r>
      <w:r w:rsidRPr="009C3874">
        <w:rPr>
          <w:rFonts w:eastAsia="맑은 고딕"/>
        </w:rPr>
        <w:t xml:space="preserve"> SEM of TPU </w:t>
      </w:r>
      <w:r w:rsidR="00355B27" w:rsidRPr="00BE6B7C">
        <w:rPr>
          <w:rFonts w:eastAsia="맑은 고딕"/>
          <w:color w:val="0000FF"/>
        </w:rPr>
        <w:t>film</w:t>
      </w:r>
      <w:r w:rsidR="00355B27" w:rsidRPr="009C3874">
        <w:rPr>
          <w:rFonts w:eastAsia="맑은 고딕"/>
        </w:rPr>
        <w:t xml:space="preserve"> </w:t>
      </w:r>
      <w:r w:rsidRPr="009C3874">
        <w:rPr>
          <w:rFonts w:eastAsia="맑은 고딕"/>
        </w:rPr>
        <w:t>for various concentrations: (a) 3, (b) 5, (c) 10, (d) 15 wt</w:t>
      </w:r>
      <w:r>
        <w:rPr>
          <w:rFonts w:eastAsia="맑은 고딕" w:hint="eastAsia"/>
          <w:lang w:eastAsia="ko-KR"/>
        </w:rPr>
        <w:t>.</w:t>
      </w:r>
      <w:r w:rsidRPr="009C3874">
        <w:rPr>
          <w:rFonts w:eastAsia="맑은 고딕"/>
        </w:rPr>
        <w:t>%.</w:t>
      </w:r>
    </w:p>
    <w:p w14:paraId="04272812" w14:textId="57B524C3" w:rsidR="008A2C3B" w:rsidRPr="007774AE" w:rsidRDefault="008A2C3B" w:rsidP="003178E7">
      <w:pPr>
        <w:spacing w:line="360" w:lineRule="auto"/>
        <w:jc w:val="both"/>
        <w:rPr>
          <w:rFonts w:eastAsia="맑은 고딕"/>
        </w:rPr>
      </w:pPr>
    </w:p>
    <w:p w14:paraId="36F79D88" w14:textId="0978F004" w:rsidR="008A2C3B" w:rsidRPr="007774AE" w:rsidRDefault="008A2C3B" w:rsidP="008A2C3B">
      <w:pPr>
        <w:spacing w:line="360" w:lineRule="auto"/>
        <w:jc w:val="both"/>
        <w:rPr>
          <w:rFonts w:eastAsia="맑은 고딕"/>
        </w:rPr>
      </w:pPr>
      <w:r>
        <w:rPr>
          <w:rFonts w:eastAsia="맑은 고딕"/>
          <w:noProof/>
          <w:lang w:val="en-US" w:eastAsia="ko-KR"/>
        </w:rPr>
        <w:lastRenderedPageBreak/>
        <w:drawing>
          <wp:inline distT="0" distB="0" distL="0" distR="0" wp14:anchorId="7F46962B" wp14:editId="1A060BF3">
            <wp:extent cx="5385694" cy="1817370"/>
            <wp:effectExtent l="0" t="0" r="571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2_.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85694" cy="1817370"/>
                    </a:xfrm>
                    <a:prstGeom prst="rect">
                      <a:avLst/>
                    </a:prstGeom>
                  </pic:spPr>
                </pic:pic>
              </a:graphicData>
            </a:graphic>
          </wp:inline>
        </w:drawing>
      </w:r>
    </w:p>
    <w:p w14:paraId="19A310A9" w14:textId="7937BCD2" w:rsidR="008A2C3B" w:rsidRDefault="008A2C3B" w:rsidP="00C53B3F">
      <w:pPr>
        <w:pStyle w:val="20"/>
      </w:pPr>
      <w:r w:rsidRPr="007774AE">
        <w:rPr>
          <w:b/>
          <w:bCs/>
        </w:rPr>
        <w:t>Figure S</w:t>
      </w:r>
      <w:r w:rsidR="007774AE">
        <w:rPr>
          <w:b/>
          <w:bCs/>
        </w:rPr>
        <w:t>3</w:t>
      </w:r>
      <w:r w:rsidR="00695CE1">
        <w:rPr>
          <w:rFonts w:hint="eastAsia"/>
          <w:b/>
          <w:bCs/>
          <w:lang w:eastAsia="ko-KR"/>
        </w:rPr>
        <w:t>.</w:t>
      </w:r>
      <w:r w:rsidRPr="007774AE">
        <w:t xml:space="preserve"> FDTD simulated spectral scattering efficiency of porous TPUs with various pore diameters (a) 0.</w:t>
      </w:r>
      <w:r w:rsidR="009C35F5" w:rsidRPr="00C53B3F">
        <w:t>2</w:t>
      </w:r>
      <w:r w:rsidRPr="007774AE">
        <w:t>, 1, 3.0 μm, (b) 10, 20, 30 μm.</w:t>
      </w:r>
    </w:p>
    <w:p w14:paraId="235CF657" w14:textId="77777777" w:rsidR="007774AE" w:rsidRPr="007774AE" w:rsidRDefault="007774AE" w:rsidP="003178E7">
      <w:pPr>
        <w:spacing w:line="360" w:lineRule="auto"/>
        <w:jc w:val="both"/>
        <w:rPr>
          <w:rFonts w:eastAsia="맑은 고딕"/>
        </w:rPr>
      </w:pPr>
    </w:p>
    <w:p w14:paraId="1494D79E" w14:textId="77777777" w:rsidR="00CD4520" w:rsidRPr="009C3874" w:rsidRDefault="00CD4520" w:rsidP="003178E7">
      <w:pPr>
        <w:spacing w:line="360" w:lineRule="auto"/>
        <w:jc w:val="center"/>
        <w:rPr>
          <w:rFonts w:eastAsia="맑은 고딕"/>
        </w:rPr>
      </w:pPr>
      <w:r w:rsidRPr="009C3874">
        <w:rPr>
          <w:rFonts w:eastAsia="맑은 고딕"/>
          <w:noProof/>
          <w:lang w:val="en-US" w:eastAsia="ko-KR"/>
        </w:rPr>
        <w:drawing>
          <wp:inline distT="0" distB="0" distL="0" distR="0" wp14:anchorId="17D19EE1" wp14:editId="5FC8D69B">
            <wp:extent cx="3408737" cy="2582493"/>
            <wp:effectExtent l="0" t="0" r="1270" b="889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그림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08737" cy="2582493"/>
                    </a:xfrm>
                    <a:prstGeom prst="rect">
                      <a:avLst/>
                    </a:prstGeom>
                  </pic:spPr>
                </pic:pic>
              </a:graphicData>
            </a:graphic>
          </wp:inline>
        </w:drawing>
      </w:r>
    </w:p>
    <w:p w14:paraId="2D209367" w14:textId="53109A9F" w:rsidR="00CD4520" w:rsidRDefault="00CD4520" w:rsidP="003178E7">
      <w:pPr>
        <w:spacing w:line="360" w:lineRule="auto"/>
        <w:jc w:val="both"/>
        <w:rPr>
          <w:rFonts w:eastAsia="맑은 고딕"/>
        </w:rPr>
      </w:pPr>
      <w:r w:rsidRPr="009C3874">
        <w:rPr>
          <w:rFonts w:eastAsia="맑은 고딕"/>
          <w:b/>
          <w:bCs/>
        </w:rPr>
        <w:t xml:space="preserve">Figure </w:t>
      </w:r>
      <w:r w:rsidR="008A2C3B" w:rsidRPr="009C3874">
        <w:rPr>
          <w:rFonts w:eastAsia="맑은 고딕"/>
          <w:b/>
          <w:bCs/>
        </w:rPr>
        <w:t>S</w:t>
      </w:r>
      <w:r w:rsidR="008A2C3B">
        <w:rPr>
          <w:rFonts w:eastAsia="맑은 고딕"/>
          <w:b/>
          <w:bCs/>
        </w:rPr>
        <w:t>4</w:t>
      </w:r>
      <w:r w:rsidR="00695CE1">
        <w:rPr>
          <w:rFonts w:eastAsia="맑은 고딕" w:hint="eastAsia"/>
          <w:b/>
          <w:bCs/>
          <w:lang w:eastAsia="ko-KR"/>
        </w:rPr>
        <w:t>.</w:t>
      </w:r>
      <w:r w:rsidR="008A2C3B" w:rsidRPr="009C3874">
        <w:rPr>
          <w:rFonts w:eastAsia="맑은 고딕"/>
        </w:rPr>
        <w:t xml:space="preserve"> </w:t>
      </w:r>
      <w:r w:rsidRPr="009C3874">
        <w:rPr>
          <w:rFonts w:eastAsia="맑은 고딕"/>
        </w:rPr>
        <w:t>Tensile stress–strain curves for various thicknesses of TPU 10 wt</w:t>
      </w:r>
      <w:r w:rsidR="0090409A">
        <w:rPr>
          <w:rFonts w:eastAsia="맑은 고딕" w:hint="eastAsia"/>
          <w:lang w:eastAsia="ko-KR"/>
        </w:rPr>
        <w:t>.</w:t>
      </w:r>
      <w:r w:rsidRPr="009C3874">
        <w:rPr>
          <w:rFonts w:eastAsia="맑은 고딕"/>
        </w:rPr>
        <w:t>%: 0.5, 1.0, and 1.5 mm.</w:t>
      </w:r>
    </w:p>
    <w:p w14:paraId="1EAEB539" w14:textId="77777777" w:rsidR="003178E7" w:rsidRPr="009C3874" w:rsidRDefault="003178E7" w:rsidP="003178E7">
      <w:pPr>
        <w:spacing w:line="360" w:lineRule="auto"/>
        <w:jc w:val="both"/>
        <w:rPr>
          <w:rFonts w:eastAsia="맑은 고딕"/>
        </w:rPr>
      </w:pPr>
    </w:p>
    <w:p w14:paraId="55C3A970" w14:textId="22245FFF" w:rsidR="00CD4520" w:rsidRPr="009C3874" w:rsidRDefault="00CD4520" w:rsidP="003178E7">
      <w:pPr>
        <w:spacing w:line="360" w:lineRule="auto"/>
        <w:rPr>
          <w:rFonts w:eastAsia="맑은 고딕"/>
          <w:b/>
          <w:bCs/>
        </w:rPr>
      </w:pPr>
      <w:r w:rsidRPr="009C3874">
        <w:rPr>
          <w:rFonts w:eastAsia="맑은 고딕"/>
          <w:b/>
          <w:bCs/>
        </w:rPr>
        <w:t>Table S1</w:t>
      </w:r>
      <w:r w:rsidR="00695CE1">
        <w:rPr>
          <w:rFonts w:eastAsia="맑은 고딕" w:hint="eastAsia"/>
          <w:b/>
          <w:bCs/>
          <w:lang w:eastAsia="ko-KR"/>
        </w:rPr>
        <w:t>.</w:t>
      </w:r>
      <w:r w:rsidRPr="009C3874">
        <w:rPr>
          <w:rFonts w:eastAsia="맑은 고딕"/>
          <w:bCs/>
        </w:rPr>
        <w:t xml:space="preserve"> Mechanical properties for various thicknesses of TPU: 0.5, 1.0, and 1.5 mm</w:t>
      </w:r>
    </w:p>
    <w:tbl>
      <w:tblPr>
        <w:tblW w:w="9026" w:type="dxa"/>
        <w:tblBorders>
          <w:top w:val="single" w:sz="4" w:space="0" w:color="auto"/>
          <w:bottom w:val="single" w:sz="4" w:space="0" w:color="auto"/>
        </w:tblBorders>
        <w:tblLook w:val="0420" w:firstRow="1" w:lastRow="0" w:firstColumn="0" w:lastColumn="0" w:noHBand="0" w:noVBand="1"/>
      </w:tblPr>
      <w:tblGrid>
        <w:gridCol w:w="1560"/>
        <w:gridCol w:w="2488"/>
        <w:gridCol w:w="2489"/>
        <w:gridCol w:w="2489"/>
      </w:tblGrid>
      <w:tr w:rsidR="00CD4520" w:rsidRPr="009C3874" w14:paraId="4B78D19F" w14:textId="77777777" w:rsidTr="00CD4520">
        <w:trPr>
          <w:trHeight w:val="505"/>
        </w:trPr>
        <w:tc>
          <w:tcPr>
            <w:tcW w:w="1560" w:type="dxa"/>
            <w:tcBorders>
              <w:top w:val="single" w:sz="4" w:space="0" w:color="auto"/>
              <w:bottom w:val="single" w:sz="4" w:space="0" w:color="auto"/>
            </w:tcBorders>
            <w:shd w:val="clear" w:color="auto" w:fill="auto"/>
            <w:vAlign w:val="center"/>
            <w:hideMark/>
          </w:tcPr>
          <w:p w14:paraId="4E48116B" w14:textId="77777777" w:rsidR="00CD4520" w:rsidRPr="00CD4520" w:rsidRDefault="00CD4520" w:rsidP="003178E7">
            <w:pPr>
              <w:spacing w:line="360" w:lineRule="auto"/>
              <w:jc w:val="center"/>
              <w:rPr>
                <w:rFonts w:ascii="Arial" w:eastAsia="맑은 고딕" w:hAnsi="Arial" w:cs="Arial"/>
                <w:sz w:val="16"/>
                <w:szCs w:val="16"/>
              </w:rPr>
            </w:pPr>
            <w:r w:rsidRPr="00CD4520">
              <w:rPr>
                <w:rFonts w:ascii="Arial" w:eastAsia="맑은 고딕" w:hAnsi="Arial" w:cs="Arial"/>
                <w:bCs/>
                <w:sz w:val="16"/>
                <w:szCs w:val="16"/>
              </w:rPr>
              <w:t>Thickness</w:t>
            </w:r>
          </w:p>
        </w:tc>
        <w:tc>
          <w:tcPr>
            <w:tcW w:w="2488" w:type="dxa"/>
            <w:tcBorders>
              <w:top w:val="single" w:sz="4" w:space="0" w:color="auto"/>
              <w:bottom w:val="single" w:sz="4" w:space="0" w:color="auto"/>
            </w:tcBorders>
            <w:shd w:val="clear" w:color="auto" w:fill="auto"/>
            <w:vAlign w:val="center"/>
            <w:hideMark/>
          </w:tcPr>
          <w:p w14:paraId="3DD106A5" w14:textId="77777777" w:rsidR="00CD4520" w:rsidRPr="00CD4520" w:rsidRDefault="00CD4520" w:rsidP="003178E7">
            <w:pPr>
              <w:spacing w:line="360" w:lineRule="auto"/>
              <w:jc w:val="center"/>
              <w:rPr>
                <w:rFonts w:ascii="Arial" w:eastAsia="맑은 고딕" w:hAnsi="Arial" w:cs="Arial"/>
                <w:sz w:val="16"/>
                <w:szCs w:val="16"/>
              </w:rPr>
            </w:pPr>
            <w:r w:rsidRPr="00CD4520">
              <w:rPr>
                <w:rFonts w:ascii="Arial" w:eastAsia="맑은 고딕" w:hAnsi="Arial" w:cs="Arial"/>
                <w:bCs/>
                <w:sz w:val="16"/>
                <w:szCs w:val="16"/>
              </w:rPr>
              <w:t>Young’s Modulus (MPa)</w:t>
            </w:r>
          </w:p>
        </w:tc>
        <w:tc>
          <w:tcPr>
            <w:tcW w:w="2489" w:type="dxa"/>
            <w:tcBorders>
              <w:top w:val="single" w:sz="4" w:space="0" w:color="auto"/>
              <w:bottom w:val="single" w:sz="4" w:space="0" w:color="auto"/>
            </w:tcBorders>
            <w:shd w:val="clear" w:color="auto" w:fill="auto"/>
            <w:vAlign w:val="center"/>
            <w:hideMark/>
          </w:tcPr>
          <w:p w14:paraId="16F8BA71" w14:textId="77777777" w:rsidR="00CD4520" w:rsidRPr="00CD4520" w:rsidRDefault="00CD4520" w:rsidP="003178E7">
            <w:pPr>
              <w:spacing w:line="360" w:lineRule="auto"/>
              <w:jc w:val="center"/>
              <w:rPr>
                <w:rFonts w:ascii="Arial" w:eastAsia="맑은 고딕" w:hAnsi="Arial" w:cs="Arial"/>
                <w:bCs/>
                <w:sz w:val="16"/>
                <w:szCs w:val="16"/>
              </w:rPr>
            </w:pPr>
            <w:r w:rsidRPr="00CD4520">
              <w:rPr>
                <w:rFonts w:ascii="Arial" w:eastAsia="맑은 고딕" w:hAnsi="Arial" w:cs="Arial"/>
                <w:bCs/>
                <w:sz w:val="16"/>
                <w:szCs w:val="16"/>
              </w:rPr>
              <w:t>Tensile Strength (MPa)</w:t>
            </w:r>
          </w:p>
        </w:tc>
        <w:tc>
          <w:tcPr>
            <w:tcW w:w="2489" w:type="dxa"/>
            <w:tcBorders>
              <w:top w:val="single" w:sz="4" w:space="0" w:color="auto"/>
              <w:bottom w:val="single" w:sz="4" w:space="0" w:color="auto"/>
            </w:tcBorders>
            <w:vAlign w:val="center"/>
          </w:tcPr>
          <w:p w14:paraId="5F153400" w14:textId="77777777" w:rsidR="00CD4520" w:rsidRPr="00CD4520" w:rsidRDefault="00CD4520" w:rsidP="003178E7">
            <w:pPr>
              <w:spacing w:line="360" w:lineRule="auto"/>
              <w:jc w:val="center"/>
              <w:rPr>
                <w:rFonts w:ascii="Arial" w:eastAsia="맑은 고딕" w:hAnsi="Arial" w:cs="Arial"/>
                <w:bCs/>
                <w:sz w:val="16"/>
                <w:szCs w:val="16"/>
              </w:rPr>
            </w:pPr>
            <w:r w:rsidRPr="00CD4520">
              <w:rPr>
                <w:rFonts w:ascii="Arial" w:eastAsia="맑은 고딕" w:hAnsi="Arial" w:cs="Arial"/>
                <w:bCs/>
                <w:sz w:val="16"/>
                <w:szCs w:val="16"/>
              </w:rPr>
              <w:t>Elongation at break (%)</w:t>
            </w:r>
          </w:p>
        </w:tc>
      </w:tr>
      <w:tr w:rsidR="00CD4520" w:rsidRPr="009C3874" w14:paraId="1E6B023E" w14:textId="77777777" w:rsidTr="00CD4520">
        <w:trPr>
          <w:trHeight w:val="505"/>
        </w:trPr>
        <w:tc>
          <w:tcPr>
            <w:tcW w:w="1560" w:type="dxa"/>
            <w:tcBorders>
              <w:top w:val="single" w:sz="4" w:space="0" w:color="auto"/>
            </w:tcBorders>
            <w:shd w:val="clear" w:color="auto" w:fill="auto"/>
            <w:vAlign w:val="center"/>
          </w:tcPr>
          <w:p w14:paraId="750E90A2" w14:textId="77777777" w:rsidR="00CD4520" w:rsidRPr="00CD4520" w:rsidRDefault="00CD4520" w:rsidP="003178E7">
            <w:pPr>
              <w:spacing w:line="360" w:lineRule="auto"/>
              <w:jc w:val="center"/>
              <w:rPr>
                <w:rFonts w:ascii="Arial" w:eastAsia="맑은 고딕" w:hAnsi="Arial" w:cs="Arial"/>
                <w:sz w:val="16"/>
                <w:szCs w:val="16"/>
              </w:rPr>
            </w:pPr>
            <w:r w:rsidRPr="00CD4520">
              <w:rPr>
                <w:rFonts w:ascii="Arial" w:eastAsia="맑은 고딕" w:hAnsi="Arial" w:cs="Arial"/>
                <w:sz w:val="16"/>
                <w:szCs w:val="16"/>
              </w:rPr>
              <w:t>0.5 mm</w:t>
            </w:r>
          </w:p>
        </w:tc>
        <w:tc>
          <w:tcPr>
            <w:tcW w:w="2488" w:type="dxa"/>
            <w:tcBorders>
              <w:top w:val="single" w:sz="4" w:space="0" w:color="auto"/>
            </w:tcBorders>
            <w:shd w:val="clear" w:color="auto" w:fill="auto"/>
            <w:vAlign w:val="center"/>
            <w:hideMark/>
          </w:tcPr>
          <w:p w14:paraId="4ACF88D1" w14:textId="77777777" w:rsidR="00CD4520" w:rsidRPr="00CD4520" w:rsidRDefault="00CD4520" w:rsidP="003178E7">
            <w:pPr>
              <w:spacing w:line="360" w:lineRule="auto"/>
              <w:jc w:val="center"/>
              <w:rPr>
                <w:rFonts w:ascii="Arial" w:eastAsia="맑은 고딕" w:hAnsi="Arial" w:cs="Arial"/>
                <w:sz w:val="16"/>
                <w:szCs w:val="16"/>
              </w:rPr>
            </w:pPr>
            <w:r w:rsidRPr="00CD4520">
              <w:rPr>
                <w:rFonts w:ascii="Arial" w:eastAsia="맑은 고딕" w:hAnsi="Arial" w:cs="Arial"/>
                <w:sz w:val="16"/>
                <w:szCs w:val="16"/>
              </w:rPr>
              <w:t>0.024</w:t>
            </w:r>
          </w:p>
        </w:tc>
        <w:tc>
          <w:tcPr>
            <w:tcW w:w="2489" w:type="dxa"/>
            <w:tcBorders>
              <w:top w:val="single" w:sz="4" w:space="0" w:color="auto"/>
            </w:tcBorders>
            <w:shd w:val="clear" w:color="auto" w:fill="auto"/>
            <w:vAlign w:val="center"/>
            <w:hideMark/>
          </w:tcPr>
          <w:p w14:paraId="16C09E68" w14:textId="77777777" w:rsidR="00CD4520" w:rsidRPr="00CD4520" w:rsidRDefault="00CD4520" w:rsidP="003178E7">
            <w:pPr>
              <w:spacing w:line="360" w:lineRule="auto"/>
              <w:jc w:val="center"/>
              <w:rPr>
                <w:rFonts w:ascii="Arial" w:eastAsia="맑은 고딕" w:hAnsi="Arial" w:cs="Arial"/>
                <w:sz w:val="16"/>
                <w:szCs w:val="16"/>
              </w:rPr>
            </w:pPr>
            <w:r w:rsidRPr="00CD4520">
              <w:rPr>
                <w:rFonts w:ascii="Arial" w:eastAsia="맑은 고딕" w:hAnsi="Arial" w:cs="Arial"/>
                <w:sz w:val="16"/>
                <w:szCs w:val="16"/>
              </w:rPr>
              <w:t>0.035</w:t>
            </w:r>
          </w:p>
        </w:tc>
        <w:tc>
          <w:tcPr>
            <w:tcW w:w="2489" w:type="dxa"/>
            <w:tcBorders>
              <w:top w:val="single" w:sz="4" w:space="0" w:color="auto"/>
            </w:tcBorders>
            <w:vAlign w:val="center"/>
          </w:tcPr>
          <w:p w14:paraId="7689C582" w14:textId="77777777" w:rsidR="00CD4520" w:rsidRPr="00CD4520" w:rsidRDefault="00CD4520" w:rsidP="003178E7">
            <w:pPr>
              <w:spacing w:line="360" w:lineRule="auto"/>
              <w:jc w:val="center"/>
              <w:rPr>
                <w:rFonts w:ascii="Arial" w:eastAsia="맑은 고딕" w:hAnsi="Arial" w:cs="Arial"/>
                <w:sz w:val="16"/>
                <w:szCs w:val="16"/>
              </w:rPr>
            </w:pPr>
            <w:r w:rsidRPr="00CD4520">
              <w:rPr>
                <w:rFonts w:ascii="Arial" w:eastAsia="맑은 고딕" w:hAnsi="Arial" w:cs="Arial"/>
                <w:sz w:val="16"/>
                <w:szCs w:val="16"/>
              </w:rPr>
              <w:t>0.033</w:t>
            </w:r>
          </w:p>
        </w:tc>
      </w:tr>
      <w:tr w:rsidR="00CD4520" w:rsidRPr="009C3874" w14:paraId="14A88AF0" w14:textId="77777777" w:rsidTr="00CD4520">
        <w:trPr>
          <w:trHeight w:val="505"/>
        </w:trPr>
        <w:tc>
          <w:tcPr>
            <w:tcW w:w="1560" w:type="dxa"/>
            <w:shd w:val="clear" w:color="auto" w:fill="auto"/>
            <w:vAlign w:val="center"/>
            <w:hideMark/>
          </w:tcPr>
          <w:p w14:paraId="0A41BB4D" w14:textId="77777777" w:rsidR="00CD4520" w:rsidRPr="00CD4520" w:rsidRDefault="00CD4520" w:rsidP="003178E7">
            <w:pPr>
              <w:spacing w:line="360" w:lineRule="auto"/>
              <w:jc w:val="center"/>
              <w:rPr>
                <w:rFonts w:ascii="Arial" w:eastAsia="맑은 고딕" w:hAnsi="Arial" w:cs="Arial"/>
                <w:sz w:val="16"/>
                <w:szCs w:val="16"/>
              </w:rPr>
            </w:pPr>
            <w:r w:rsidRPr="00CD4520">
              <w:rPr>
                <w:rFonts w:ascii="Arial" w:eastAsia="맑은 고딕" w:hAnsi="Arial" w:cs="Arial"/>
                <w:sz w:val="16"/>
                <w:szCs w:val="16"/>
              </w:rPr>
              <w:t>1.0 mm</w:t>
            </w:r>
          </w:p>
        </w:tc>
        <w:tc>
          <w:tcPr>
            <w:tcW w:w="2488" w:type="dxa"/>
            <w:shd w:val="clear" w:color="auto" w:fill="auto"/>
            <w:vAlign w:val="center"/>
            <w:hideMark/>
          </w:tcPr>
          <w:p w14:paraId="16BB23FC" w14:textId="77777777" w:rsidR="00CD4520" w:rsidRPr="00CD4520" w:rsidRDefault="00CD4520" w:rsidP="003178E7">
            <w:pPr>
              <w:spacing w:line="360" w:lineRule="auto"/>
              <w:jc w:val="center"/>
              <w:rPr>
                <w:rFonts w:ascii="Arial" w:eastAsia="맑은 고딕" w:hAnsi="Arial" w:cs="Arial"/>
                <w:sz w:val="16"/>
                <w:szCs w:val="16"/>
              </w:rPr>
            </w:pPr>
            <w:r w:rsidRPr="00CD4520">
              <w:rPr>
                <w:rFonts w:ascii="Arial" w:eastAsia="맑은 고딕" w:hAnsi="Arial" w:cs="Arial"/>
                <w:sz w:val="16"/>
                <w:szCs w:val="16"/>
              </w:rPr>
              <w:t>1.4</w:t>
            </w:r>
          </w:p>
        </w:tc>
        <w:tc>
          <w:tcPr>
            <w:tcW w:w="2489" w:type="dxa"/>
            <w:shd w:val="clear" w:color="auto" w:fill="auto"/>
            <w:vAlign w:val="center"/>
            <w:hideMark/>
          </w:tcPr>
          <w:p w14:paraId="24603811" w14:textId="77777777" w:rsidR="00CD4520" w:rsidRPr="00CD4520" w:rsidRDefault="00CD4520" w:rsidP="003178E7">
            <w:pPr>
              <w:keepNext/>
              <w:spacing w:line="360" w:lineRule="auto"/>
              <w:jc w:val="center"/>
              <w:rPr>
                <w:rFonts w:ascii="Arial" w:eastAsia="맑은 고딕" w:hAnsi="Arial" w:cs="Arial"/>
                <w:sz w:val="16"/>
                <w:szCs w:val="16"/>
              </w:rPr>
            </w:pPr>
            <w:r w:rsidRPr="00CD4520">
              <w:rPr>
                <w:rFonts w:ascii="Arial" w:eastAsia="맑은 고딕" w:hAnsi="Arial" w:cs="Arial"/>
                <w:sz w:val="16"/>
                <w:szCs w:val="16"/>
              </w:rPr>
              <w:t>1.7</w:t>
            </w:r>
          </w:p>
        </w:tc>
        <w:tc>
          <w:tcPr>
            <w:tcW w:w="2489" w:type="dxa"/>
            <w:vAlign w:val="center"/>
          </w:tcPr>
          <w:p w14:paraId="1A539C86" w14:textId="77777777" w:rsidR="00CD4520" w:rsidRPr="00CD4520" w:rsidRDefault="00CD4520" w:rsidP="003178E7">
            <w:pPr>
              <w:keepNext/>
              <w:spacing w:line="360" w:lineRule="auto"/>
              <w:jc w:val="center"/>
              <w:rPr>
                <w:rFonts w:ascii="Arial" w:eastAsia="맑은 고딕" w:hAnsi="Arial" w:cs="Arial"/>
                <w:sz w:val="16"/>
                <w:szCs w:val="16"/>
              </w:rPr>
            </w:pPr>
            <w:r w:rsidRPr="00CD4520">
              <w:rPr>
                <w:rFonts w:ascii="Arial" w:eastAsia="맑은 고딕" w:hAnsi="Arial" w:cs="Arial"/>
                <w:sz w:val="16"/>
                <w:szCs w:val="16"/>
              </w:rPr>
              <w:t>2.2</w:t>
            </w:r>
          </w:p>
        </w:tc>
      </w:tr>
      <w:tr w:rsidR="00CD4520" w:rsidRPr="009C3874" w14:paraId="473C5198" w14:textId="77777777" w:rsidTr="00CD4520">
        <w:trPr>
          <w:trHeight w:val="505"/>
        </w:trPr>
        <w:tc>
          <w:tcPr>
            <w:tcW w:w="1560" w:type="dxa"/>
            <w:shd w:val="clear" w:color="auto" w:fill="auto"/>
            <w:vAlign w:val="center"/>
          </w:tcPr>
          <w:p w14:paraId="20E6CCE4" w14:textId="77777777" w:rsidR="00CD4520" w:rsidRPr="00CD4520" w:rsidRDefault="00CD4520" w:rsidP="003178E7">
            <w:pPr>
              <w:spacing w:line="360" w:lineRule="auto"/>
              <w:jc w:val="center"/>
              <w:rPr>
                <w:rFonts w:ascii="Arial" w:eastAsia="맑은 고딕" w:hAnsi="Arial" w:cs="Arial"/>
                <w:sz w:val="16"/>
                <w:szCs w:val="16"/>
              </w:rPr>
            </w:pPr>
            <w:r w:rsidRPr="00CD4520">
              <w:rPr>
                <w:rFonts w:ascii="Arial" w:eastAsia="맑은 고딕" w:hAnsi="Arial" w:cs="Arial"/>
                <w:sz w:val="16"/>
                <w:szCs w:val="16"/>
              </w:rPr>
              <w:t>1.5 mm</w:t>
            </w:r>
          </w:p>
        </w:tc>
        <w:tc>
          <w:tcPr>
            <w:tcW w:w="2488" w:type="dxa"/>
            <w:shd w:val="clear" w:color="auto" w:fill="auto"/>
            <w:vAlign w:val="center"/>
          </w:tcPr>
          <w:p w14:paraId="514F070A" w14:textId="77777777" w:rsidR="00CD4520" w:rsidRPr="00CD4520" w:rsidRDefault="00CD4520" w:rsidP="003178E7">
            <w:pPr>
              <w:spacing w:line="360" w:lineRule="auto"/>
              <w:jc w:val="center"/>
              <w:rPr>
                <w:rFonts w:ascii="Arial" w:eastAsia="맑은 고딕" w:hAnsi="Arial" w:cs="Arial"/>
                <w:sz w:val="16"/>
                <w:szCs w:val="16"/>
              </w:rPr>
            </w:pPr>
            <w:r w:rsidRPr="00CD4520">
              <w:rPr>
                <w:rFonts w:ascii="Arial" w:eastAsia="맑은 고딕" w:hAnsi="Arial" w:cs="Arial"/>
                <w:sz w:val="16"/>
                <w:szCs w:val="16"/>
              </w:rPr>
              <w:t>105</w:t>
            </w:r>
          </w:p>
        </w:tc>
        <w:tc>
          <w:tcPr>
            <w:tcW w:w="2489" w:type="dxa"/>
            <w:shd w:val="clear" w:color="auto" w:fill="auto"/>
            <w:vAlign w:val="center"/>
          </w:tcPr>
          <w:p w14:paraId="5FCDFE05" w14:textId="77777777" w:rsidR="00CD4520" w:rsidRPr="00CD4520" w:rsidRDefault="00CD4520" w:rsidP="003178E7">
            <w:pPr>
              <w:keepNext/>
              <w:spacing w:line="360" w:lineRule="auto"/>
              <w:jc w:val="center"/>
              <w:rPr>
                <w:rFonts w:ascii="Arial" w:eastAsia="맑은 고딕" w:hAnsi="Arial" w:cs="Arial"/>
                <w:sz w:val="16"/>
                <w:szCs w:val="16"/>
              </w:rPr>
            </w:pPr>
            <w:r w:rsidRPr="00CD4520">
              <w:rPr>
                <w:rFonts w:ascii="Arial" w:eastAsia="맑은 고딕" w:hAnsi="Arial" w:cs="Arial"/>
                <w:sz w:val="16"/>
                <w:szCs w:val="16"/>
              </w:rPr>
              <w:t>152</w:t>
            </w:r>
          </w:p>
        </w:tc>
        <w:tc>
          <w:tcPr>
            <w:tcW w:w="2489" w:type="dxa"/>
            <w:vAlign w:val="center"/>
          </w:tcPr>
          <w:p w14:paraId="7C96FB86" w14:textId="77777777" w:rsidR="00CD4520" w:rsidRPr="00CD4520" w:rsidRDefault="00CD4520" w:rsidP="003178E7">
            <w:pPr>
              <w:keepNext/>
              <w:spacing w:line="360" w:lineRule="auto"/>
              <w:jc w:val="center"/>
              <w:rPr>
                <w:rFonts w:ascii="Arial" w:eastAsia="맑은 고딕" w:hAnsi="Arial" w:cs="Arial"/>
                <w:sz w:val="16"/>
                <w:szCs w:val="16"/>
              </w:rPr>
            </w:pPr>
            <w:r w:rsidRPr="00CD4520">
              <w:rPr>
                <w:rFonts w:ascii="Arial" w:eastAsia="맑은 고딕" w:hAnsi="Arial" w:cs="Arial"/>
                <w:sz w:val="16"/>
                <w:szCs w:val="16"/>
              </w:rPr>
              <w:t>192</w:t>
            </w:r>
          </w:p>
        </w:tc>
      </w:tr>
    </w:tbl>
    <w:p w14:paraId="70130F41" w14:textId="77777777" w:rsidR="00CD4520" w:rsidRPr="009C3874" w:rsidRDefault="00CD4520" w:rsidP="003178E7">
      <w:pPr>
        <w:spacing w:line="360" w:lineRule="auto"/>
        <w:jc w:val="center"/>
        <w:rPr>
          <w:rFonts w:eastAsia="맑은 고딕"/>
        </w:rPr>
      </w:pPr>
    </w:p>
    <w:p w14:paraId="263D250E" w14:textId="77777777" w:rsidR="00CD4520" w:rsidRPr="00CD4520" w:rsidRDefault="00CD4520" w:rsidP="003178E7">
      <w:pPr>
        <w:spacing w:line="360" w:lineRule="auto"/>
        <w:rPr>
          <w:rFonts w:eastAsia="맑은 고딕"/>
          <w:b/>
        </w:rPr>
      </w:pPr>
      <w:r w:rsidRPr="00CD4520">
        <w:rPr>
          <w:rFonts w:eastAsia="맑은 고딕"/>
          <w:b/>
        </w:rPr>
        <w:t xml:space="preserve">Note S2. Thermal insulation properties of porous TPU </w:t>
      </w:r>
    </w:p>
    <w:p w14:paraId="12C3480E" w14:textId="57CF8B9E" w:rsidR="00CD4520" w:rsidRDefault="00CD4520" w:rsidP="003178E7">
      <w:pPr>
        <w:spacing w:line="360" w:lineRule="auto"/>
        <w:jc w:val="both"/>
        <w:rPr>
          <w:rFonts w:eastAsia="맑은 고딕"/>
        </w:rPr>
      </w:pPr>
      <w:r w:rsidRPr="00CD4520">
        <w:rPr>
          <w:rFonts w:eastAsia="맑은 고딕"/>
        </w:rPr>
        <w:t>Passive daytime radiative cooling can save energy without any energy consumption in buildings and vehicles functioning on energy resources. Consequently, a building with high energy efficiency is more sustainable for the environment. However, thermal insulation is essential</w:t>
      </w:r>
      <w:r w:rsidRPr="00CD4520" w:rsidDel="007F5C59">
        <w:rPr>
          <w:rFonts w:eastAsia="맑은 고딕"/>
        </w:rPr>
        <w:t xml:space="preserve"> </w:t>
      </w:r>
      <w:r w:rsidRPr="00CD4520">
        <w:rPr>
          <w:rFonts w:eastAsia="맑은 고딕"/>
        </w:rPr>
        <w:t xml:space="preserve">as </w:t>
      </w:r>
      <w:r w:rsidRPr="00CD4520">
        <w:rPr>
          <w:rFonts w:eastAsia="맑은 고딕"/>
        </w:rPr>
        <w:lastRenderedPageBreak/>
        <w:t>the heat is transferred through the exterior surfaces of the building. Thus, the high thermal insulation of the polymer foam ensures the high energy efficiency of the building exiting to the outside. Accordingly, we used a heat flow meter (HFM 436, NETZACH) to determine the thermal insulation properties of the porous TPU (thickness = 560 μm), e.g., the thermal conductivity of 0.043 W m</w:t>
      </w:r>
      <w:r w:rsidRPr="00CD4520">
        <w:rPr>
          <w:rFonts w:eastAsia="맑은 고딕"/>
          <w:vertAlign w:val="superscript"/>
        </w:rPr>
        <w:sym w:font="Symbol" w:char="F02D"/>
      </w:r>
      <w:r w:rsidRPr="00CD4520">
        <w:rPr>
          <w:rFonts w:eastAsia="맑은 고딕"/>
          <w:vertAlign w:val="superscript"/>
        </w:rPr>
        <w:t>1</w:t>
      </w:r>
      <w:r w:rsidRPr="00CD4520">
        <w:rPr>
          <w:rFonts w:eastAsia="맑은 고딕"/>
        </w:rPr>
        <w:t>k</w:t>
      </w:r>
      <w:r w:rsidRPr="00CD4520">
        <w:rPr>
          <w:rFonts w:eastAsia="맑은 고딕"/>
          <w:vertAlign w:val="superscript"/>
        </w:rPr>
        <w:sym w:font="Symbol" w:char="F02D"/>
      </w:r>
      <w:r w:rsidRPr="00CD4520">
        <w:rPr>
          <w:rFonts w:eastAsia="맑은 고딕"/>
          <w:vertAlign w:val="superscript"/>
        </w:rPr>
        <w:t>1</w:t>
      </w:r>
      <w:r w:rsidRPr="00CD4520">
        <w:rPr>
          <w:rFonts w:eastAsia="맑은 고딕"/>
        </w:rPr>
        <w:t xml:space="preserve"> and thermal resistance of 0.12 m</w:t>
      </w:r>
      <w:r w:rsidRPr="00CD4520">
        <w:rPr>
          <w:rFonts w:eastAsia="맑은 고딕"/>
          <w:vertAlign w:val="superscript"/>
        </w:rPr>
        <w:t>2</w:t>
      </w:r>
      <w:r w:rsidR="00DF4D63">
        <w:rPr>
          <w:rFonts w:eastAsia="맑은 고딕"/>
        </w:rPr>
        <w:t xml:space="preserve">K </w:t>
      </w:r>
      <w:r w:rsidRPr="00CD4520">
        <w:rPr>
          <w:rFonts w:eastAsia="맑은 고딕"/>
        </w:rPr>
        <w:t>W</w:t>
      </w:r>
      <w:r w:rsidRPr="00CD4520">
        <w:rPr>
          <w:rFonts w:eastAsia="맑은 고딕"/>
          <w:vertAlign w:val="superscript"/>
        </w:rPr>
        <w:t>-1</w:t>
      </w:r>
      <w:r w:rsidRPr="00CD4520">
        <w:rPr>
          <w:rFonts w:eastAsia="맑은 고딕"/>
        </w:rPr>
        <w:t>, exhibiting</w:t>
      </w:r>
      <w:r w:rsidRPr="009C3874">
        <w:rPr>
          <w:rFonts w:eastAsia="맑은 고딕"/>
        </w:rPr>
        <w:t xml:space="preserve"> improved insulation compared to commercial TPU polymers. Therefore, the amount of insulation used in the construction can be reduced to decrease the heat transferred to the atmosphere.</w:t>
      </w:r>
    </w:p>
    <w:p w14:paraId="0D3BC81F" w14:textId="6F04E116" w:rsidR="007B6772" w:rsidRPr="00CF0751" w:rsidRDefault="007B6772" w:rsidP="003178E7">
      <w:pPr>
        <w:spacing w:line="360" w:lineRule="auto"/>
        <w:jc w:val="both"/>
        <w:rPr>
          <w:b/>
        </w:rPr>
      </w:pPr>
    </w:p>
    <w:p w14:paraId="68AFFCE0" w14:textId="37FC7398" w:rsidR="00CD4520" w:rsidRPr="009C3874" w:rsidRDefault="00CD4520" w:rsidP="003178E7">
      <w:pPr>
        <w:spacing w:line="360" w:lineRule="auto"/>
        <w:rPr>
          <w:rFonts w:eastAsia="맑은 고딕"/>
          <w:b/>
          <w:bCs/>
        </w:rPr>
      </w:pPr>
      <w:r w:rsidRPr="009C3874">
        <w:rPr>
          <w:rFonts w:eastAsia="맑은 고딕"/>
          <w:b/>
          <w:bCs/>
        </w:rPr>
        <w:t>Table S2</w:t>
      </w:r>
      <w:r w:rsidR="00695CE1">
        <w:rPr>
          <w:rFonts w:eastAsia="맑은 고딕" w:hint="eastAsia"/>
          <w:b/>
          <w:bCs/>
          <w:lang w:eastAsia="ko-KR"/>
        </w:rPr>
        <w:t>.</w:t>
      </w:r>
      <w:r w:rsidRPr="009C3874">
        <w:rPr>
          <w:rFonts w:eastAsia="맑은 고딕"/>
          <w:bCs/>
        </w:rPr>
        <w:t xml:space="preserve"> Thermal conductivity of TPU cooler, commercial TPU, and other polymers</w:t>
      </w:r>
    </w:p>
    <w:tbl>
      <w:tblPr>
        <w:tblStyle w:val="2"/>
        <w:tblW w:w="904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gridCol w:w="1843"/>
        <w:gridCol w:w="2551"/>
        <w:gridCol w:w="1528"/>
      </w:tblGrid>
      <w:tr w:rsidR="00CD4520" w:rsidRPr="009C3874" w14:paraId="20A3A7AF" w14:textId="77777777" w:rsidTr="00345DF5">
        <w:trPr>
          <w:trHeight w:val="599"/>
        </w:trPr>
        <w:tc>
          <w:tcPr>
            <w:tcW w:w="1560" w:type="dxa"/>
            <w:tcBorders>
              <w:top w:val="single" w:sz="4" w:space="0" w:color="auto"/>
              <w:bottom w:val="single" w:sz="4" w:space="0" w:color="auto"/>
            </w:tcBorders>
            <w:vAlign w:val="center"/>
          </w:tcPr>
          <w:p w14:paraId="42851BA1"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Materials</w:t>
            </w:r>
          </w:p>
        </w:tc>
        <w:tc>
          <w:tcPr>
            <w:tcW w:w="1559" w:type="dxa"/>
            <w:tcBorders>
              <w:top w:val="single" w:sz="4" w:space="0" w:color="auto"/>
              <w:bottom w:val="single" w:sz="4" w:space="0" w:color="auto"/>
            </w:tcBorders>
            <w:vAlign w:val="center"/>
          </w:tcPr>
          <w:p w14:paraId="0781CBCE"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Pore size (μm)</w:t>
            </w:r>
          </w:p>
        </w:tc>
        <w:tc>
          <w:tcPr>
            <w:tcW w:w="1843" w:type="dxa"/>
            <w:tcBorders>
              <w:top w:val="single" w:sz="4" w:space="0" w:color="auto"/>
              <w:bottom w:val="single" w:sz="4" w:space="0" w:color="auto"/>
            </w:tcBorders>
            <w:vAlign w:val="center"/>
          </w:tcPr>
          <w:p w14:paraId="197448EC"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Porosity (%)</w:t>
            </w:r>
          </w:p>
        </w:tc>
        <w:tc>
          <w:tcPr>
            <w:tcW w:w="2551" w:type="dxa"/>
            <w:tcBorders>
              <w:top w:val="single" w:sz="4" w:space="0" w:color="auto"/>
              <w:bottom w:val="single" w:sz="4" w:space="0" w:color="auto"/>
            </w:tcBorders>
            <w:vAlign w:val="center"/>
          </w:tcPr>
          <w:p w14:paraId="1D1E4A39"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Thermal conductivity</w:t>
            </w:r>
          </w:p>
          <w:p w14:paraId="2E1220EF"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(W m</w:t>
            </w:r>
            <w:r w:rsidRPr="005A01FA">
              <w:rPr>
                <w:rFonts w:ascii="Times New Roman" w:eastAsia="MS Mincho" w:hAnsi="Times New Roman" w:cs="Times New Roman"/>
                <w:kern w:val="0"/>
                <w:sz w:val="22"/>
                <w:szCs w:val="22"/>
                <w:vertAlign w:val="superscript"/>
              </w:rPr>
              <w:t>-1</w:t>
            </w:r>
            <w:r w:rsidRPr="005A01FA">
              <w:rPr>
                <w:rFonts w:ascii="Times New Roman" w:eastAsia="MS Mincho" w:hAnsi="Times New Roman" w:cs="Times New Roman"/>
                <w:kern w:val="0"/>
                <w:sz w:val="22"/>
                <w:szCs w:val="22"/>
              </w:rPr>
              <w:t>K</w:t>
            </w:r>
            <w:r w:rsidRPr="005A01FA">
              <w:rPr>
                <w:rFonts w:ascii="Times New Roman" w:eastAsia="MS Mincho" w:hAnsi="Times New Roman" w:cs="Times New Roman"/>
                <w:kern w:val="0"/>
                <w:sz w:val="22"/>
                <w:szCs w:val="22"/>
                <w:vertAlign w:val="superscript"/>
              </w:rPr>
              <w:t>-1</w:t>
            </w:r>
            <w:r w:rsidRPr="005A01FA">
              <w:rPr>
                <w:rFonts w:ascii="Times New Roman" w:eastAsia="MS Mincho" w:hAnsi="Times New Roman" w:cs="Times New Roman"/>
                <w:kern w:val="0"/>
                <w:sz w:val="22"/>
                <w:szCs w:val="22"/>
              </w:rPr>
              <w:t>)</w:t>
            </w:r>
          </w:p>
        </w:tc>
        <w:tc>
          <w:tcPr>
            <w:tcW w:w="1528" w:type="dxa"/>
            <w:tcBorders>
              <w:top w:val="single" w:sz="4" w:space="0" w:color="auto"/>
              <w:bottom w:val="single" w:sz="4" w:space="0" w:color="auto"/>
            </w:tcBorders>
            <w:vAlign w:val="center"/>
          </w:tcPr>
          <w:p w14:paraId="08863B75"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Reference</w:t>
            </w:r>
          </w:p>
        </w:tc>
      </w:tr>
      <w:tr w:rsidR="00CD4520" w:rsidRPr="009C3874" w14:paraId="079383D6" w14:textId="77777777" w:rsidTr="00345DF5">
        <w:trPr>
          <w:trHeight w:val="586"/>
        </w:trPr>
        <w:tc>
          <w:tcPr>
            <w:tcW w:w="1560" w:type="dxa"/>
            <w:tcBorders>
              <w:top w:val="single" w:sz="4" w:space="0" w:color="auto"/>
            </w:tcBorders>
            <w:vAlign w:val="center"/>
          </w:tcPr>
          <w:p w14:paraId="4164B68C" w14:textId="34FB5732" w:rsidR="00CD4520" w:rsidRPr="005A01FA" w:rsidRDefault="00EF4DC8" w:rsidP="00EF4DC8">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 xml:space="preserve">Porous </w:t>
            </w:r>
            <w:r w:rsidRPr="005A01FA">
              <w:rPr>
                <w:rFonts w:ascii="Times New Roman" w:eastAsia="맑은 고딕" w:hAnsi="Times New Roman" w:cs="Times New Roman"/>
                <w:kern w:val="0"/>
                <w:sz w:val="22"/>
                <w:szCs w:val="22"/>
                <w:lang w:eastAsia="ko-KR"/>
              </w:rPr>
              <w:t>TPU</w:t>
            </w:r>
          </w:p>
        </w:tc>
        <w:tc>
          <w:tcPr>
            <w:tcW w:w="1559" w:type="dxa"/>
            <w:tcBorders>
              <w:top w:val="single" w:sz="4" w:space="0" w:color="auto"/>
            </w:tcBorders>
            <w:vAlign w:val="center"/>
          </w:tcPr>
          <w:p w14:paraId="4FBBE7C2" w14:textId="46495426"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w:t>
            </w:r>
            <w:r w:rsidR="00EF4DC8" w:rsidRPr="005A01FA">
              <w:rPr>
                <w:rFonts w:ascii="Times New Roman" w:eastAsia="MS Mincho" w:hAnsi="Times New Roman" w:cs="Times New Roman"/>
                <w:kern w:val="0"/>
                <w:sz w:val="22"/>
                <w:szCs w:val="22"/>
              </w:rPr>
              <w:t xml:space="preserve"> </w:t>
            </w:r>
            <w:r w:rsidR="00EF4DC8" w:rsidRPr="005A01FA">
              <w:rPr>
                <w:rFonts w:ascii="Times New Roman" w:hAnsi="Times New Roman" w:cs="Times New Roman"/>
                <w:kern w:val="0"/>
                <w:sz w:val="22"/>
                <w:szCs w:val="22"/>
                <w:lang w:eastAsia="ko-KR"/>
              </w:rPr>
              <w:t>3.0</w:t>
            </w:r>
            <w:r w:rsidRPr="005A01FA">
              <w:rPr>
                <w:rFonts w:ascii="Times New Roman" w:eastAsia="MS Mincho" w:hAnsi="Times New Roman" w:cs="Times New Roman"/>
                <w:kern w:val="0"/>
                <w:sz w:val="22"/>
                <w:szCs w:val="22"/>
              </w:rPr>
              <w:t xml:space="preserve"> /</w:t>
            </w:r>
            <w:r w:rsidR="00EF4DC8" w:rsidRPr="005A01FA">
              <w:rPr>
                <w:rFonts w:ascii="Times New Roman" w:eastAsia="MS Mincho" w:hAnsi="Times New Roman" w:cs="Times New Roman"/>
                <w:kern w:val="0"/>
                <w:sz w:val="22"/>
                <w:szCs w:val="22"/>
              </w:rPr>
              <w:t xml:space="preserve"> </w:t>
            </w:r>
            <w:r w:rsidR="00EF4DC8" w:rsidRPr="005A01FA">
              <w:rPr>
                <w:rFonts w:ascii="Times New Roman" w:hAnsi="Times New Roman" w:cs="Times New Roman"/>
                <w:kern w:val="0"/>
                <w:sz w:val="22"/>
                <w:szCs w:val="22"/>
                <w:lang w:eastAsia="ko-KR"/>
              </w:rPr>
              <w:t>22.4</w:t>
            </w:r>
          </w:p>
        </w:tc>
        <w:tc>
          <w:tcPr>
            <w:tcW w:w="1843" w:type="dxa"/>
            <w:tcBorders>
              <w:top w:val="single" w:sz="4" w:space="0" w:color="auto"/>
            </w:tcBorders>
            <w:vAlign w:val="center"/>
          </w:tcPr>
          <w:p w14:paraId="76B6E194" w14:textId="6C39977F" w:rsidR="00CD4520" w:rsidRPr="005A01FA" w:rsidRDefault="00EF4DC8" w:rsidP="003178E7">
            <w:pPr>
              <w:spacing w:line="360" w:lineRule="auto"/>
              <w:jc w:val="center"/>
              <w:rPr>
                <w:rFonts w:ascii="Times New Roman" w:eastAsia="MS Mincho" w:hAnsi="Times New Roman" w:cs="Times New Roman"/>
                <w:kern w:val="0"/>
                <w:sz w:val="22"/>
                <w:szCs w:val="22"/>
              </w:rPr>
            </w:pPr>
            <w:r w:rsidRPr="005A01FA">
              <w:rPr>
                <w:rFonts w:ascii="Times New Roman" w:hAnsi="Times New Roman" w:cs="Times New Roman"/>
                <w:kern w:val="0"/>
                <w:sz w:val="22"/>
                <w:szCs w:val="22"/>
                <w:lang w:eastAsia="ko-KR"/>
              </w:rPr>
              <w:t>78.8</w:t>
            </w:r>
          </w:p>
        </w:tc>
        <w:tc>
          <w:tcPr>
            <w:tcW w:w="2551" w:type="dxa"/>
            <w:tcBorders>
              <w:top w:val="single" w:sz="4" w:space="0" w:color="auto"/>
            </w:tcBorders>
            <w:vAlign w:val="center"/>
          </w:tcPr>
          <w:p w14:paraId="60F8DE61"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0.043</w:t>
            </w:r>
          </w:p>
        </w:tc>
        <w:tc>
          <w:tcPr>
            <w:tcW w:w="1528" w:type="dxa"/>
            <w:tcBorders>
              <w:top w:val="single" w:sz="4" w:space="0" w:color="auto"/>
            </w:tcBorders>
            <w:vAlign w:val="center"/>
          </w:tcPr>
          <w:p w14:paraId="46781391"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This work</w:t>
            </w:r>
          </w:p>
        </w:tc>
      </w:tr>
      <w:tr w:rsidR="00CD4520" w:rsidRPr="009C3874" w14:paraId="7728A947" w14:textId="77777777" w:rsidTr="00345DF5">
        <w:trPr>
          <w:trHeight w:val="586"/>
        </w:trPr>
        <w:tc>
          <w:tcPr>
            <w:tcW w:w="1560" w:type="dxa"/>
            <w:vAlign w:val="center"/>
          </w:tcPr>
          <w:p w14:paraId="41355A45"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TPU</w:t>
            </w:r>
          </w:p>
        </w:tc>
        <w:tc>
          <w:tcPr>
            <w:tcW w:w="1559" w:type="dxa"/>
            <w:vAlign w:val="center"/>
          </w:tcPr>
          <w:p w14:paraId="36D4E561"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w:t>
            </w:r>
          </w:p>
        </w:tc>
        <w:tc>
          <w:tcPr>
            <w:tcW w:w="1843" w:type="dxa"/>
            <w:vAlign w:val="center"/>
          </w:tcPr>
          <w:p w14:paraId="20708BB0"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w:t>
            </w:r>
          </w:p>
        </w:tc>
        <w:tc>
          <w:tcPr>
            <w:tcW w:w="2551" w:type="dxa"/>
            <w:vAlign w:val="center"/>
          </w:tcPr>
          <w:p w14:paraId="18ABA36D"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0.28</w:t>
            </w:r>
          </w:p>
        </w:tc>
        <w:tc>
          <w:tcPr>
            <w:tcW w:w="1528" w:type="dxa"/>
            <w:vAlign w:val="center"/>
          </w:tcPr>
          <w:p w14:paraId="0BA940D4" w14:textId="55ED336A" w:rsidR="00CD4520" w:rsidRPr="005A01FA" w:rsidRDefault="00DF4D63" w:rsidP="00DF4D63">
            <w:pPr>
              <w:spacing w:line="360" w:lineRule="auto"/>
              <w:jc w:val="center"/>
              <w:rPr>
                <w:rFonts w:ascii="Times New Roman" w:eastAsia="MS Mincho" w:hAnsi="Times New Roman" w:cs="Times New Roman"/>
                <w:kern w:val="0"/>
                <w:sz w:val="22"/>
                <w:szCs w:val="22"/>
              </w:rPr>
            </w:pPr>
            <w:r w:rsidRPr="005A01FA">
              <w:rPr>
                <w:sz w:val="22"/>
                <w:szCs w:val="22"/>
              </w:rPr>
              <w:fldChar w:fldCharType="begin" w:fldLock="1"/>
            </w:r>
            <w:r w:rsidRPr="005A01FA">
              <w:rPr>
                <w:rFonts w:ascii="Times New Roman" w:eastAsia="MS Mincho" w:hAnsi="Times New Roman" w:cs="Times New Roman"/>
                <w:kern w:val="0"/>
                <w:sz w:val="22"/>
                <w:szCs w:val="22"/>
              </w:rPr>
              <w:instrText>ADDIN CSL_CITATION {"citationItems":[{"id":"ITEM-1","itemData":{"author":[{"dropping-particle":"","family":"Ghariniyat","given":"Parisa","non-dropping-particle":"","parse-names":false,"suffix":""}],"id":"ITEM-1","issue":"December","issued":{"date-parts":[["2017"]]},"title":"Development of Thermoplastic Polyurethane-Hexagonal Boron Nitride Composite Foams with Enhanced Effective Thermal Conductivity Graduate Program in","type":"article-journal"},"uris":["http://www.mendeley.com/documents/?uuid=c66ff344-20f9-4436-a720-8090fade10fc"]}],"mendeley":{"formattedCitation":"&lt;sup&gt;1&lt;/sup&gt;","plainTextFormattedCitation":"1","previouslyFormattedCitation":"&lt;sup&gt;1&lt;/sup&gt;"},"properties":{"noteIndex":0},"schema":"https://github.com/citation-style-language/schema/raw/master/csl-citation.json"}</w:instrText>
            </w:r>
            <w:r w:rsidRPr="005A01FA">
              <w:rPr>
                <w:sz w:val="22"/>
                <w:szCs w:val="22"/>
              </w:rPr>
              <w:fldChar w:fldCharType="separate"/>
            </w:r>
            <w:r w:rsidRPr="005A01FA">
              <w:rPr>
                <w:rFonts w:ascii="Times New Roman" w:eastAsia="MS Mincho" w:hAnsi="Times New Roman" w:cs="Times New Roman"/>
                <w:noProof/>
                <w:kern w:val="0"/>
                <w:sz w:val="22"/>
                <w:szCs w:val="22"/>
                <w:vertAlign w:val="superscript"/>
              </w:rPr>
              <w:t>1</w:t>
            </w:r>
            <w:r w:rsidRPr="005A01FA">
              <w:rPr>
                <w:sz w:val="22"/>
                <w:szCs w:val="22"/>
              </w:rPr>
              <w:fldChar w:fldCharType="end"/>
            </w:r>
          </w:p>
        </w:tc>
      </w:tr>
      <w:tr w:rsidR="00CD4520" w:rsidRPr="009C3874" w14:paraId="16A234C5" w14:textId="77777777" w:rsidTr="00345DF5">
        <w:trPr>
          <w:trHeight w:val="616"/>
        </w:trPr>
        <w:tc>
          <w:tcPr>
            <w:tcW w:w="1560" w:type="dxa"/>
            <w:vAlign w:val="center"/>
          </w:tcPr>
          <w:p w14:paraId="6DF305B2"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PU foam</w:t>
            </w:r>
          </w:p>
        </w:tc>
        <w:tc>
          <w:tcPr>
            <w:tcW w:w="1559" w:type="dxa"/>
            <w:vAlign w:val="center"/>
          </w:tcPr>
          <w:p w14:paraId="1F2E7613"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맑은 고딕" w:hAnsi="Times New Roman" w:cs="Times New Roman"/>
                <w:kern w:val="0"/>
                <w:sz w:val="22"/>
                <w:szCs w:val="22"/>
              </w:rPr>
              <w:t>450</w:t>
            </w:r>
          </w:p>
        </w:tc>
        <w:tc>
          <w:tcPr>
            <w:tcW w:w="1843" w:type="dxa"/>
            <w:vAlign w:val="center"/>
          </w:tcPr>
          <w:p w14:paraId="54748CD8"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9</w:t>
            </w:r>
            <w:r w:rsidRPr="005A01FA">
              <w:rPr>
                <w:rFonts w:ascii="Times New Roman" w:eastAsia="맑은 고딕" w:hAnsi="Times New Roman" w:cs="Times New Roman"/>
                <w:kern w:val="0"/>
                <w:sz w:val="22"/>
                <w:szCs w:val="22"/>
              </w:rPr>
              <w:t>5.0</w:t>
            </w:r>
          </w:p>
        </w:tc>
        <w:tc>
          <w:tcPr>
            <w:tcW w:w="2551" w:type="dxa"/>
            <w:vAlign w:val="center"/>
          </w:tcPr>
          <w:p w14:paraId="164C216C"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0.03</w:t>
            </w:r>
            <w:r w:rsidRPr="005A01FA">
              <w:rPr>
                <w:rFonts w:ascii="Times New Roman" w:eastAsia="맑은 고딕" w:hAnsi="Times New Roman" w:cs="Times New Roman"/>
                <w:kern w:val="0"/>
                <w:sz w:val="22"/>
                <w:szCs w:val="22"/>
              </w:rPr>
              <w:t>3</w:t>
            </w:r>
          </w:p>
        </w:tc>
        <w:tc>
          <w:tcPr>
            <w:tcW w:w="1528" w:type="dxa"/>
            <w:vAlign w:val="center"/>
          </w:tcPr>
          <w:p w14:paraId="01AAF5BE" w14:textId="3C682D20" w:rsidR="00CD4520" w:rsidRPr="005A01FA" w:rsidRDefault="00DF4D63" w:rsidP="00DF4D63">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(2)</w:t>
            </w:r>
            <w:r w:rsidRPr="005A01FA">
              <w:rPr>
                <w:sz w:val="22"/>
                <w:szCs w:val="22"/>
              </w:rPr>
              <w:fldChar w:fldCharType="begin" w:fldLock="1"/>
            </w:r>
            <w:r w:rsidRPr="005A01FA">
              <w:rPr>
                <w:rFonts w:ascii="Times New Roman" w:eastAsia="MS Mincho" w:hAnsi="Times New Roman" w:cs="Times New Roman"/>
                <w:kern w:val="0"/>
                <w:sz w:val="22"/>
                <w:szCs w:val="22"/>
              </w:rPr>
              <w:instrText>ADDIN CSL_CITATION {"citationItems":[{"id":"ITEM-1","itemData":{"DOI":"10.1016/j.eurpolymj.2016.04.026","ISSN":"00143057","abstract":"A water blown rigid polyurethane (PU) formulation has been used to manufacture cellular nanocomposites containing different concentrations of montmorillonite nanoclays. The PU foams have been produced using a low shear mixing technique for dispersing the nanoclays and by reactive foaming to generate the cellular structure. A detailed characterization of the cellular structure has been performed. The effect of the nanoparticles on the reaction kinetics and the state of intercalation of the nanoparticles in the foams has been analyzed. The thermal conductivity and extinction coefficient of the different materials has been measured and the results obtained have been correlated with the materials structure. A strong reduction of cell size and modifications on cell size distribution, anisotropy ratio and fraction of material in the struts has been detected when the clays are added. In addition, a reduction of the thermal conductivity has been observed. Different theoretical models have been employed to explain thermal conductivity changes in terms of structural features. It has been found that, in addition to the modifications in the cellular structure, changes in the extinction coefficient and thermal conductivity of the matrix polymer play an important role on the final values of the thermal conductivity for these materials.","author":[{"dropping-particle":"","family":"Estravís","given":"Sergio","non-dropping-particle":"","parse-names":false,"suffix":""},{"dropping-particle":"","family":"Tirado-Mediavilla","given":"Josías","non-dropping-particle":"","parse-names":false,"suffix":""},{"dropping-particle":"","family":"Santiago-Calvo","given":"Mercedes","non-dropping-particle":"","parse-names":false,"suffix":""},{"dropping-particle":"","family":"Ruiz-Herrero","given":"José Luis","non-dropping-particle":"","parse-names":false,"suffix":""},{"dropping-particle":"","family":"Villafañe","given":"Fernando","non-dropping-particle":"","parse-names":false,"suffix":""},{"dropping-particle":"","family":"Rodríguez-Pérez","given":"Miguel Ángel","non-dropping-particle":"","parse-names":false,"suffix":""}],"container-title":"European Polymer Journal","id":"ITEM-1","issued":{"date-parts":[["2016"]]},"page":"1-15","title":"Rigid polyurethane foams with infused nanoclays: Relationship between cellular structure and thermal conductivity","type":"article-journal","volume":"80"},"uris":["http://www.mendeley.com/documents/?uuid=0ea84d9e-21cd-4512-af5f-61faf2aad93c"]}],"mendeley":{"formattedCitation":"&lt;sup&gt;2&lt;/sup&gt;","plainTextFormattedCitation":"2","previouslyFormattedCitation":"&lt;sup&gt;2&lt;/sup&gt;"},"properties":{"noteIndex":0},"schema":"https://github.com/citation-style-language/schema/raw/master/csl-citation.json"}</w:instrText>
            </w:r>
            <w:r w:rsidRPr="005A01FA">
              <w:rPr>
                <w:sz w:val="22"/>
                <w:szCs w:val="22"/>
              </w:rPr>
              <w:fldChar w:fldCharType="separate"/>
            </w:r>
            <w:r w:rsidRPr="005A01FA">
              <w:rPr>
                <w:rFonts w:ascii="Times New Roman" w:eastAsia="MS Mincho" w:hAnsi="Times New Roman" w:cs="Times New Roman"/>
                <w:noProof/>
                <w:kern w:val="0"/>
                <w:sz w:val="22"/>
                <w:szCs w:val="22"/>
                <w:vertAlign w:val="superscript"/>
              </w:rPr>
              <w:t>2</w:t>
            </w:r>
            <w:r w:rsidRPr="005A01FA">
              <w:rPr>
                <w:sz w:val="22"/>
                <w:szCs w:val="22"/>
              </w:rPr>
              <w:fldChar w:fldCharType="end"/>
            </w:r>
          </w:p>
        </w:tc>
      </w:tr>
      <w:tr w:rsidR="00CD4520" w:rsidRPr="009C3874" w14:paraId="5FE08F02" w14:textId="77777777" w:rsidTr="00345DF5">
        <w:trPr>
          <w:trHeight w:val="586"/>
        </w:trPr>
        <w:tc>
          <w:tcPr>
            <w:tcW w:w="1560" w:type="dxa"/>
            <w:vAlign w:val="center"/>
          </w:tcPr>
          <w:p w14:paraId="67CF2CA1"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PE foam</w:t>
            </w:r>
          </w:p>
        </w:tc>
        <w:tc>
          <w:tcPr>
            <w:tcW w:w="1559" w:type="dxa"/>
            <w:vAlign w:val="center"/>
          </w:tcPr>
          <w:p w14:paraId="11EFFCC6"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528</w:t>
            </w:r>
          </w:p>
        </w:tc>
        <w:tc>
          <w:tcPr>
            <w:tcW w:w="1843" w:type="dxa"/>
            <w:vAlign w:val="center"/>
          </w:tcPr>
          <w:p w14:paraId="3EC0FB11"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60.4–95.4</w:t>
            </w:r>
          </w:p>
        </w:tc>
        <w:tc>
          <w:tcPr>
            <w:tcW w:w="2551" w:type="dxa"/>
            <w:vAlign w:val="center"/>
          </w:tcPr>
          <w:p w14:paraId="0C6C8B6D"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0.028–0.061</w:t>
            </w:r>
          </w:p>
        </w:tc>
        <w:tc>
          <w:tcPr>
            <w:tcW w:w="1528" w:type="dxa"/>
            <w:vAlign w:val="center"/>
          </w:tcPr>
          <w:p w14:paraId="3B2D9CAE" w14:textId="5453343C" w:rsidR="00CD4520" w:rsidRPr="005A01FA" w:rsidRDefault="00DF4D63" w:rsidP="00DF4D63">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(3)</w:t>
            </w:r>
            <w:r w:rsidRPr="005A01FA">
              <w:rPr>
                <w:sz w:val="22"/>
                <w:szCs w:val="22"/>
              </w:rPr>
              <w:fldChar w:fldCharType="begin" w:fldLock="1"/>
            </w:r>
            <w:r w:rsidRPr="005A01FA">
              <w:rPr>
                <w:rFonts w:ascii="Times New Roman" w:eastAsia="MS Mincho" w:hAnsi="Times New Roman" w:cs="Times New Roman"/>
                <w:kern w:val="0"/>
                <w:sz w:val="22"/>
                <w:szCs w:val="22"/>
              </w:rPr>
              <w:instrText>ADDIN CSL_CITATION {"citationItems":[{"id":"ITEM-1","itemData":{"DOI":"10.1002/admi.201900314","ISSN":"21967350","abstract":"High performance thermal insulation materials are desired for a wide range of applications in space, buildings, energy, and environments. Here, a facile ambient processing approach is reported to synthesize a highly insulating and flexible monolithic poly(vinyl chloride) aerogel. The thermal conductivity is measured respectively as 28 mW (m K)−1 at atmosphere approaching the air conductivity and 7.7 mW (m K)−1 under mild evacuation condition. Thermal modeling is performed to understand the thermal conductivity contributions from different heat transport pathways in air and solid. The analysis based on the Knudsen effect and scattering mean free paths shows that the thermal insulation performance can be further improved through the optimization of porous structures to confine the movement of air molecules. Additionally, the prepared aerogels show superhydrophobicity due to the highly porous structures, which enables new opportunities for surface engineering. Together, the study demonstrates an energy-saving and scalable ambient-processing pathway to achieve ultralight, flexible, and superhydrophobic poly(vinyl chloride) aerogel for thermal insulation applications.","author":[{"dropping-particle":"","family":"Li","given":"Man","non-dropping-particle":"","parse-names":false,"suffix":""},{"dropping-particle":"","family":"Qin","given":"Zihao","non-dropping-particle":"","parse-names":false,"suffix":""},{"dropping-particle":"","family":"Cui","given":"Ying","non-dropping-particle":"","parse-names":false,"suffix":""},{"dropping-particle":"","family":"Yang","given":"Chiyu","non-dropping-particle":"","parse-names":false,"suffix":""},{"dropping-particle":"","family":"Deng","given":"Changyu","non-dropping-particle":"","parse-names":false,"suffix":""},{"dropping-particle":"","family":"Wang","given":"Yunbo","non-dropping-particle":"","parse-names":false,"suffix":""},{"dropping-particle":"","family":"Kang","given":"Joon Sang","non-dropping-particle":"","parse-names":false,"suffix":""},{"dropping-particle":"","family":"Xia","given":"Hongyan","non-dropping-particle":"","parse-names":false,"suffix":""},{"dropping-particle":"","family":"Hu","given":"Yongjie","non-dropping-particle":"","parse-names":false,"suffix":""}],"container-title":"Advanced Materials Interfaces","id":"ITEM-1","issue":"13","issued":{"date-parts":[["2019"]]},"page":"1-7","title":"Ultralight and Flexible Monolithic Polymer Aerogel with Extraordinary Thermal Insulation by A Facile Ambient Process","type":"article-journal","volume":"6"},"uris":["http://www.mendeley.com/documents/?uuid=c1fa80bf-749f-43a8-8e0e-b3dfac1c9155"]}],"mendeley":{"formattedCitation":"&lt;sup&gt;3&lt;/sup&gt;","plainTextFormattedCitation":"3","previouslyFormattedCitation":"&lt;sup&gt;3&lt;/sup&gt;"},"properties":{"noteIndex":0},"schema":"https://github.com/citation-style-language/schema/raw/master/csl-citation.json"}</w:instrText>
            </w:r>
            <w:r w:rsidRPr="005A01FA">
              <w:rPr>
                <w:sz w:val="22"/>
                <w:szCs w:val="22"/>
              </w:rPr>
              <w:fldChar w:fldCharType="separate"/>
            </w:r>
            <w:r w:rsidRPr="005A01FA">
              <w:rPr>
                <w:rFonts w:ascii="Times New Roman" w:eastAsia="MS Mincho" w:hAnsi="Times New Roman" w:cs="Times New Roman"/>
                <w:noProof/>
                <w:kern w:val="0"/>
                <w:sz w:val="22"/>
                <w:szCs w:val="22"/>
                <w:vertAlign w:val="superscript"/>
              </w:rPr>
              <w:t>3</w:t>
            </w:r>
            <w:r w:rsidRPr="005A01FA">
              <w:rPr>
                <w:sz w:val="22"/>
                <w:szCs w:val="22"/>
              </w:rPr>
              <w:fldChar w:fldCharType="end"/>
            </w:r>
          </w:p>
        </w:tc>
      </w:tr>
      <w:tr w:rsidR="00CD4520" w:rsidRPr="009C3874" w14:paraId="7800F5D1" w14:textId="77777777" w:rsidTr="00345DF5">
        <w:trPr>
          <w:trHeight w:val="616"/>
        </w:trPr>
        <w:tc>
          <w:tcPr>
            <w:tcW w:w="1560" w:type="dxa"/>
            <w:vAlign w:val="center"/>
          </w:tcPr>
          <w:p w14:paraId="44DB2AB9"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PMMA foam</w:t>
            </w:r>
          </w:p>
        </w:tc>
        <w:tc>
          <w:tcPr>
            <w:tcW w:w="1559" w:type="dxa"/>
            <w:vAlign w:val="center"/>
          </w:tcPr>
          <w:p w14:paraId="2702E3BC"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22</w:t>
            </w:r>
          </w:p>
        </w:tc>
        <w:tc>
          <w:tcPr>
            <w:tcW w:w="1843" w:type="dxa"/>
            <w:vAlign w:val="center"/>
          </w:tcPr>
          <w:p w14:paraId="34E765AF"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61.6</w:t>
            </w:r>
          </w:p>
        </w:tc>
        <w:tc>
          <w:tcPr>
            <w:tcW w:w="2551" w:type="dxa"/>
            <w:vAlign w:val="center"/>
          </w:tcPr>
          <w:p w14:paraId="2C34C1DE"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0.094</w:t>
            </w:r>
          </w:p>
        </w:tc>
        <w:tc>
          <w:tcPr>
            <w:tcW w:w="1528" w:type="dxa"/>
            <w:vAlign w:val="center"/>
          </w:tcPr>
          <w:p w14:paraId="7EFE2C93" w14:textId="28A124B4" w:rsidR="00CD4520" w:rsidRPr="005A01FA" w:rsidRDefault="00DF4D63" w:rsidP="00DF4D63">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(4)</w:t>
            </w:r>
            <w:r w:rsidRPr="005A01FA">
              <w:rPr>
                <w:sz w:val="22"/>
                <w:szCs w:val="22"/>
              </w:rPr>
              <w:fldChar w:fldCharType="begin" w:fldLock="1"/>
            </w:r>
            <w:r w:rsidRPr="005A01FA">
              <w:rPr>
                <w:rFonts w:ascii="Times New Roman" w:eastAsia="MS Mincho" w:hAnsi="Times New Roman" w:cs="Times New Roman"/>
                <w:kern w:val="0"/>
                <w:sz w:val="22"/>
                <w:szCs w:val="22"/>
              </w:rPr>
              <w:instrText>ADDIN CSL_CITATION {"citationItems":[{"id":"ITEM-1","itemData":{"author":[{"dropping-particle":"","family":"Aghili","given":"","non-dropping-particle":"","parse-names":false,"suffix":""}],"container-title":"Advances in Applied NanoBio-Technologies","id":"ITEM-1","issue":"4","issued":{"date-parts":[["2020"]]},"page":"105-114","title":"Preparation of PMMA / nano-SiO 2 nanocomposite and its application in formation of microcellular foams using supercritical CO 2","type":"article-journal","volume":"1"},"uris":["http://www.mendeley.com/documents/?uuid=8fd9b886-101c-4192-9207-03d758530cc7"]}],"mendeley":{"formattedCitation":"&lt;sup&gt;4&lt;/sup&gt;","plainTextFormattedCitation":"4","previouslyFormattedCitation":"&lt;sup&gt;4&lt;/sup&gt;"},"properties":{"noteIndex":0},"schema":"https://github.com/citation-style-language/schema/raw/master/csl-citation.json"}</w:instrText>
            </w:r>
            <w:r w:rsidRPr="005A01FA">
              <w:rPr>
                <w:sz w:val="22"/>
                <w:szCs w:val="22"/>
              </w:rPr>
              <w:fldChar w:fldCharType="separate"/>
            </w:r>
            <w:r w:rsidRPr="005A01FA">
              <w:rPr>
                <w:rFonts w:ascii="Times New Roman" w:eastAsia="MS Mincho" w:hAnsi="Times New Roman" w:cs="Times New Roman"/>
                <w:noProof/>
                <w:kern w:val="0"/>
                <w:sz w:val="22"/>
                <w:szCs w:val="22"/>
                <w:vertAlign w:val="superscript"/>
              </w:rPr>
              <w:t>4</w:t>
            </w:r>
            <w:r w:rsidRPr="005A01FA">
              <w:rPr>
                <w:sz w:val="22"/>
                <w:szCs w:val="22"/>
              </w:rPr>
              <w:fldChar w:fldCharType="end"/>
            </w:r>
          </w:p>
        </w:tc>
      </w:tr>
      <w:tr w:rsidR="00CD4520" w:rsidRPr="009C3874" w14:paraId="727E503C" w14:textId="77777777" w:rsidTr="00345DF5">
        <w:trPr>
          <w:trHeight w:val="616"/>
        </w:trPr>
        <w:tc>
          <w:tcPr>
            <w:tcW w:w="1560" w:type="dxa"/>
            <w:vAlign w:val="center"/>
          </w:tcPr>
          <w:p w14:paraId="57E33ADA"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Concrete</w:t>
            </w:r>
          </w:p>
        </w:tc>
        <w:tc>
          <w:tcPr>
            <w:tcW w:w="1559" w:type="dxa"/>
            <w:vAlign w:val="center"/>
          </w:tcPr>
          <w:p w14:paraId="435594A3"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w:t>
            </w:r>
          </w:p>
        </w:tc>
        <w:tc>
          <w:tcPr>
            <w:tcW w:w="1843" w:type="dxa"/>
            <w:vAlign w:val="center"/>
          </w:tcPr>
          <w:p w14:paraId="45340A14"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w:t>
            </w:r>
          </w:p>
        </w:tc>
        <w:tc>
          <w:tcPr>
            <w:tcW w:w="2551" w:type="dxa"/>
            <w:vAlign w:val="center"/>
          </w:tcPr>
          <w:p w14:paraId="78738B70"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0.403–0.719</w:t>
            </w:r>
          </w:p>
        </w:tc>
        <w:tc>
          <w:tcPr>
            <w:tcW w:w="1528" w:type="dxa"/>
            <w:vAlign w:val="center"/>
          </w:tcPr>
          <w:p w14:paraId="03B9304B" w14:textId="282B3C88" w:rsidR="00CD4520" w:rsidRPr="005A01FA" w:rsidRDefault="00DF4D63" w:rsidP="00DF4D63">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(5)</w:t>
            </w:r>
            <w:r w:rsidRPr="005A01FA">
              <w:rPr>
                <w:sz w:val="22"/>
                <w:szCs w:val="22"/>
              </w:rPr>
              <w:fldChar w:fldCharType="begin" w:fldLock="1"/>
            </w:r>
            <w:r w:rsidR="006E6AE6" w:rsidRPr="005A01FA">
              <w:rPr>
                <w:rFonts w:ascii="Times New Roman" w:eastAsia="MS Mincho" w:hAnsi="Times New Roman" w:cs="Times New Roman"/>
                <w:kern w:val="0"/>
                <w:sz w:val="22"/>
                <w:szCs w:val="22"/>
              </w:rPr>
              <w:instrText>ADDIN CSL_CITATION {"citationItems":[{"id":"ITEM-1","itemData":{"DOI":"10.1016/S0008-8846(00)00296-9","ISSN":"00088846","abstract":"Cement paste of high specific heat and high thermal conductivity has been attained by using silane and silica fume as admixtures. These admixtures together cause the specific heat to increase by up to 50% and the thermal conductivity to increase by up to 38%. Silane acts to increase the specific heat and increase the thermal conductivity. Silica fume acts to increase the specific heat and decrease the thermal conductivity. Silane provides a network of covalent coupling among the silica fume particles. The network increases the compressive strength and modulus, decreases the compressive ductility, enhances heat conduction through phonons, and increases the specific heat through vibrations.","author":[{"dropping-particle":"","family":"Xu","given":"Yunsheng","non-dropping-particle":"","parse-names":false,"suffix":""},{"dropping-particle":"","family":"Chung","given":"D. D.L.","non-dropping-particle":"","parse-names":false,"suffix":""}],"container-title":"Cement and Concrete Research","id":"ITEM-1","issue":"7","issued":{"date-parts":[["2000"]]},"page":"1175-1178","title":"Cement of high specific heat and high thermal conductivity, obtained by using silane and silica fume as admixtures","type":"article-journal","volume":"30"},"uris":["http://www.mendeley.com/documents/?uuid=c4635211-576b-4edf-be4a-d254dddeef1d"]}],"mendeley":{"formattedCitation":"&lt;sup&gt;5&lt;/sup&gt;","plainTextFormattedCitation":"5","previouslyFormattedCitation":"&lt;sup&gt;5&lt;/sup&gt;"},"properties":{"noteIndex":0},"schema":"https://github.com/citation-style-language/schema/raw/master/csl-citation.json"}</w:instrText>
            </w:r>
            <w:r w:rsidRPr="005A01FA">
              <w:rPr>
                <w:sz w:val="22"/>
                <w:szCs w:val="22"/>
              </w:rPr>
              <w:fldChar w:fldCharType="separate"/>
            </w:r>
            <w:r w:rsidRPr="005A01FA">
              <w:rPr>
                <w:rFonts w:ascii="Times New Roman" w:eastAsia="MS Mincho" w:hAnsi="Times New Roman" w:cs="Times New Roman"/>
                <w:noProof/>
                <w:kern w:val="0"/>
                <w:sz w:val="22"/>
                <w:szCs w:val="22"/>
                <w:vertAlign w:val="superscript"/>
              </w:rPr>
              <w:t>5</w:t>
            </w:r>
            <w:r w:rsidRPr="005A01FA">
              <w:rPr>
                <w:sz w:val="22"/>
                <w:szCs w:val="22"/>
              </w:rPr>
              <w:fldChar w:fldCharType="end"/>
            </w:r>
          </w:p>
        </w:tc>
      </w:tr>
      <w:tr w:rsidR="00CD4520" w:rsidRPr="009C3874" w14:paraId="7F96A745" w14:textId="77777777" w:rsidTr="00345DF5">
        <w:trPr>
          <w:trHeight w:val="616"/>
        </w:trPr>
        <w:tc>
          <w:tcPr>
            <w:tcW w:w="1560" w:type="dxa"/>
            <w:vAlign w:val="center"/>
          </w:tcPr>
          <w:p w14:paraId="72D90754"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Wood</w:t>
            </w:r>
          </w:p>
        </w:tc>
        <w:tc>
          <w:tcPr>
            <w:tcW w:w="1559" w:type="dxa"/>
            <w:vAlign w:val="center"/>
          </w:tcPr>
          <w:p w14:paraId="0AFB1356"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w:t>
            </w:r>
          </w:p>
        </w:tc>
        <w:tc>
          <w:tcPr>
            <w:tcW w:w="1843" w:type="dxa"/>
            <w:vAlign w:val="center"/>
          </w:tcPr>
          <w:p w14:paraId="5D217A6B"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w:t>
            </w:r>
          </w:p>
        </w:tc>
        <w:tc>
          <w:tcPr>
            <w:tcW w:w="2551" w:type="dxa"/>
            <w:vAlign w:val="center"/>
          </w:tcPr>
          <w:p w14:paraId="68625334" w14:textId="77777777" w:rsidR="00CD4520" w:rsidRPr="005A01FA" w:rsidRDefault="00CD4520" w:rsidP="003178E7">
            <w:pPr>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0.14</w:t>
            </w:r>
          </w:p>
        </w:tc>
        <w:tc>
          <w:tcPr>
            <w:tcW w:w="1528" w:type="dxa"/>
            <w:vAlign w:val="center"/>
          </w:tcPr>
          <w:p w14:paraId="1F1EE728" w14:textId="5E3C55CA" w:rsidR="00CD4520" w:rsidRPr="005A01FA" w:rsidRDefault="00DF4D63" w:rsidP="006E6AE6">
            <w:pPr>
              <w:keepNext/>
              <w:spacing w:line="360" w:lineRule="auto"/>
              <w:jc w:val="center"/>
              <w:rPr>
                <w:rFonts w:ascii="Times New Roman" w:eastAsia="MS Mincho" w:hAnsi="Times New Roman" w:cs="Times New Roman"/>
                <w:kern w:val="0"/>
                <w:sz w:val="22"/>
                <w:szCs w:val="22"/>
              </w:rPr>
            </w:pPr>
            <w:r w:rsidRPr="005A01FA">
              <w:rPr>
                <w:rFonts w:ascii="Times New Roman" w:eastAsia="MS Mincho" w:hAnsi="Times New Roman" w:cs="Times New Roman"/>
                <w:kern w:val="0"/>
                <w:sz w:val="22"/>
                <w:szCs w:val="22"/>
              </w:rPr>
              <w:t>(6)</w:t>
            </w:r>
            <w:r w:rsidR="006E6AE6" w:rsidRPr="005A01FA">
              <w:rPr>
                <w:sz w:val="22"/>
                <w:szCs w:val="22"/>
              </w:rPr>
              <w:fldChar w:fldCharType="begin" w:fldLock="1"/>
            </w:r>
            <w:r w:rsidR="006E6AE6" w:rsidRPr="005A01FA">
              <w:rPr>
                <w:rFonts w:ascii="Times New Roman" w:eastAsia="MS Mincho" w:hAnsi="Times New Roman" w:cs="Times New Roman"/>
                <w:kern w:val="0"/>
                <w:sz w:val="22"/>
                <w:szCs w:val="22"/>
              </w:rPr>
              <w:instrText>ADDIN CSL_CITATION {"citationItems":[{"id":"ITEM-1","itemData":{"DOI":"10.1126/science.aau9101","ISSN":"10959203","abstract":"Reducing human reliance on energy-inefficient cooling methods such as air conditioning would have a large impact on the global energy landscape. By a process of complete delignification and densification of wood, we developed a structural material with a mechanical strength of 404.3 megapascals, more than eight times that of natural wood. The cellulose nanofibers in our engineered material backscatter solar radiation and emit strongly in mid-infrared wavelengths, resulting in continuous subambient cooling during both day and night. We model the potential impact of our cooling wood and find energy savings between 20 and 60%, which is most pronounced in hot and dry climates.","author":[{"dropping-particle":"","family":"Li","given":"Tian","non-dropping-particle":"","parse-names":false,"suffix":""},{"dropping-particle":"","family":"Zhai","given":"Yao","non-dropping-particle":"","parse-names":false,"suffix":""},{"dropping-particle":"","family":"He","given":"Shuaiming","non-dropping-particle":"","parse-names":false,"suffix":""},{"dropping-particle":"","family":"Gan","given":"Wentao","non-dropping-particle":"","parse-names":false,"suffix":""},{"dropping-particle":"","family":"Wei","given":"Zhiyuan","non-dropping-particle":"","parse-names":false,"suffix":""},{"dropping-particle":"","family":"Heidarinejad","given":"Mohammad","non-dropping-particle":"","parse-names":false,"suffix":""},{"dropping-particle":"","family":"Dalgo","given":"Daniel","non-dropping-particle":"","parse-names":false,"suffix":""},{"dropping-particle":"","family":"Mi","given":"Ruiyu","non-dropping-particle":"","parse-names":false,"suffix":""},{"dropping-particle":"","family":"Zhao","given":"Xinpeng","non-dropping-particle":"","parse-names":false,"suffix":""},{"dropping-particle":"","family":"Song","given":"Jianwei","non-dropping-particle":"","parse-names":false,"suffix":""},{"dropping-particle":"","family":"Dai","given":"Jiaqi","non-dropping-particle":"","parse-names":false,"suffix":""},{"dropping-particle":"","family":"Chen","given":"Chaoji","non-dropping-particle":"","parse-names":false,"suffix":""},{"dropping-particle":"","family":"Aili","given":"Ablimit","non-dropping-particle":"","parse-names":false,"suffix":""},{"dropping-particle":"","family":"Vellore","given":"Azhar","non-dropping-particle":"","parse-names":false,"suffix":""},{"dropping-particle":"","family":"Martini","given":"Ashlie","non-dropping-particle":"","parse-names":false,"suffix":""},{"dropping-particle":"","family":"Yang","given":"Ronggui","non-dropping-particle":"","parse-names":false,"suffix":""},{"dropping-particle":"","family":"Srebric","given":"Jelena","non-dropping-particle":"","parse-names":false,"suffix":""},{"dropping-particle":"","family":"Yin","given":"Xiaobo","non-dropping-particle":"","parse-names":false,"suffix":""},{"dropping-particle":"","family":"Hu","given":"Liangbing","non-dropping-particle":"","parse-names":false,"suffix":""}],"container-title":"Science (New York, N.Y.)","id":"ITEM-1","issue":"6442","issued":{"date-parts":[["2019"]]},"page":"760-763","title":"A radiative cooling structural material","type":"article-journal","volume":"364"},"uris":["http://www.mendeley.com/documents/?uuid=d065c982-9804-4dc0-a184-1b17c215fc9f"]}],"mendeley":{"formattedCitation":"&lt;sup&gt;6&lt;/sup&gt;","plainTextFormattedCitation":"6"},"properties":{"noteIndex":0},"schema":"https://github.com/citation-style-language/schema/raw/master/csl-citation.json"}</w:instrText>
            </w:r>
            <w:r w:rsidR="006E6AE6" w:rsidRPr="005A01FA">
              <w:rPr>
                <w:sz w:val="22"/>
                <w:szCs w:val="22"/>
              </w:rPr>
              <w:fldChar w:fldCharType="separate"/>
            </w:r>
            <w:r w:rsidR="006E6AE6" w:rsidRPr="005A01FA">
              <w:rPr>
                <w:rFonts w:ascii="Times New Roman" w:eastAsia="MS Mincho" w:hAnsi="Times New Roman" w:cs="Times New Roman"/>
                <w:noProof/>
                <w:kern w:val="0"/>
                <w:sz w:val="22"/>
                <w:szCs w:val="22"/>
                <w:vertAlign w:val="superscript"/>
              </w:rPr>
              <w:t>6</w:t>
            </w:r>
            <w:r w:rsidR="006E6AE6" w:rsidRPr="005A01FA">
              <w:rPr>
                <w:sz w:val="22"/>
                <w:szCs w:val="22"/>
              </w:rPr>
              <w:fldChar w:fldCharType="end"/>
            </w:r>
          </w:p>
        </w:tc>
      </w:tr>
    </w:tbl>
    <w:p w14:paraId="1F517BEC" w14:textId="77777777" w:rsidR="007B6772" w:rsidRDefault="007B6772" w:rsidP="003178E7">
      <w:pPr>
        <w:spacing w:line="360" w:lineRule="auto"/>
        <w:rPr>
          <w:noProof/>
          <w:lang w:val="en-US" w:eastAsia="ko-KR"/>
        </w:rPr>
      </w:pPr>
    </w:p>
    <w:p w14:paraId="05DBBF86" w14:textId="77777777" w:rsidR="007B6772" w:rsidRPr="007B6772" w:rsidRDefault="007B6772" w:rsidP="003178E7">
      <w:pPr>
        <w:spacing w:line="360" w:lineRule="auto"/>
      </w:pPr>
    </w:p>
    <w:p w14:paraId="127AE63F" w14:textId="77777777" w:rsidR="00CD4520" w:rsidRPr="009C3874" w:rsidRDefault="00CD4520" w:rsidP="003178E7">
      <w:pPr>
        <w:spacing w:line="360" w:lineRule="auto"/>
        <w:jc w:val="center"/>
        <w:rPr>
          <w:rFonts w:eastAsia="맑은 고딕"/>
        </w:rPr>
      </w:pPr>
      <w:r w:rsidRPr="009C3874">
        <w:rPr>
          <w:rFonts w:eastAsia="맑은 고딕"/>
          <w:noProof/>
          <w:lang w:val="en-US" w:eastAsia="ko-KR"/>
        </w:rPr>
        <w:drawing>
          <wp:inline distT="0" distB="0" distL="0" distR="0" wp14:anchorId="36DDF357" wp14:editId="26EF8295">
            <wp:extent cx="4139344" cy="2759563"/>
            <wp:effectExtent l="0" t="0" r="0" b="3175"/>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4.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39344" cy="2759563"/>
                    </a:xfrm>
                    <a:prstGeom prst="rect">
                      <a:avLst/>
                    </a:prstGeom>
                  </pic:spPr>
                </pic:pic>
              </a:graphicData>
            </a:graphic>
          </wp:inline>
        </w:drawing>
      </w:r>
    </w:p>
    <w:p w14:paraId="3067F6A4" w14:textId="05A851AD" w:rsidR="000D7510" w:rsidRDefault="00CD4520" w:rsidP="003178E7">
      <w:pPr>
        <w:spacing w:line="360" w:lineRule="auto"/>
        <w:jc w:val="both"/>
        <w:rPr>
          <w:rFonts w:eastAsia="맑은 고딕"/>
        </w:rPr>
      </w:pPr>
      <w:r w:rsidRPr="009C3874">
        <w:rPr>
          <w:rFonts w:eastAsia="맑은 고딕"/>
          <w:b/>
          <w:bCs/>
        </w:rPr>
        <w:lastRenderedPageBreak/>
        <w:t xml:space="preserve">Figure </w:t>
      </w:r>
      <w:r w:rsidR="00CF0751" w:rsidRPr="009C3874">
        <w:rPr>
          <w:rFonts w:eastAsia="맑은 고딕"/>
          <w:b/>
          <w:bCs/>
        </w:rPr>
        <w:t>S</w:t>
      </w:r>
      <w:r w:rsidR="00CF0751">
        <w:rPr>
          <w:rFonts w:eastAsia="맑은 고딕"/>
          <w:b/>
          <w:bCs/>
          <w:lang w:eastAsia="ko-KR"/>
        </w:rPr>
        <w:t>5</w:t>
      </w:r>
      <w:r w:rsidR="00695CE1">
        <w:rPr>
          <w:rFonts w:eastAsia="맑은 고딕" w:hint="eastAsia"/>
          <w:b/>
          <w:bCs/>
          <w:lang w:eastAsia="ko-KR"/>
        </w:rPr>
        <w:t>.</w:t>
      </w:r>
      <w:r w:rsidR="00CF0751" w:rsidRPr="009C3874">
        <w:rPr>
          <w:rFonts w:eastAsia="맑은 고딕"/>
        </w:rPr>
        <w:t xml:space="preserve"> </w:t>
      </w:r>
      <w:r w:rsidRPr="009C3874">
        <w:rPr>
          <w:rFonts w:eastAsia="맑은 고딕"/>
        </w:rPr>
        <w:t>Fourier-transform infrared (FTIR) spectrum of TPU; green area denotes the characteristic band of –NH groups of urethane</w:t>
      </w:r>
      <w:r>
        <w:rPr>
          <w:rFonts w:eastAsia="맑은 고딕"/>
        </w:rPr>
        <w:t xml:space="preserve"> </w:t>
      </w:r>
      <w:r>
        <w:rPr>
          <w:rFonts w:eastAsia="맑은 고딕" w:hint="eastAsia"/>
          <w:lang w:eastAsia="ko-KR"/>
        </w:rPr>
        <w:t>(3349</w:t>
      </w:r>
      <w:r>
        <w:rPr>
          <w:rFonts w:eastAsia="맑은 고딕"/>
        </w:rPr>
        <w:t xml:space="preserve"> </w:t>
      </w:r>
      <w:r>
        <w:rPr>
          <w:rFonts w:eastAsia="맑은 고딕" w:hint="eastAsia"/>
          <w:lang w:eastAsia="ko-KR"/>
        </w:rPr>
        <w:t>cm</w:t>
      </w:r>
      <w:r w:rsidRPr="00CD4520">
        <w:rPr>
          <w:rFonts w:eastAsia="맑은 고딕" w:hint="eastAsia"/>
          <w:vertAlign w:val="superscript"/>
          <w:lang w:eastAsia="ko-KR"/>
        </w:rPr>
        <w:t>-1</w:t>
      </w:r>
      <w:r>
        <w:rPr>
          <w:rFonts w:eastAsia="맑은 고딕" w:hint="eastAsia"/>
          <w:lang w:eastAsia="ko-KR"/>
        </w:rPr>
        <w:t>)</w:t>
      </w:r>
      <w:r w:rsidRPr="009C3874">
        <w:rPr>
          <w:rFonts w:eastAsia="맑은 고딕"/>
        </w:rPr>
        <w:t xml:space="preserve">, </w:t>
      </w:r>
      <w:r w:rsidRPr="009C3874">
        <w:rPr>
          <w:rFonts w:eastAsia="맑은 고딕" w:hint="eastAsia"/>
        </w:rPr>
        <w:t>red</w:t>
      </w:r>
      <w:r w:rsidRPr="009C3874">
        <w:rPr>
          <w:rFonts w:eastAsia="맑은 고딕"/>
        </w:rPr>
        <w:t xml:space="preserve"> area is characteristic band of –CH</w:t>
      </w:r>
      <w:r w:rsidRPr="009C3874">
        <w:rPr>
          <w:rFonts w:eastAsia="맑은 고딕"/>
          <w:vertAlign w:val="subscript"/>
        </w:rPr>
        <w:t>2</w:t>
      </w:r>
      <w:r>
        <w:rPr>
          <w:rFonts w:eastAsia="맑은 고딕"/>
          <w:vertAlign w:val="subscript"/>
        </w:rPr>
        <w:t xml:space="preserve"> </w:t>
      </w:r>
      <w:r>
        <w:rPr>
          <w:rFonts w:eastAsia="맑은 고딕" w:hint="eastAsia"/>
          <w:lang w:eastAsia="ko-KR"/>
        </w:rPr>
        <w:t>(2926</w:t>
      </w:r>
      <w:r>
        <w:rPr>
          <w:rFonts w:eastAsia="맑은 고딕"/>
        </w:rPr>
        <w:t xml:space="preserve"> </w:t>
      </w:r>
      <w:r>
        <w:rPr>
          <w:rFonts w:eastAsia="맑은 고딕" w:hint="eastAsia"/>
          <w:lang w:eastAsia="ko-KR"/>
        </w:rPr>
        <w:t>cm</w:t>
      </w:r>
      <w:r w:rsidRPr="00CD4520">
        <w:rPr>
          <w:rFonts w:eastAsia="맑은 고딕" w:hint="eastAsia"/>
          <w:vertAlign w:val="superscript"/>
          <w:lang w:eastAsia="ko-KR"/>
        </w:rPr>
        <w:t>-1</w:t>
      </w:r>
      <w:r>
        <w:rPr>
          <w:rFonts w:eastAsia="맑은 고딕" w:hint="eastAsia"/>
          <w:lang w:eastAsia="ko-KR"/>
        </w:rPr>
        <w:t>),</w:t>
      </w:r>
      <w:r w:rsidRPr="009C3874">
        <w:rPr>
          <w:rFonts w:eastAsia="맑은 고딕"/>
        </w:rPr>
        <w:t xml:space="preserve"> blue area reflects the characteristic band of C=O of ester</w:t>
      </w:r>
      <w:r>
        <w:rPr>
          <w:rFonts w:eastAsia="맑은 고딕"/>
        </w:rPr>
        <w:t xml:space="preserve"> </w:t>
      </w:r>
      <w:r>
        <w:rPr>
          <w:rFonts w:eastAsia="맑은 고딕" w:hint="eastAsia"/>
          <w:lang w:eastAsia="ko-KR"/>
        </w:rPr>
        <w:t>(1725</w:t>
      </w:r>
      <w:r>
        <w:rPr>
          <w:rFonts w:eastAsia="맑은 고딕"/>
        </w:rPr>
        <w:t xml:space="preserve"> </w:t>
      </w:r>
      <w:r>
        <w:rPr>
          <w:rFonts w:eastAsia="맑은 고딕" w:hint="eastAsia"/>
          <w:lang w:eastAsia="ko-KR"/>
        </w:rPr>
        <w:t>cm</w:t>
      </w:r>
      <w:r w:rsidRPr="00CD4520">
        <w:rPr>
          <w:rFonts w:eastAsia="맑은 고딕" w:hint="eastAsia"/>
          <w:vertAlign w:val="superscript"/>
          <w:lang w:eastAsia="ko-KR"/>
        </w:rPr>
        <w:t>-1</w:t>
      </w:r>
      <w:r>
        <w:rPr>
          <w:rFonts w:eastAsia="맑은 고딕" w:hint="eastAsia"/>
          <w:lang w:eastAsia="ko-KR"/>
        </w:rPr>
        <w:t>),</w:t>
      </w:r>
      <w:r w:rsidRPr="009C3874">
        <w:rPr>
          <w:rFonts w:eastAsia="맑은 고딕"/>
        </w:rPr>
        <w:t xml:space="preserve"> black area corresponds to bands for </w:t>
      </w:r>
      <w:r w:rsidR="003178E7">
        <w:rPr>
          <w:rFonts w:eastAsia="맑은 고딕" w:hint="eastAsia"/>
          <w:lang w:eastAsia="ko-KR"/>
        </w:rPr>
        <w:t>C-O</w:t>
      </w:r>
      <w:r w:rsidR="003178E7">
        <w:rPr>
          <w:rFonts w:eastAsia="맑은 고딕"/>
        </w:rPr>
        <w:t xml:space="preserve"> </w:t>
      </w:r>
      <w:r w:rsidR="003178E7">
        <w:rPr>
          <w:rFonts w:eastAsia="맑은 고딕" w:hint="eastAsia"/>
          <w:lang w:eastAsia="ko-KR"/>
        </w:rPr>
        <w:t>(1217</w:t>
      </w:r>
      <w:r w:rsidR="003178E7">
        <w:rPr>
          <w:rFonts w:eastAsia="맑은 고딕"/>
          <w:lang w:eastAsia="ko-KR"/>
        </w:rPr>
        <w:t xml:space="preserve"> </w:t>
      </w:r>
      <w:r w:rsidR="003178E7">
        <w:rPr>
          <w:rFonts w:eastAsia="맑은 고딕" w:hint="eastAsia"/>
          <w:lang w:eastAsia="ko-KR"/>
        </w:rPr>
        <w:t>cm</w:t>
      </w:r>
      <w:r w:rsidR="003178E7" w:rsidRPr="00CD4520">
        <w:rPr>
          <w:rFonts w:eastAsia="맑은 고딕" w:hint="eastAsia"/>
          <w:vertAlign w:val="superscript"/>
          <w:lang w:eastAsia="ko-KR"/>
        </w:rPr>
        <w:t>-1</w:t>
      </w:r>
      <w:r w:rsidR="003178E7">
        <w:rPr>
          <w:rFonts w:eastAsia="맑은 고딕" w:hint="eastAsia"/>
          <w:lang w:eastAsia="ko-KR"/>
        </w:rPr>
        <w:t>)</w:t>
      </w:r>
      <w:r w:rsidR="003178E7">
        <w:rPr>
          <w:rFonts w:eastAsia="맑은 고딕"/>
          <w:lang w:eastAsia="ko-KR"/>
        </w:rPr>
        <w:t xml:space="preserve"> </w:t>
      </w:r>
      <w:r w:rsidRPr="009C3874">
        <w:rPr>
          <w:rFonts w:eastAsia="맑은 고딕"/>
        </w:rPr>
        <w:t>in TPU.</w:t>
      </w:r>
    </w:p>
    <w:p w14:paraId="1B694D76" w14:textId="4312F19E" w:rsidR="000D7510" w:rsidRDefault="000D7510" w:rsidP="003178E7">
      <w:pPr>
        <w:spacing w:line="360" w:lineRule="auto"/>
        <w:jc w:val="both"/>
        <w:rPr>
          <w:rFonts w:eastAsia="맑은 고딕"/>
        </w:rPr>
      </w:pPr>
    </w:p>
    <w:p w14:paraId="48CC0986" w14:textId="0120D3EB" w:rsidR="000D7510" w:rsidRDefault="004B1A57" w:rsidP="003178E7">
      <w:pPr>
        <w:spacing w:line="360" w:lineRule="auto"/>
        <w:jc w:val="both"/>
      </w:pPr>
      <w:r>
        <w:rPr>
          <w:noProof/>
          <w:lang w:val="en-US" w:eastAsia="ko-KR"/>
        </w:rPr>
        <w:drawing>
          <wp:inline distT="0" distB="0" distL="0" distR="0" wp14:anchorId="4F82BDB1" wp14:editId="6E82D5E0">
            <wp:extent cx="5760720" cy="1504950"/>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1.tif"/>
                    <pic:cNvPicPr/>
                  </pic:nvPicPr>
                  <pic:blipFill>
                    <a:blip r:embed="rId16">
                      <a:extLst>
                        <a:ext uri="{28A0092B-C50C-407E-A947-70E740481C1C}">
                          <a14:useLocalDpi xmlns:a14="http://schemas.microsoft.com/office/drawing/2010/main" val="0"/>
                        </a:ext>
                      </a:extLst>
                    </a:blip>
                    <a:stretch>
                      <a:fillRect/>
                    </a:stretch>
                  </pic:blipFill>
                  <pic:spPr>
                    <a:xfrm>
                      <a:off x="0" y="0"/>
                      <a:ext cx="5760720" cy="1504950"/>
                    </a:xfrm>
                    <a:prstGeom prst="rect">
                      <a:avLst/>
                    </a:prstGeom>
                  </pic:spPr>
                </pic:pic>
              </a:graphicData>
            </a:graphic>
          </wp:inline>
        </w:drawing>
      </w:r>
    </w:p>
    <w:p w14:paraId="73E85932" w14:textId="1D0AE44B" w:rsidR="004B1A57" w:rsidRPr="00BE6B7C" w:rsidRDefault="004B1A57" w:rsidP="00BE6B7C">
      <w:pPr>
        <w:pStyle w:val="20"/>
        <w:rPr>
          <w:lang w:val="en-US"/>
        </w:rPr>
      </w:pPr>
      <w:r w:rsidRPr="00BE6B7C">
        <w:rPr>
          <w:b/>
          <w:lang w:val="en-US"/>
        </w:rPr>
        <w:t>Figure S</w:t>
      </w:r>
      <w:r w:rsidR="00A7103C">
        <w:rPr>
          <w:b/>
          <w:lang w:val="en-US"/>
        </w:rPr>
        <w:t>6</w:t>
      </w:r>
      <w:r w:rsidR="00695CE1">
        <w:rPr>
          <w:rFonts w:hint="eastAsia"/>
          <w:b/>
          <w:lang w:val="en-US" w:eastAsia="ko-KR"/>
        </w:rPr>
        <w:t>.</w:t>
      </w:r>
      <w:r w:rsidRPr="00BE6B7C">
        <w:rPr>
          <w:lang w:val="en-US"/>
        </w:rPr>
        <w:t xml:space="preserve"> (a) </w:t>
      </w:r>
      <w:r w:rsidRPr="00BE6B7C">
        <w:rPr>
          <w:lang w:val="en-US" w:eastAsia="ko-KR"/>
        </w:rPr>
        <w:t>S</w:t>
      </w:r>
      <w:r w:rsidRPr="00BE6B7C">
        <w:rPr>
          <w:lang w:val="en-US"/>
        </w:rPr>
        <w:t xml:space="preserve">chematic illustration and (b) Photographic images of experimental setups. </w:t>
      </w:r>
    </w:p>
    <w:p w14:paraId="636EA0AE" w14:textId="4AFB1AF9" w:rsidR="004B1A57" w:rsidRPr="00BE6B7C" w:rsidRDefault="004B1A57" w:rsidP="003178E7">
      <w:pPr>
        <w:spacing w:line="360" w:lineRule="auto"/>
        <w:jc w:val="both"/>
        <w:rPr>
          <w:lang w:val="en-US"/>
        </w:rPr>
      </w:pPr>
    </w:p>
    <w:p w14:paraId="1E4694E1" w14:textId="0EBCB686" w:rsidR="004B1A57" w:rsidRDefault="004B1A57" w:rsidP="003178E7">
      <w:pPr>
        <w:spacing w:line="360" w:lineRule="auto"/>
        <w:jc w:val="both"/>
      </w:pPr>
    </w:p>
    <w:p w14:paraId="01E2C735" w14:textId="445B1C05" w:rsidR="000D7510" w:rsidRDefault="000D7510" w:rsidP="00BE6B7C">
      <w:pPr>
        <w:spacing w:line="360" w:lineRule="auto"/>
        <w:jc w:val="center"/>
      </w:pPr>
      <w:r>
        <w:rPr>
          <w:rFonts w:hint="eastAsia"/>
          <w:noProof/>
          <w:lang w:val="en-US" w:eastAsia="ko-KR"/>
        </w:rPr>
        <w:drawing>
          <wp:inline distT="0" distB="0" distL="0" distR="0" wp14:anchorId="4D04C7ED" wp14:editId="652FBC31">
            <wp:extent cx="3510916" cy="3331912"/>
            <wp:effectExtent l="0" t="0" r="0" b="1905"/>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7_.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15961" cy="3336700"/>
                    </a:xfrm>
                    <a:prstGeom prst="rect">
                      <a:avLst/>
                    </a:prstGeom>
                  </pic:spPr>
                </pic:pic>
              </a:graphicData>
            </a:graphic>
          </wp:inline>
        </w:drawing>
      </w:r>
    </w:p>
    <w:p w14:paraId="179F60DD" w14:textId="146A2088" w:rsidR="000D7510" w:rsidRPr="00BE6B7C" w:rsidRDefault="000D7510" w:rsidP="000D7510">
      <w:pPr>
        <w:spacing w:line="360" w:lineRule="auto"/>
        <w:rPr>
          <w:rFonts w:eastAsia="맑은 고딕"/>
          <w:color w:val="0070C0"/>
        </w:rPr>
      </w:pPr>
      <w:r w:rsidRPr="00BE6B7C">
        <w:rPr>
          <w:rStyle w:val="2Char"/>
          <w:b/>
        </w:rPr>
        <w:t>Figure S</w:t>
      </w:r>
      <w:r w:rsidR="00A7103C">
        <w:rPr>
          <w:rStyle w:val="2Char"/>
          <w:rFonts w:hint="eastAsia"/>
          <w:b/>
        </w:rPr>
        <w:t>7</w:t>
      </w:r>
      <w:r w:rsidR="00695CE1">
        <w:rPr>
          <w:rStyle w:val="2Char"/>
          <w:rFonts w:hint="eastAsia"/>
          <w:b/>
          <w:lang w:eastAsia="ko-KR"/>
        </w:rPr>
        <w:t>.</w:t>
      </w:r>
      <w:r w:rsidRPr="006E46BA">
        <w:rPr>
          <w:rFonts w:eastAsia="맑은 고딕"/>
          <w:b/>
          <w:bCs/>
          <w:color w:val="0070C0"/>
        </w:rPr>
        <w:t xml:space="preserve"> </w:t>
      </w:r>
      <w:r w:rsidRPr="00BE6B7C">
        <w:rPr>
          <w:rStyle w:val="2Char"/>
        </w:rPr>
        <w:t xml:space="preserve">Outdoor experimental results of porous TPU cooler, ambient </w:t>
      </w:r>
      <w:r w:rsidRPr="00BE6B7C">
        <w:rPr>
          <w:rStyle w:val="2Char"/>
          <w:rFonts w:hint="eastAsia"/>
        </w:rPr>
        <w:t>temperature</w:t>
      </w:r>
      <w:r w:rsidRPr="00BE6B7C">
        <w:rPr>
          <w:rStyle w:val="2Char"/>
        </w:rPr>
        <w:t xml:space="preserve"> </w:t>
      </w:r>
      <w:r w:rsidRPr="00BE6B7C">
        <w:rPr>
          <w:rStyle w:val="2Char"/>
          <w:rFonts w:hint="eastAsia"/>
        </w:rPr>
        <w:t>of</w:t>
      </w:r>
      <w:r w:rsidRPr="00BE6B7C">
        <w:rPr>
          <w:rStyle w:val="2Char"/>
        </w:rPr>
        <w:t xml:space="preserve"> </w:t>
      </w:r>
      <w:r w:rsidRPr="00BE6B7C">
        <w:rPr>
          <w:rStyle w:val="2Char"/>
          <w:rFonts w:hint="eastAsia"/>
        </w:rPr>
        <w:t>day</w:t>
      </w:r>
      <w:r w:rsidRPr="00BE6B7C">
        <w:rPr>
          <w:rStyle w:val="2Char"/>
        </w:rPr>
        <w:t xml:space="preserve"> </w:t>
      </w:r>
      <w:r w:rsidRPr="00BE6B7C">
        <w:rPr>
          <w:rStyle w:val="2Char"/>
          <w:rFonts w:hint="eastAsia"/>
        </w:rPr>
        <w:t>(2021/05/18~2021/05/19)</w:t>
      </w:r>
      <w:r w:rsidRPr="00BE6B7C">
        <w:rPr>
          <w:rStyle w:val="2Char"/>
        </w:rPr>
        <w:t>.</w:t>
      </w:r>
    </w:p>
    <w:p w14:paraId="5853B701" w14:textId="77777777" w:rsidR="000D7510" w:rsidRPr="009C3874" w:rsidRDefault="000D7510" w:rsidP="000D7510">
      <w:pPr>
        <w:spacing w:line="360" w:lineRule="auto"/>
        <w:rPr>
          <w:rFonts w:eastAsia="맑은 고딕"/>
        </w:rPr>
      </w:pPr>
    </w:p>
    <w:p w14:paraId="764EC281" w14:textId="77777777" w:rsidR="000D7510" w:rsidRPr="00BE6B7C" w:rsidRDefault="000D7510" w:rsidP="00BE6B7C">
      <w:pPr>
        <w:spacing w:line="360" w:lineRule="auto"/>
        <w:jc w:val="center"/>
      </w:pPr>
    </w:p>
    <w:p w14:paraId="128879F2" w14:textId="77777777" w:rsidR="00CD4520" w:rsidRPr="009C3874" w:rsidRDefault="00CD4520" w:rsidP="003178E7">
      <w:pPr>
        <w:spacing w:line="360" w:lineRule="auto"/>
        <w:jc w:val="center"/>
        <w:rPr>
          <w:rFonts w:eastAsia="맑은 고딕"/>
        </w:rPr>
      </w:pPr>
      <w:r w:rsidRPr="009C3874">
        <w:rPr>
          <w:rFonts w:eastAsia="맑은 고딕"/>
          <w:noProof/>
          <w:lang w:val="en-US" w:eastAsia="ko-KR"/>
        </w:rPr>
        <w:lastRenderedPageBreak/>
        <w:drawing>
          <wp:inline distT="0" distB="0" distL="0" distR="0" wp14:anchorId="0A57D847" wp14:editId="6710D02A">
            <wp:extent cx="3470628" cy="3475495"/>
            <wp:effectExtent l="0" t="0" r="0" b="4445"/>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5.tif"/>
                    <pic:cNvPicPr/>
                  </pic:nvPicPr>
                  <pic:blipFill>
                    <a:blip r:embed="rId18">
                      <a:extLst>
                        <a:ext uri="{28A0092B-C50C-407E-A947-70E740481C1C}">
                          <a14:useLocalDpi xmlns:a14="http://schemas.microsoft.com/office/drawing/2010/main" val="0"/>
                        </a:ext>
                      </a:extLst>
                    </a:blip>
                    <a:stretch>
                      <a:fillRect/>
                    </a:stretch>
                  </pic:blipFill>
                  <pic:spPr>
                    <a:xfrm>
                      <a:off x="0" y="0"/>
                      <a:ext cx="3477456" cy="3482332"/>
                    </a:xfrm>
                    <a:prstGeom prst="rect">
                      <a:avLst/>
                    </a:prstGeom>
                  </pic:spPr>
                </pic:pic>
              </a:graphicData>
            </a:graphic>
          </wp:inline>
        </w:drawing>
      </w:r>
    </w:p>
    <w:p w14:paraId="18BAED24" w14:textId="2326230C" w:rsidR="00CD4520" w:rsidRDefault="00CD4520" w:rsidP="003178E7">
      <w:pPr>
        <w:spacing w:line="360" w:lineRule="auto"/>
        <w:rPr>
          <w:rFonts w:eastAsia="맑은 고딕"/>
        </w:rPr>
      </w:pPr>
      <w:r w:rsidRPr="008C26B5">
        <w:rPr>
          <w:rStyle w:val="2Char"/>
        </w:rPr>
        <w:t xml:space="preserve">Figure </w:t>
      </w:r>
      <w:r w:rsidR="008A2C3B" w:rsidRPr="008C26B5">
        <w:rPr>
          <w:rStyle w:val="2Char"/>
        </w:rPr>
        <w:t>S</w:t>
      </w:r>
      <w:r w:rsidR="00A7103C">
        <w:rPr>
          <w:rStyle w:val="2Char"/>
          <w:b/>
        </w:rPr>
        <w:t>8</w:t>
      </w:r>
      <w:r w:rsidR="00695CE1">
        <w:rPr>
          <w:rStyle w:val="2Char"/>
          <w:rFonts w:hint="eastAsia"/>
          <w:b/>
          <w:lang w:eastAsia="ko-KR"/>
        </w:rPr>
        <w:t>.</w:t>
      </w:r>
      <w:r w:rsidR="008A2C3B" w:rsidRPr="00BE6B7C">
        <w:rPr>
          <w:rFonts w:eastAsia="맑은 고딕"/>
          <w:b/>
          <w:bCs/>
          <w:color w:val="0070C0"/>
        </w:rPr>
        <w:t xml:space="preserve"> </w:t>
      </w:r>
      <w:r w:rsidRPr="009C3874">
        <w:rPr>
          <w:rFonts w:eastAsia="맑은 고딕"/>
        </w:rPr>
        <w:t>Outdoor experimental results of porous TPU cooler, non</w:t>
      </w:r>
      <w:r w:rsidR="0090409A">
        <w:rPr>
          <w:rFonts w:eastAsia="맑은 고딕" w:hint="eastAsia"/>
          <w:lang w:eastAsia="ko-KR"/>
        </w:rPr>
        <w:t>-</w:t>
      </w:r>
      <w:r w:rsidRPr="009C3874">
        <w:rPr>
          <w:rFonts w:eastAsia="맑은 고딕"/>
        </w:rPr>
        <w:t>porous TPU, and ambient.</w:t>
      </w:r>
    </w:p>
    <w:p w14:paraId="47FD3904" w14:textId="77777777" w:rsidR="003178E7" w:rsidRPr="009C3874" w:rsidRDefault="003178E7" w:rsidP="003178E7">
      <w:pPr>
        <w:spacing w:line="360" w:lineRule="auto"/>
        <w:rPr>
          <w:rFonts w:eastAsia="맑은 고딕"/>
        </w:rPr>
      </w:pPr>
    </w:p>
    <w:p w14:paraId="562848B5" w14:textId="77777777" w:rsidR="00CD4520" w:rsidRPr="009C3874" w:rsidRDefault="00CD4520" w:rsidP="003178E7">
      <w:pPr>
        <w:spacing w:line="360" w:lineRule="auto"/>
        <w:rPr>
          <w:rFonts w:eastAsia="바탕"/>
          <w:b/>
        </w:rPr>
      </w:pPr>
      <w:r w:rsidRPr="009C3874">
        <w:rPr>
          <w:rFonts w:eastAsia="바탕"/>
          <w:b/>
        </w:rPr>
        <w:t>Note S3. 3D model of TPU cooler and Outdoor test</w:t>
      </w:r>
    </w:p>
    <w:p w14:paraId="627A1E4B" w14:textId="1B50521B" w:rsidR="00CD4520" w:rsidRDefault="00CD4520" w:rsidP="003178E7">
      <w:pPr>
        <w:spacing w:line="360" w:lineRule="auto"/>
        <w:jc w:val="both"/>
        <w:rPr>
          <w:rFonts w:eastAsia="맑은 고딕"/>
        </w:rPr>
      </w:pPr>
      <w:r w:rsidRPr="009C3874">
        <w:rPr>
          <w:rFonts w:eastAsia="맑은 고딕"/>
        </w:rPr>
        <w:t>We used 3D printing to produce models (house, dome, bus) representative of the real situation, wherein the gray filament represented a typical cement color. The TPU exhibited adequate elasticity, appropriate coating on various models, and delivered improved cooling performance than filament and commercial paints owing to the high reflectivity of the TPU. The TPU-coated model exhibited various cooling efficiency depending on the shape, and we proposed a cooling form factor to support it. For the cooling form factor, the cooling efficiency increased with the ratio of the roof cooling area to the total area (Table S3). Despite the excellent radiative cooling of TPU coolers, several meteorological variables are unavoidable. Therefore, we propose promising materials and designs to save more energy using the cooling form factor in the initial design stage.</w:t>
      </w:r>
    </w:p>
    <w:p w14:paraId="736A98DE" w14:textId="77777777" w:rsidR="003178E7" w:rsidRPr="009C3874" w:rsidRDefault="003178E7" w:rsidP="003178E7">
      <w:pPr>
        <w:spacing w:line="360" w:lineRule="auto"/>
        <w:jc w:val="both"/>
        <w:rPr>
          <w:rFonts w:eastAsia="맑은 고딕"/>
        </w:rPr>
      </w:pPr>
    </w:p>
    <w:p w14:paraId="01E91B96" w14:textId="77777777" w:rsidR="00CD4520" w:rsidRPr="009C3874" w:rsidRDefault="00CD4520" w:rsidP="003178E7">
      <w:pPr>
        <w:spacing w:line="360" w:lineRule="auto"/>
        <w:jc w:val="center"/>
        <w:rPr>
          <w:rFonts w:eastAsia="맑은 고딕"/>
        </w:rPr>
      </w:pPr>
      <w:r w:rsidRPr="009C3874">
        <w:rPr>
          <w:rFonts w:eastAsia="맑은 고딕"/>
          <w:noProof/>
          <w:lang w:val="en-US" w:eastAsia="ko-KR"/>
        </w:rPr>
        <w:lastRenderedPageBreak/>
        <w:drawing>
          <wp:inline distT="0" distB="0" distL="0" distR="0" wp14:anchorId="0B0EDA31" wp14:editId="53D531BD">
            <wp:extent cx="5009144" cy="2615566"/>
            <wp:effectExtent l="0" t="0" r="127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6.tif"/>
                    <pic:cNvPicPr/>
                  </pic:nvPicPr>
                  <pic:blipFill>
                    <a:blip r:embed="rId19">
                      <a:extLst>
                        <a:ext uri="{28A0092B-C50C-407E-A947-70E740481C1C}">
                          <a14:useLocalDpi xmlns:a14="http://schemas.microsoft.com/office/drawing/2010/main" val="0"/>
                        </a:ext>
                      </a:extLst>
                    </a:blip>
                    <a:stretch>
                      <a:fillRect/>
                    </a:stretch>
                  </pic:blipFill>
                  <pic:spPr>
                    <a:xfrm>
                      <a:off x="0" y="0"/>
                      <a:ext cx="5030246" cy="2626585"/>
                    </a:xfrm>
                    <a:prstGeom prst="rect">
                      <a:avLst/>
                    </a:prstGeom>
                  </pic:spPr>
                </pic:pic>
              </a:graphicData>
            </a:graphic>
          </wp:inline>
        </w:drawing>
      </w:r>
    </w:p>
    <w:p w14:paraId="66D3F207" w14:textId="295B56D1" w:rsidR="00CD4520" w:rsidRPr="009C3874" w:rsidRDefault="00CD4520" w:rsidP="003178E7">
      <w:pPr>
        <w:spacing w:line="360" w:lineRule="auto"/>
        <w:rPr>
          <w:rFonts w:eastAsia="맑은 고딕"/>
        </w:rPr>
      </w:pPr>
      <w:r w:rsidRPr="00A7103C">
        <w:rPr>
          <w:rStyle w:val="2Char"/>
          <w:b/>
        </w:rPr>
        <w:t xml:space="preserve">Figure </w:t>
      </w:r>
      <w:r w:rsidR="00CF0751" w:rsidRPr="00A7103C">
        <w:rPr>
          <w:rStyle w:val="2Char"/>
          <w:b/>
        </w:rPr>
        <w:t>S</w:t>
      </w:r>
      <w:r w:rsidR="00A7103C" w:rsidRPr="00A7103C">
        <w:rPr>
          <w:rStyle w:val="2Char"/>
          <w:rFonts w:hint="eastAsia"/>
          <w:b/>
        </w:rPr>
        <w:t>9</w:t>
      </w:r>
      <w:r w:rsidR="00695CE1">
        <w:rPr>
          <w:rStyle w:val="2Char"/>
          <w:rFonts w:hint="eastAsia"/>
          <w:b/>
          <w:lang w:eastAsia="ko-KR"/>
        </w:rPr>
        <w:t>.</w:t>
      </w:r>
      <w:r w:rsidR="00CF0751" w:rsidRPr="009C3874">
        <w:rPr>
          <w:rFonts w:eastAsia="맑은 고딕"/>
          <w:b/>
          <w:bCs/>
        </w:rPr>
        <w:t xml:space="preserve"> </w:t>
      </w:r>
      <w:r w:rsidRPr="009C3874">
        <w:rPr>
          <w:rFonts w:eastAsia="맑은 고딕"/>
        </w:rPr>
        <w:t>Reflectivity of filament, TPU cooler, and white paint.</w:t>
      </w:r>
      <w:r w:rsidRPr="009C3874">
        <w:rPr>
          <w:rFonts w:eastAsia="맑은 고딕"/>
        </w:rPr>
        <w:br/>
      </w:r>
    </w:p>
    <w:p w14:paraId="6BF8DAA6" w14:textId="77777777" w:rsidR="00CD4520" w:rsidRPr="009C3874" w:rsidRDefault="00CD4520" w:rsidP="003178E7">
      <w:pPr>
        <w:spacing w:line="360" w:lineRule="auto"/>
        <w:jc w:val="center"/>
        <w:rPr>
          <w:rFonts w:eastAsia="맑은 고딕"/>
        </w:rPr>
      </w:pPr>
      <w:r w:rsidRPr="009C3874">
        <w:rPr>
          <w:rFonts w:eastAsia="맑은 고딕"/>
          <w:noProof/>
          <w:lang w:val="en-US" w:eastAsia="ko-KR"/>
        </w:rPr>
        <w:drawing>
          <wp:inline distT="0" distB="0" distL="0" distR="0" wp14:anchorId="34E1F262" wp14:editId="5B1C6175">
            <wp:extent cx="5596504" cy="1343025"/>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7.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96504" cy="1343025"/>
                    </a:xfrm>
                    <a:prstGeom prst="rect">
                      <a:avLst/>
                    </a:prstGeom>
                  </pic:spPr>
                </pic:pic>
              </a:graphicData>
            </a:graphic>
          </wp:inline>
        </w:drawing>
      </w:r>
    </w:p>
    <w:p w14:paraId="44E8F68F" w14:textId="1E43B6AC" w:rsidR="00CD4520" w:rsidRDefault="00CD4520" w:rsidP="003178E7">
      <w:pPr>
        <w:spacing w:line="360" w:lineRule="auto"/>
        <w:rPr>
          <w:rFonts w:eastAsia="맑은 고딕"/>
        </w:rPr>
      </w:pPr>
      <w:r w:rsidRPr="00A7103C">
        <w:rPr>
          <w:rStyle w:val="2Char"/>
          <w:b/>
        </w:rPr>
        <w:t xml:space="preserve">Figure </w:t>
      </w:r>
      <w:r w:rsidR="008A2C3B" w:rsidRPr="00A7103C">
        <w:rPr>
          <w:rStyle w:val="2Char"/>
          <w:b/>
        </w:rPr>
        <w:t>S</w:t>
      </w:r>
      <w:r w:rsidR="00CF0751" w:rsidRPr="00A7103C">
        <w:rPr>
          <w:rStyle w:val="2Char"/>
          <w:b/>
        </w:rPr>
        <w:t>1</w:t>
      </w:r>
      <w:r w:rsidR="00A7103C" w:rsidRPr="00A7103C">
        <w:rPr>
          <w:rStyle w:val="2Char"/>
          <w:b/>
        </w:rPr>
        <w:t>0</w:t>
      </w:r>
      <w:r w:rsidR="00695CE1">
        <w:rPr>
          <w:rStyle w:val="2Char"/>
          <w:rFonts w:hint="eastAsia"/>
          <w:b/>
          <w:lang w:eastAsia="ko-KR"/>
        </w:rPr>
        <w:t>.</w:t>
      </w:r>
      <w:r w:rsidR="00A7103C">
        <w:rPr>
          <w:rFonts w:eastAsia="맑은 고딕"/>
          <w:b/>
          <w:bCs/>
          <w:lang w:eastAsia="ko-KR"/>
        </w:rPr>
        <w:t xml:space="preserve"> </w:t>
      </w:r>
      <w:r w:rsidRPr="009C3874">
        <w:rPr>
          <w:rFonts w:eastAsia="맑은 고딕"/>
        </w:rPr>
        <w:t>Images and actual sizes of various 3D printed models (house, dome, bus).</w:t>
      </w:r>
    </w:p>
    <w:p w14:paraId="48E552D1" w14:textId="77777777" w:rsidR="003178E7" w:rsidRPr="009C3874" w:rsidRDefault="003178E7" w:rsidP="003178E7">
      <w:pPr>
        <w:spacing w:line="360" w:lineRule="auto"/>
        <w:jc w:val="both"/>
        <w:rPr>
          <w:rFonts w:eastAsia="맑은 고딕"/>
        </w:rPr>
      </w:pPr>
    </w:p>
    <w:p w14:paraId="3847A74A" w14:textId="051A1A12" w:rsidR="00CD4520" w:rsidRPr="009C3874" w:rsidRDefault="00CD4520" w:rsidP="003178E7">
      <w:pPr>
        <w:spacing w:line="360" w:lineRule="auto"/>
        <w:jc w:val="both"/>
        <w:rPr>
          <w:rFonts w:eastAsia="맑은 고딕"/>
          <w:b/>
          <w:bCs/>
        </w:rPr>
      </w:pPr>
      <w:r w:rsidRPr="009C3874">
        <w:rPr>
          <w:rFonts w:eastAsia="맑은 고딕"/>
          <w:b/>
          <w:bCs/>
        </w:rPr>
        <w:t>Table S3</w:t>
      </w:r>
      <w:r w:rsidR="00695CE1">
        <w:rPr>
          <w:rFonts w:eastAsia="맑은 고딕" w:hint="eastAsia"/>
          <w:b/>
          <w:bCs/>
          <w:lang w:eastAsia="ko-KR"/>
        </w:rPr>
        <w:t>.</w:t>
      </w:r>
      <w:r w:rsidRPr="009C3874">
        <w:rPr>
          <w:rFonts w:eastAsia="맑은 고딕"/>
          <w:bCs/>
        </w:rPr>
        <w:t xml:space="preserve"> Calculation of cooling foam factor for various 3D printing models (house, dome, bus).</w:t>
      </w:r>
    </w:p>
    <w:tbl>
      <w:tblPr>
        <w:tblW w:w="9026" w:type="dxa"/>
        <w:tblBorders>
          <w:top w:val="single" w:sz="4" w:space="0" w:color="auto"/>
          <w:bottom w:val="single" w:sz="4" w:space="0" w:color="auto"/>
        </w:tblBorders>
        <w:tblLook w:val="0420" w:firstRow="1" w:lastRow="0" w:firstColumn="0" w:lastColumn="0" w:noHBand="0" w:noVBand="1"/>
      </w:tblPr>
      <w:tblGrid>
        <w:gridCol w:w="1560"/>
        <w:gridCol w:w="2488"/>
        <w:gridCol w:w="2489"/>
        <w:gridCol w:w="2489"/>
      </w:tblGrid>
      <w:tr w:rsidR="00CD4520" w:rsidRPr="009C3874" w14:paraId="36BA0324" w14:textId="77777777" w:rsidTr="003178E7">
        <w:trPr>
          <w:trHeight w:val="505"/>
        </w:trPr>
        <w:tc>
          <w:tcPr>
            <w:tcW w:w="1560" w:type="dxa"/>
            <w:tcBorders>
              <w:top w:val="single" w:sz="4" w:space="0" w:color="auto"/>
              <w:bottom w:val="single" w:sz="4" w:space="0" w:color="auto"/>
            </w:tcBorders>
            <w:shd w:val="clear" w:color="auto" w:fill="auto"/>
            <w:vAlign w:val="center"/>
            <w:hideMark/>
          </w:tcPr>
          <w:p w14:paraId="2FE98578" w14:textId="77777777" w:rsidR="00CD4520" w:rsidRPr="009B4DF2" w:rsidRDefault="00CD4520" w:rsidP="003178E7">
            <w:pPr>
              <w:spacing w:line="360" w:lineRule="auto"/>
              <w:jc w:val="center"/>
              <w:rPr>
                <w:rFonts w:eastAsia="맑은 고딕"/>
                <w:sz w:val="22"/>
                <w:szCs w:val="22"/>
              </w:rPr>
            </w:pPr>
            <w:bookmarkStart w:id="0" w:name="_GoBack" w:colFirst="0" w:colLast="3"/>
            <w:r w:rsidRPr="009B4DF2">
              <w:rPr>
                <w:rFonts w:eastAsia="맑은 고딕"/>
                <w:bCs/>
                <w:sz w:val="22"/>
                <w:szCs w:val="22"/>
              </w:rPr>
              <w:t>3D models</w:t>
            </w:r>
          </w:p>
        </w:tc>
        <w:tc>
          <w:tcPr>
            <w:tcW w:w="2488" w:type="dxa"/>
            <w:tcBorders>
              <w:top w:val="single" w:sz="4" w:space="0" w:color="auto"/>
              <w:bottom w:val="single" w:sz="4" w:space="0" w:color="auto"/>
            </w:tcBorders>
            <w:shd w:val="clear" w:color="auto" w:fill="auto"/>
            <w:vAlign w:val="center"/>
            <w:hideMark/>
          </w:tcPr>
          <w:p w14:paraId="2CB2204A" w14:textId="77777777" w:rsidR="00CD4520" w:rsidRPr="009B4DF2" w:rsidRDefault="00CD4520" w:rsidP="003178E7">
            <w:pPr>
              <w:spacing w:line="360" w:lineRule="auto"/>
              <w:jc w:val="center"/>
              <w:rPr>
                <w:rFonts w:eastAsia="맑은 고딕"/>
                <w:sz w:val="22"/>
                <w:szCs w:val="22"/>
              </w:rPr>
            </w:pPr>
            <w:r w:rsidRPr="009B4DF2">
              <w:rPr>
                <w:rFonts w:eastAsia="맑은 고딕"/>
                <w:bCs/>
                <w:sz w:val="22"/>
                <w:szCs w:val="22"/>
              </w:rPr>
              <w:t>Cooling Roof Area (A)</w:t>
            </w:r>
          </w:p>
        </w:tc>
        <w:tc>
          <w:tcPr>
            <w:tcW w:w="2489" w:type="dxa"/>
            <w:tcBorders>
              <w:top w:val="single" w:sz="4" w:space="0" w:color="auto"/>
              <w:bottom w:val="single" w:sz="4" w:space="0" w:color="auto"/>
            </w:tcBorders>
            <w:shd w:val="clear" w:color="auto" w:fill="auto"/>
            <w:vAlign w:val="center"/>
            <w:hideMark/>
          </w:tcPr>
          <w:p w14:paraId="488D8C9A" w14:textId="77777777" w:rsidR="00CD4520" w:rsidRPr="009B4DF2" w:rsidRDefault="00CD4520" w:rsidP="003178E7">
            <w:pPr>
              <w:spacing w:line="360" w:lineRule="auto"/>
              <w:jc w:val="center"/>
              <w:rPr>
                <w:rFonts w:eastAsia="맑은 고딕"/>
                <w:bCs/>
                <w:sz w:val="22"/>
                <w:szCs w:val="22"/>
              </w:rPr>
            </w:pPr>
            <w:r w:rsidRPr="009B4DF2">
              <w:rPr>
                <w:rFonts w:eastAsia="맑은 고딕"/>
                <w:bCs/>
                <w:sz w:val="22"/>
                <w:szCs w:val="22"/>
              </w:rPr>
              <w:t>Surface Area (As)</w:t>
            </w:r>
          </w:p>
        </w:tc>
        <w:tc>
          <w:tcPr>
            <w:tcW w:w="2489" w:type="dxa"/>
            <w:tcBorders>
              <w:top w:val="single" w:sz="4" w:space="0" w:color="auto"/>
              <w:bottom w:val="single" w:sz="4" w:space="0" w:color="auto"/>
            </w:tcBorders>
            <w:vAlign w:val="center"/>
          </w:tcPr>
          <w:p w14:paraId="7957C1FD" w14:textId="77777777" w:rsidR="00CD4520" w:rsidRPr="009B4DF2" w:rsidRDefault="00CD4520" w:rsidP="003178E7">
            <w:pPr>
              <w:spacing w:line="360" w:lineRule="auto"/>
              <w:jc w:val="center"/>
              <w:rPr>
                <w:rFonts w:eastAsia="맑은 고딕"/>
                <w:bCs/>
                <w:sz w:val="22"/>
                <w:szCs w:val="22"/>
              </w:rPr>
            </w:pPr>
            <w:r w:rsidRPr="009B4DF2">
              <w:rPr>
                <w:rFonts w:eastAsia="맑은 고딕"/>
                <w:bCs/>
                <w:sz w:val="22"/>
                <w:szCs w:val="22"/>
              </w:rPr>
              <w:t>Cooling Form Factor (A/As)</w:t>
            </w:r>
          </w:p>
        </w:tc>
      </w:tr>
      <w:tr w:rsidR="00CD4520" w:rsidRPr="009C3874" w14:paraId="6799AB8C" w14:textId="77777777" w:rsidTr="003178E7">
        <w:trPr>
          <w:trHeight w:val="505"/>
        </w:trPr>
        <w:tc>
          <w:tcPr>
            <w:tcW w:w="1560" w:type="dxa"/>
            <w:tcBorders>
              <w:top w:val="single" w:sz="4" w:space="0" w:color="auto"/>
            </w:tcBorders>
            <w:shd w:val="clear" w:color="auto" w:fill="auto"/>
            <w:vAlign w:val="center"/>
          </w:tcPr>
          <w:p w14:paraId="19175C37" w14:textId="77777777" w:rsidR="00CD4520" w:rsidRPr="009B4DF2" w:rsidRDefault="00CD4520" w:rsidP="003178E7">
            <w:pPr>
              <w:spacing w:line="360" w:lineRule="auto"/>
              <w:jc w:val="center"/>
              <w:rPr>
                <w:rFonts w:eastAsia="맑은 고딕"/>
                <w:sz w:val="22"/>
                <w:szCs w:val="22"/>
              </w:rPr>
            </w:pPr>
            <w:r w:rsidRPr="009B4DF2">
              <w:rPr>
                <w:rFonts w:eastAsia="맑은 고딕"/>
                <w:sz w:val="22"/>
                <w:szCs w:val="22"/>
              </w:rPr>
              <w:t>House</w:t>
            </w:r>
          </w:p>
        </w:tc>
        <w:tc>
          <w:tcPr>
            <w:tcW w:w="2488" w:type="dxa"/>
            <w:tcBorders>
              <w:top w:val="single" w:sz="4" w:space="0" w:color="auto"/>
            </w:tcBorders>
            <w:shd w:val="clear" w:color="auto" w:fill="auto"/>
            <w:vAlign w:val="center"/>
            <w:hideMark/>
          </w:tcPr>
          <w:p w14:paraId="30395F2E" w14:textId="77777777" w:rsidR="00CD4520" w:rsidRPr="009B4DF2" w:rsidRDefault="00CD4520" w:rsidP="003178E7">
            <w:pPr>
              <w:spacing w:line="360" w:lineRule="auto"/>
              <w:jc w:val="center"/>
              <w:rPr>
                <w:rFonts w:eastAsia="맑은 고딕"/>
                <w:sz w:val="22"/>
                <w:szCs w:val="22"/>
              </w:rPr>
            </w:pPr>
            <w:r w:rsidRPr="009B4DF2">
              <w:rPr>
                <w:rFonts w:eastAsia="맑은 고딕"/>
                <w:sz w:val="22"/>
                <w:szCs w:val="22"/>
              </w:rPr>
              <w:t>65.60 cm²</w:t>
            </w:r>
          </w:p>
        </w:tc>
        <w:tc>
          <w:tcPr>
            <w:tcW w:w="2489" w:type="dxa"/>
            <w:tcBorders>
              <w:top w:val="single" w:sz="4" w:space="0" w:color="auto"/>
            </w:tcBorders>
            <w:shd w:val="clear" w:color="auto" w:fill="auto"/>
            <w:vAlign w:val="center"/>
            <w:hideMark/>
          </w:tcPr>
          <w:p w14:paraId="24054034" w14:textId="77777777" w:rsidR="00CD4520" w:rsidRPr="009B4DF2" w:rsidRDefault="00CD4520" w:rsidP="003178E7">
            <w:pPr>
              <w:spacing w:line="360" w:lineRule="auto"/>
              <w:jc w:val="center"/>
              <w:rPr>
                <w:rFonts w:eastAsia="맑은 고딕"/>
                <w:sz w:val="22"/>
                <w:szCs w:val="22"/>
              </w:rPr>
            </w:pPr>
            <w:r w:rsidRPr="009B4DF2">
              <w:rPr>
                <w:rFonts w:eastAsia="맑은 고딕"/>
                <w:sz w:val="22"/>
                <w:szCs w:val="22"/>
              </w:rPr>
              <w:t>129.60 cm²</w:t>
            </w:r>
          </w:p>
        </w:tc>
        <w:tc>
          <w:tcPr>
            <w:tcW w:w="2489" w:type="dxa"/>
            <w:tcBorders>
              <w:top w:val="single" w:sz="4" w:space="0" w:color="auto"/>
            </w:tcBorders>
            <w:vAlign w:val="center"/>
          </w:tcPr>
          <w:p w14:paraId="787CD238" w14:textId="77777777" w:rsidR="00CD4520" w:rsidRPr="009B4DF2" w:rsidRDefault="00CD4520" w:rsidP="003178E7">
            <w:pPr>
              <w:spacing w:line="360" w:lineRule="auto"/>
              <w:jc w:val="center"/>
              <w:rPr>
                <w:rFonts w:eastAsia="맑은 고딕"/>
                <w:sz w:val="22"/>
                <w:szCs w:val="22"/>
              </w:rPr>
            </w:pPr>
            <w:r w:rsidRPr="009B4DF2">
              <w:rPr>
                <w:rFonts w:eastAsia="맑은 고딕"/>
                <w:sz w:val="22"/>
                <w:szCs w:val="22"/>
              </w:rPr>
              <w:t>0.51</w:t>
            </w:r>
          </w:p>
        </w:tc>
      </w:tr>
      <w:tr w:rsidR="00CD4520" w:rsidRPr="003178E7" w14:paraId="089FBFBB" w14:textId="77777777" w:rsidTr="003178E7">
        <w:trPr>
          <w:trHeight w:val="505"/>
        </w:trPr>
        <w:tc>
          <w:tcPr>
            <w:tcW w:w="1560" w:type="dxa"/>
            <w:shd w:val="clear" w:color="auto" w:fill="auto"/>
            <w:vAlign w:val="center"/>
            <w:hideMark/>
          </w:tcPr>
          <w:p w14:paraId="0D5707C8" w14:textId="77777777" w:rsidR="00CD4520" w:rsidRPr="009B4DF2" w:rsidRDefault="00CD4520" w:rsidP="003178E7">
            <w:pPr>
              <w:spacing w:line="360" w:lineRule="auto"/>
              <w:jc w:val="center"/>
              <w:rPr>
                <w:rFonts w:eastAsia="맑은 고딕"/>
                <w:bCs/>
                <w:sz w:val="22"/>
                <w:szCs w:val="22"/>
              </w:rPr>
            </w:pPr>
            <w:r w:rsidRPr="009B4DF2">
              <w:rPr>
                <w:rFonts w:eastAsia="맑은 고딕"/>
                <w:bCs/>
                <w:sz w:val="22"/>
                <w:szCs w:val="22"/>
              </w:rPr>
              <w:t>Dome</w:t>
            </w:r>
          </w:p>
        </w:tc>
        <w:tc>
          <w:tcPr>
            <w:tcW w:w="2488" w:type="dxa"/>
            <w:shd w:val="clear" w:color="auto" w:fill="auto"/>
            <w:vAlign w:val="center"/>
            <w:hideMark/>
          </w:tcPr>
          <w:p w14:paraId="5ED2490A" w14:textId="77777777" w:rsidR="00CD4520" w:rsidRPr="009B4DF2" w:rsidRDefault="00CD4520" w:rsidP="003178E7">
            <w:pPr>
              <w:spacing w:line="360" w:lineRule="auto"/>
              <w:jc w:val="center"/>
              <w:rPr>
                <w:rFonts w:eastAsia="맑은 고딕"/>
                <w:bCs/>
                <w:sz w:val="22"/>
                <w:szCs w:val="22"/>
              </w:rPr>
            </w:pPr>
            <w:r w:rsidRPr="009B4DF2">
              <w:rPr>
                <w:rFonts w:eastAsia="맑은 고딕"/>
                <w:bCs/>
                <w:sz w:val="22"/>
                <w:szCs w:val="22"/>
              </w:rPr>
              <w:t>37.70 cm²</w:t>
            </w:r>
          </w:p>
        </w:tc>
        <w:tc>
          <w:tcPr>
            <w:tcW w:w="2489" w:type="dxa"/>
            <w:shd w:val="clear" w:color="auto" w:fill="auto"/>
            <w:vAlign w:val="center"/>
            <w:hideMark/>
          </w:tcPr>
          <w:p w14:paraId="4448E61D" w14:textId="77777777" w:rsidR="00CD4520" w:rsidRPr="009B4DF2" w:rsidRDefault="00CD4520" w:rsidP="003178E7">
            <w:pPr>
              <w:spacing w:line="360" w:lineRule="auto"/>
              <w:jc w:val="center"/>
              <w:rPr>
                <w:rFonts w:eastAsia="맑은 고딕"/>
                <w:bCs/>
                <w:sz w:val="22"/>
                <w:szCs w:val="22"/>
              </w:rPr>
            </w:pPr>
            <w:r w:rsidRPr="009B4DF2">
              <w:rPr>
                <w:rFonts w:eastAsia="맑은 고딕"/>
                <w:bCs/>
                <w:sz w:val="22"/>
                <w:szCs w:val="22"/>
              </w:rPr>
              <w:t>89.53 cm²</w:t>
            </w:r>
          </w:p>
        </w:tc>
        <w:tc>
          <w:tcPr>
            <w:tcW w:w="2489" w:type="dxa"/>
            <w:vAlign w:val="center"/>
          </w:tcPr>
          <w:p w14:paraId="3BB0CC70" w14:textId="77777777" w:rsidR="00CD4520" w:rsidRPr="009B4DF2" w:rsidRDefault="00CD4520" w:rsidP="003178E7">
            <w:pPr>
              <w:spacing w:line="360" w:lineRule="auto"/>
              <w:jc w:val="center"/>
              <w:rPr>
                <w:rFonts w:eastAsia="맑은 고딕"/>
                <w:bCs/>
                <w:sz w:val="22"/>
                <w:szCs w:val="22"/>
              </w:rPr>
            </w:pPr>
            <w:r w:rsidRPr="009B4DF2">
              <w:rPr>
                <w:rFonts w:eastAsia="맑은 고딕"/>
                <w:bCs/>
                <w:sz w:val="22"/>
                <w:szCs w:val="22"/>
              </w:rPr>
              <w:t>0.42</w:t>
            </w:r>
          </w:p>
        </w:tc>
      </w:tr>
      <w:tr w:rsidR="00CD4520" w:rsidRPr="009C3874" w14:paraId="64971460" w14:textId="77777777" w:rsidTr="003178E7">
        <w:trPr>
          <w:trHeight w:val="505"/>
        </w:trPr>
        <w:tc>
          <w:tcPr>
            <w:tcW w:w="1560" w:type="dxa"/>
            <w:shd w:val="clear" w:color="auto" w:fill="auto"/>
            <w:vAlign w:val="center"/>
          </w:tcPr>
          <w:p w14:paraId="738B10A5" w14:textId="77777777" w:rsidR="00CD4520" w:rsidRPr="009B4DF2" w:rsidRDefault="00CD4520" w:rsidP="003178E7">
            <w:pPr>
              <w:spacing w:line="360" w:lineRule="auto"/>
              <w:jc w:val="center"/>
              <w:rPr>
                <w:rFonts w:eastAsia="맑은 고딕"/>
                <w:sz w:val="22"/>
                <w:szCs w:val="22"/>
              </w:rPr>
            </w:pPr>
            <w:r w:rsidRPr="009B4DF2">
              <w:rPr>
                <w:rFonts w:eastAsia="맑은 고딕"/>
                <w:sz w:val="22"/>
                <w:szCs w:val="22"/>
              </w:rPr>
              <w:t>Bus</w:t>
            </w:r>
          </w:p>
        </w:tc>
        <w:tc>
          <w:tcPr>
            <w:tcW w:w="2488" w:type="dxa"/>
            <w:shd w:val="clear" w:color="auto" w:fill="auto"/>
            <w:vAlign w:val="center"/>
          </w:tcPr>
          <w:p w14:paraId="390A6E1F" w14:textId="77777777" w:rsidR="00CD4520" w:rsidRPr="009B4DF2" w:rsidRDefault="00CD4520" w:rsidP="003178E7">
            <w:pPr>
              <w:spacing w:line="360" w:lineRule="auto"/>
              <w:jc w:val="center"/>
              <w:rPr>
                <w:rFonts w:eastAsia="맑은 고딕"/>
                <w:sz w:val="22"/>
                <w:szCs w:val="22"/>
              </w:rPr>
            </w:pPr>
            <w:r w:rsidRPr="009B4DF2">
              <w:rPr>
                <w:rFonts w:eastAsia="맑은 고딕"/>
                <w:sz w:val="22"/>
                <w:szCs w:val="22"/>
              </w:rPr>
              <w:t>23.78 cm²</w:t>
            </w:r>
          </w:p>
        </w:tc>
        <w:tc>
          <w:tcPr>
            <w:tcW w:w="2489" w:type="dxa"/>
            <w:shd w:val="clear" w:color="auto" w:fill="auto"/>
            <w:vAlign w:val="center"/>
          </w:tcPr>
          <w:p w14:paraId="602F6F8E" w14:textId="77777777" w:rsidR="00CD4520" w:rsidRPr="009B4DF2" w:rsidRDefault="00CD4520" w:rsidP="003178E7">
            <w:pPr>
              <w:keepNext/>
              <w:spacing w:line="360" w:lineRule="auto"/>
              <w:jc w:val="center"/>
              <w:rPr>
                <w:rFonts w:eastAsia="맑은 고딕"/>
                <w:sz w:val="22"/>
                <w:szCs w:val="22"/>
              </w:rPr>
            </w:pPr>
            <w:r w:rsidRPr="009B4DF2">
              <w:rPr>
                <w:rFonts w:eastAsia="맑은 고딕"/>
                <w:sz w:val="22"/>
                <w:szCs w:val="22"/>
              </w:rPr>
              <w:t>67.78 cm²</w:t>
            </w:r>
          </w:p>
        </w:tc>
        <w:tc>
          <w:tcPr>
            <w:tcW w:w="2489" w:type="dxa"/>
            <w:vAlign w:val="center"/>
          </w:tcPr>
          <w:p w14:paraId="16D781B1" w14:textId="77777777" w:rsidR="00CD4520" w:rsidRPr="009B4DF2" w:rsidRDefault="00CD4520" w:rsidP="003178E7">
            <w:pPr>
              <w:keepNext/>
              <w:spacing w:line="360" w:lineRule="auto"/>
              <w:jc w:val="center"/>
              <w:rPr>
                <w:rFonts w:eastAsia="맑은 고딕"/>
                <w:sz w:val="22"/>
                <w:szCs w:val="22"/>
              </w:rPr>
            </w:pPr>
            <w:r w:rsidRPr="009B4DF2">
              <w:rPr>
                <w:rFonts w:eastAsia="맑은 고딕"/>
                <w:sz w:val="22"/>
                <w:szCs w:val="22"/>
              </w:rPr>
              <w:t>0.35</w:t>
            </w:r>
          </w:p>
        </w:tc>
      </w:tr>
      <w:bookmarkEnd w:id="0"/>
    </w:tbl>
    <w:p w14:paraId="12F5A61B" w14:textId="77777777" w:rsidR="00CD4520" w:rsidRDefault="00CD4520" w:rsidP="003178E7">
      <w:pPr>
        <w:spacing w:before="240" w:line="360" w:lineRule="auto"/>
        <w:rPr>
          <w:rFonts w:eastAsia="맑은 고딕" w:cs="Arial"/>
          <w:b/>
        </w:rPr>
      </w:pPr>
    </w:p>
    <w:p w14:paraId="74F21D9E" w14:textId="77777777" w:rsidR="00CD4520" w:rsidRPr="009C3874" w:rsidRDefault="00CD4520" w:rsidP="003178E7">
      <w:pPr>
        <w:spacing w:before="240" w:line="360" w:lineRule="auto"/>
        <w:rPr>
          <w:rFonts w:eastAsia="맑은 고딕" w:cs="Arial"/>
          <w:b/>
        </w:rPr>
      </w:pPr>
      <w:r w:rsidRPr="009C3874">
        <w:rPr>
          <w:rFonts w:eastAsia="맑은 고딕" w:cs="Arial"/>
          <w:b/>
        </w:rPr>
        <w:t>Note S4. Durability test of porous TPU cooler</w:t>
      </w:r>
    </w:p>
    <w:p w14:paraId="07671F01" w14:textId="42A3205F" w:rsidR="00CD4520" w:rsidRPr="009C3874" w:rsidRDefault="00CD4520" w:rsidP="003178E7">
      <w:pPr>
        <w:spacing w:line="360" w:lineRule="auto"/>
        <w:jc w:val="both"/>
        <w:rPr>
          <w:rFonts w:eastAsia="맑은 고딕" w:cs="Arial"/>
        </w:rPr>
      </w:pPr>
      <w:r w:rsidRPr="009C3874">
        <w:rPr>
          <w:rFonts w:eastAsia="맑은 고딕" w:cs="Arial"/>
        </w:rPr>
        <w:t xml:space="preserve">The UV aging test and water damage test were conducted for application as a coating material on various designs. More specifically, the UV aging test was conducted with a sample size of 3.0 cm </w:t>
      </w:r>
      <w:r w:rsidRPr="009C3874">
        <w:rPr>
          <w:rFonts w:eastAsia="맑은 고딕"/>
        </w:rPr>
        <w:t>×</w:t>
      </w:r>
      <w:r w:rsidRPr="009C3874">
        <w:rPr>
          <w:rFonts w:eastAsia="맑은 고딕" w:cs="Arial"/>
        </w:rPr>
        <w:t xml:space="preserve"> 3.0 cm </w:t>
      </w:r>
      <w:r w:rsidRPr="009C3874">
        <w:rPr>
          <w:rFonts w:eastAsia="맑은 고딕"/>
        </w:rPr>
        <w:t>×</w:t>
      </w:r>
      <w:r w:rsidRPr="009C3874">
        <w:rPr>
          <w:rFonts w:eastAsia="맑은 고딕" w:cs="Arial"/>
        </w:rPr>
        <w:t xml:space="preserve"> 2 mm (thickness) according to ISO 4892-4, wherein the UV light (0.76 W</w:t>
      </w:r>
      <w:r w:rsidRPr="009C3874">
        <w:rPr>
          <w:rFonts w:eastAsia="맑은 고딕"/>
        </w:rPr>
        <w:t>·</w:t>
      </w:r>
      <w:r w:rsidRPr="009C3874">
        <w:rPr>
          <w:rFonts w:eastAsia="맑은 고딕" w:cs="Arial"/>
        </w:rPr>
        <w:t>m</w:t>
      </w:r>
      <w:r w:rsidRPr="009C3874">
        <w:rPr>
          <w:rFonts w:eastAsia="맑은 고딕" w:cs="Arial"/>
          <w:vertAlign w:val="superscript"/>
        </w:rPr>
        <w:sym w:font="Symbol" w:char="F02D"/>
      </w:r>
      <w:r w:rsidRPr="009C3874">
        <w:rPr>
          <w:rFonts w:eastAsia="맑은 고딕" w:cs="Arial"/>
          <w:vertAlign w:val="superscript"/>
        </w:rPr>
        <w:t>2</w:t>
      </w:r>
      <w:r w:rsidRPr="009C3874">
        <w:rPr>
          <w:rFonts w:eastAsia="맑은 고딕"/>
        </w:rPr>
        <w:t>·</w:t>
      </w:r>
      <w:r w:rsidRPr="009C3874">
        <w:rPr>
          <w:rFonts w:eastAsia="맑은 고딕" w:cs="Arial"/>
        </w:rPr>
        <w:t>nm</w:t>
      </w:r>
      <w:r w:rsidRPr="009C3874">
        <w:rPr>
          <w:rFonts w:eastAsia="맑은 고딕" w:cs="Arial"/>
          <w:vertAlign w:val="superscript"/>
        </w:rPr>
        <w:sym w:font="Symbol" w:char="F02D"/>
      </w:r>
      <w:r w:rsidRPr="009C3874">
        <w:rPr>
          <w:rFonts w:eastAsia="맑은 고딕" w:cs="Arial"/>
          <w:vertAlign w:val="superscript"/>
        </w:rPr>
        <w:t>1</w:t>
      </w:r>
      <w:r w:rsidRPr="009C3874">
        <w:rPr>
          <w:rFonts w:eastAsia="맑은 고딕" w:cs="Arial"/>
        </w:rPr>
        <w:t xml:space="preserve"> at 340 nm) was irradiated in a 24 h cycle. Although it slightly decreased at 400 </w:t>
      </w:r>
      <w:r w:rsidRPr="009C3874">
        <w:rPr>
          <w:rFonts w:eastAsia="맑은 고딕" w:cs="Arial"/>
        </w:rPr>
        <w:lastRenderedPageBreak/>
        <w:t xml:space="preserve">nm wavelength, the average solar reflectance was maintained even after a total of 3 cycles. Furthermore, a commercial UV absorber and antioxidant were used for the TPU to demonstrate adequate UV stability. For the water damage test, the TPU was immersed in water for 24 h and evaporated in a vacuum oven at 40 °C for 12 h. As displayed in Figure S8b, the reflectance did not </w:t>
      </w:r>
      <w:r w:rsidR="00272CC2">
        <w:rPr>
          <w:rFonts w:eastAsia="맑은 고딕" w:cs="Arial"/>
        </w:rPr>
        <w:t>de</w:t>
      </w:r>
      <w:r w:rsidRPr="009C3874">
        <w:rPr>
          <w:rFonts w:eastAsia="맑은 고딕" w:cs="Arial"/>
        </w:rPr>
        <w:t xml:space="preserve">crease at all, and the TPU cooler exhibited adequate UV stability along with water resistance. Therefore, it is a suitable and promising material for application as an exterior coating material. </w:t>
      </w:r>
    </w:p>
    <w:p w14:paraId="1A1D0C5C" w14:textId="77777777" w:rsidR="00CD4520" w:rsidRPr="009C3874" w:rsidRDefault="00CD4520" w:rsidP="003178E7">
      <w:pPr>
        <w:spacing w:line="360" w:lineRule="auto"/>
        <w:rPr>
          <w:rFonts w:eastAsia="맑은 고딕"/>
        </w:rPr>
      </w:pPr>
      <w:r w:rsidRPr="009C3874">
        <w:rPr>
          <w:rFonts w:eastAsia="맑은 고딕"/>
          <w:noProof/>
          <w:lang w:val="en-US" w:eastAsia="ko-KR"/>
        </w:rPr>
        <w:drawing>
          <wp:inline distT="0" distB="0" distL="0" distR="0" wp14:anchorId="6AD3A6C2" wp14:editId="79296120">
            <wp:extent cx="5731053" cy="2200910"/>
            <wp:effectExtent l="0" t="0" r="3175" b="889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8.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053" cy="2200910"/>
                    </a:xfrm>
                    <a:prstGeom prst="rect">
                      <a:avLst/>
                    </a:prstGeom>
                  </pic:spPr>
                </pic:pic>
              </a:graphicData>
            </a:graphic>
          </wp:inline>
        </w:drawing>
      </w:r>
    </w:p>
    <w:p w14:paraId="676FD23A" w14:textId="03D96815" w:rsidR="00CD4520" w:rsidRPr="009C3874" w:rsidRDefault="00CD4520" w:rsidP="003178E7">
      <w:pPr>
        <w:spacing w:line="360" w:lineRule="auto"/>
        <w:jc w:val="both"/>
        <w:rPr>
          <w:rFonts w:eastAsia="맑은 고딕"/>
        </w:rPr>
      </w:pPr>
      <w:r w:rsidRPr="00A7103C">
        <w:rPr>
          <w:rStyle w:val="2Char"/>
          <w:b/>
        </w:rPr>
        <w:t xml:space="preserve">Figure </w:t>
      </w:r>
      <w:r w:rsidR="008A2C3B" w:rsidRPr="00A7103C">
        <w:rPr>
          <w:rStyle w:val="2Char"/>
          <w:b/>
        </w:rPr>
        <w:t>S</w:t>
      </w:r>
      <w:r w:rsidR="00CF0751" w:rsidRPr="00A7103C">
        <w:rPr>
          <w:rStyle w:val="2Char"/>
          <w:b/>
        </w:rPr>
        <w:t>1</w:t>
      </w:r>
      <w:r w:rsidR="00A7103C" w:rsidRPr="00A7103C">
        <w:rPr>
          <w:rStyle w:val="2Char"/>
          <w:b/>
        </w:rPr>
        <w:t>1</w:t>
      </w:r>
      <w:r w:rsidR="00695CE1">
        <w:rPr>
          <w:rStyle w:val="2Char"/>
          <w:rFonts w:hint="eastAsia"/>
          <w:b/>
          <w:lang w:eastAsia="ko-KR"/>
        </w:rPr>
        <w:t>.</w:t>
      </w:r>
      <w:r w:rsidR="008A2C3B" w:rsidRPr="009C3874">
        <w:rPr>
          <w:rFonts w:eastAsia="맑은 고딕"/>
          <w:b/>
          <w:bCs/>
        </w:rPr>
        <w:t xml:space="preserve"> </w:t>
      </w:r>
      <w:r w:rsidRPr="009C3874">
        <w:rPr>
          <w:rFonts w:eastAsia="맑은 고딕"/>
        </w:rPr>
        <w:t>Durability test results of TPU cooler under accelerated UV aging and water immersion; (a) average reflectivity in wavelength range 0.4–2.5 μm and spectral reflectivity (inner data); (b) spectral reflectivity</w:t>
      </w:r>
      <w:r w:rsidR="00272CC2">
        <w:rPr>
          <w:rFonts w:eastAsia="맑은 고딕"/>
        </w:rPr>
        <w:t xml:space="preserve"> </w:t>
      </w:r>
      <w:r w:rsidR="00272CC2" w:rsidRPr="008C26B5">
        <w:rPr>
          <w:rStyle w:val="2Char"/>
        </w:rPr>
        <w:t>and water contact angle (inner images).</w:t>
      </w:r>
      <w:r w:rsidR="00272CC2" w:rsidRPr="00BE6B7C">
        <w:rPr>
          <w:rFonts w:eastAsia="맑은 고딕"/>
          <w:color w:val="0070C0"/>
        </w:rPr>
        <w:t xml:space="preserve"> </w:t>
      </w:r>
    </w:p>
    <w:p w14:paraId="47E0ECBD" w14:textId="77777777" w:rsidR="00CD4520" w:rsidRPr="009C3874" w:rsidRDefault="00CD4520" w:rsidP="003178E7">
      <w:pPr>
        <w:spacing w:line="360" w:lineRule="auto"/>
        <w:rPr>
          <w:rFonts w:eastAsia="맑은 고딕"/>
        </w:rPr>
      </w:pPr>
    </w:p>
    <w:p w14:paraId="1AE6D731" w14:textId="09AA73D8" w:rsidR="00CD4520" w:rsidRDefault="00CD4520" w:rsidP="003178E7">
      <w:pPr>
        <w:spacing w:line="360" w:lineRule="auto"/>
        <w:rPr>
          <w:rFonts w:eastAsia="맑은 고딕"/>
          <w:b/>
        </w:rPr>
      </w:pPr>
      <w:r w:rsidRPr="009C3874">
        <w:rPr>
          <w:rFonts w:eastAsia="맑은 고딕"/>
          <w:b/>
        </w:rPr>
        <w:t>References</w:t>
      </w:r>
    </w:p>
    <w:p w14:paraId="59411E30" w14:textId="2EB97C1B" w:rsidR="006E6AE6" w:rsidRPr="006E6AE6" w:rsidRDefault="00DF4D63" w:rsidP="006E6AE6">
      <w:pPr>
        <w:adjustRightInd w:val="0"/>
        <w:spacing w:line="360" w:lineRule="auto"/>
        <w:ind w:left="640" w:hanging="640"/>
        <w:jc w:val="both"/>
        <w:rPr>
          <w:noProof/>
        </w:rPr>
      </w:pPr>
      <w:r>
        <w:rPr>
          <w:rFonts w:eastAsia="맑은 고딕"/>
          <w:b/>
        </w:rPr>
        <w:fldChar w:fldCharType="begin" w:fldLock="1"/>
      </w:r>
      <w:r>
        <w:rPr>
          <w:rFonts w:eastAsia="맑은 고딕"/>
          <w:b/>
        </w:rPr>
        <w:instrText xml:space="preserve">ADDIN Mendeley Bibliography CSL_BIBLIOGRAPHY </w:instrText>
      </w:r>
      <w:r>
        <w:rPr>
          <w:rFonts w:eastAsia="맑은 고딕"/>
          <w:b/>
        </w:rPr>
        <w:fldChar w:fldCharType="separate"/>
      </w:r>
      <w:r w:rsidR="006E6AE6" w:rsidRPr="006E6AE6">
        <w:rPr>
          <w:noProof/>
        </w:rPr>
        <w:t xml:space="preserve">(1) </w:t>
      </w:r>
      <w:r w:rsidR="006E6AE6" w:rsidRPr="006E6AE6">
        <w:rPr>
          <w:noProof/>
        </w:rPr>
        <w:tab/>
        <w:t>Ghariniyat, P. Development of Thermoplastic Polyurethane-Hexagonal Boron Nitride Composite Foams with Enhanced Effective Thermal Co</w:t>
      </w:r>
      <w:r w:rsidR="006E6AE6">
        <w:rPr>
          <w:noProof/>
        </w:rPr>
        <w:t xml:space="preserve">nductivity. </w:t>
      </w:r>
      <w:r w:rsidR="006E6AE6" w:rsidRPr="006E6AE6">
        <w:rPr>
          <w:i/>
          <w:noProof/>
        </w:rPr>
        <w:t>master's thesis</w:t>
      </w:r>
      <w:r w:rsidR="006E6AE6" w:rsidRPr="006E6AE6">
        <w:rPr>
          <w:noProof/>
        </w:rPr>
        <w:t xml:space="preserve">, </w:t>
      </w:r>
      <w:r w:rsidR="006E6AE6" w:rsidRPr="006E6AE6">
        <w:rPr>
          <w:i/>
          <w:noProof/>
        </w:rPr>
        <w:t>York university</w:t>
      </w:r>
      <w:r w:rsidR="006E6AE6">
        <w:rPr>
          <w:noProof/>
        </w:rPr>
        <w:t xml:space="preserve">, </w:t>
      </w:r>
      <w:r w:rsidR="006E6AE6" w:rsidRPr="006E6AE6">
        <w:rPr>
          <w:b/>
          <w:noProof/>
        </w:rPr>
        <w:t>2017</w:t>
      </w:r>
      <w:r w:rsidR="006E6AE6" w:rsidRPr="006E6AE6">
        <w:rPr>
          <w:noProof/>
        </w:rPr>
        <w:t>, 12</w:t>
      </w:r>
      <w:r w:rsidR="006E6AE6">
        <w:rPr>
          <w:noProof/>
        </w:rPr>
        <w:t>.</w:t>
      </w:r>
    </w:p>
    <w:p w14:paraId="322FFFE4" w14:textId="23CED443" w:rsidR="006E6AE6" w:rsidRPr="006E6AE6" w:rsidRDefault="006E6AE6" w:rsidP="006E6AE6">
      <w:pPr>
        <w:adjustRightInd w:val="0"/>
        <w:spacing w:line="360" w:lineRule="auto"/>
        <w:ind w:left="640" w:hanging="640"/>
        <w:jc w:val="both"/>
        <w:rPr>
          <w:noProof/>
        </w:rPr>
      </w:pPr>
      <w:r w:rsidRPr="006E6AE6">
        <w:rPr>
          <w:noProof/>
        </w:rPr>
        <w:t xml:space="preserve">(2) </w:t>
      </w:r>
      <w:r w:rsidRPr="006E6AE6">
        <w:rPr>
          <w:noProof/>
        </w:rPr>
        <w:tab/>
        <w:t xml:space="preserve">Estravís, S.; Tirado-Mediavilla, J.; Santiago-Calvo, M.; Ruiz-Herrero, J. L.; Villafañe, F.; Rodríguez-Pérez, M. Á. Rigid Polyurethane Foams with Infused Nanoclays: Relationship between Cellular Structure and Thermal Conductivity. </w:t>
      </w:r>
      <w:r w:rsidRPr="006E6AE6">
        <w:rPr>
          <w:i/>
          <w:iCs/>
          <w:noProof/>
        </w:rPr>
        <w:t>Eur. Polym. J.</w:t>
      </w:r>
      <w:r w:rsidRPr="006E6AE6">
        <w:rPr>
          <w:noProof/>
        </w:rPr>
        <w:t xml:space="preserve"> </w:t>
      </w:r>
      <w:r w:rsidRPr="006E6AE6">
        <w:rPr>
          <w:b/>
          <w:bCs/>
          <w:noProof/>
        </w:rPr>
        <w:t>2016</w:t>
      </w:r>
      <w:r w:rsidRPr="006E6AE6">
        <w:rPr>
          <w:noProof/>
        </w:rPr>
        <w:t xml:space="preserve">, </w:t>
      </w:r>
      <w:r w:rsidRPr="006E6AE6">
        <w:rPr>
          <w:i/>
          <w:iCs/>
          <w:noProof/>
        </w:rPr>
        <w:t>80</w:t>
      </w:r>
      <w:r w:rsidRPr="006E6AE6">
        <w:rPr>
          <w:noProof/>
        </w:rPr>
        <w:t xml:space="preserve">, 1–15. </w:t>
      </w:r>
    </w:p>
    <w:p w14:paraId="7678893E" w14:textId="7777C13E" w:rsidR="006E6AE6" w:rsidRPr="006E6AE6" w:rsidRDefault="006E6AE6" w:rsidP="006E6AE6">
      <w:pPr>
        <w:adjustRightInd w:val="0"/>
        <w:spacing w:line="360" w:lineRule="auto"/>
        <w:ind w:left="640" w:hanging="640"/>
        <w:jc w:val="both"/>
        <w:rPr>
          <w:noProof/>
        </w:rPr>
      </w:pPr>
      <w:r w:rsidRPr="006E6AE6">
        <w:rPr>
          <w:noProof/>
        </w:rPr>
        <w:t xml:space="preserve">(3) </w:t>
      </w:r>
      <w:r w:rsidRPr="006E6AE6">
        <w:rPr>
          <w:noProof/>
        </w:rPr>
        <w:tab/>
        <w:t xml:space="preserve">Li, M.; Qin, Z.; Cui, Y.; Yang, C.; Deng, C.; Wang, Y.; Kang, J. S.; Xia, H.; Hu, Y. Ultralight and Flexible Monolithic Polymer Aerogel with Extraordinary Thermal Insulation by A Facile Ambient Process. </w:t>
      </w:r>
      <w:r w:rsidRPr="006E6AE6">
        <w:rPr>
          <w:i/>
          <w:iCs/>
          <w:noProof/>
        </w:rPr>
        <w:t>Adv. Mater. Interfaces</w:t>
      </w:r>
      <w:r w:rsidRPr="006E6AE6">
        <w:rPr>
          <w:noProof/>
        </w:rPr>
        <w:t xml:space="preserve"> </w:t>
      </w:r>
      <w:r w:rsidRPr="006E6AE6">
        <w:rPr>
          <w:b/>
          <w:bCs/>
          <w:noProof/>
        </w:rPr>
        <w:t>2019</w:t>
      </w:r>
      <w:r w:rsidRPr="006E6AE6">
        <w:rPr>
          <w:noProof/>
        </w:rPr>
        <w:t xml:space="preserve">, </w:t>
      </w:r>
      <w:r w:rsidRPr="006E6AE6">
        <w:rPr>
          <w:i/>
          <w:iCs/>
          <w:noProof/>
        </w:rPr>
        <w:t>6</w:t>
      </w:r>
      <w:r>
        <w:rPr>
          <w:noProof/>
        </w:rPr>
        <w:t xml:space="preserve">, </w:t>
      </w:r>
      <w:r w:rsidRPr="006E6AE6">
        <w:rPr>
          <w:noProof/>
        </w:rPr>
        <w:t xml:space="preserve">1–7. </w:t>
      </w:r>
    </w:p>
    <w:p w14:paraId="0936114E" w14:textId="49FAF632" w:rsidR="006E6AE6" w:rsidRPr="006E6AE6" w:rsidRDefault="006E6AE6" w:rsidP="006E6AE6">
      <w:pPr>
        <w:adjustRightInd w:val="0"/>
        <w:spacing w:line="360" w:lineRule="auto"/>
        <w:ind w:left="640" w:hanging="640"/>
        <w:jc w:val="both"/>
        <w:rPr>
          <w:noProof/>
        </w:rPr>
      </w:pPr>
      <w:r w:rsidRPr="006E6AE6">
        <w:rPr>
          <w:noProof/>
        </w:rPr>
        <w:t xml:space="preserve">(4) </w:t>
      </w:r>
      <w:r w:rsidRPr="006E6AE6">
        <w:rPr>
          <w:noProof/>
        </w:rPr>
        <w:tab/>
        <w:t>Aghili. Preparation of PMMA / Nano-SiO</w:t>
      </w:r>
      <w:r>
        <w:rPr>
          <w:noProof/>
        </w:rPr>
        <w:t>2</w:t>
      </w:r>
      <w:r w:rsidRPr="006E6AE6">
        <w:rPr>
          <w:noProof/>
        </w:rPr>
        <w:t xml:space="preserve"> Nanocomposite and Its Application in Formation of Microcellular Foams Using Supercritical CO</w:t>
      </w:r>
      <w:r>
        <w:rPr>
          <w:noProof/>
        </w:rPr>
        <w:t>2</w:t>
      </w:r>
      <w:r w:rsidRPr="006E6AE6">
        <w:rPr>
          <w:noProof/>
        </w:rPr>
        <w:t xml:space="preserve">. </w:t>
      </w:r>
      <w:r w:rsidRPr="006E6AE6">
        <w:rPr>
          <w:i/>
          <w:iCs/>
          <w:noProof/>
        </w:rPr>
        <w:t>Adv. Appl. NanoBio-Technologies</w:t>
      </w:r>
      <w:r w:rsidRPr="006E6AE6">
        <w:rPr>
          <w:noProof/>
        </w:rPr>
        <w:t xml:space="preserve"> </w:t>
      </w:r>
      <w:r w:rsidRPr="006E6AE6">
        <w:rPr>
          <w:b/>
          <w:bCs/>
          <w:noProof/>
        </w:rPr>
        <w:t>2020</w:t>
      </w:r>
      <w:r w:rsidRPr="006E6AE6">
        <w:rPr>
          <w:noProof/>
        </w:rPr>
        <w:t xml:space="preserve">, </w:t>
      </w:r>
      <w:r w:rsidRPr="006E6AE6">
        <w:rPr>
          <w:i/>
          <w:iCs/>
          <w:noProof/>
        </w:rPr>
        <w:t>1</w:t>
      </w:r>
      <w:r>
        <w:rPr>
          <w:noProof/>
        </w:rPr>
        <w:t>, 4</w:t>
      </w:r>
      <w:r w:rsidRPr="006E6AE6">
        <w:rPr>
          <w:noProof/>
        </w:rPr>
        <w:t>, 105–114.</w:t>
      </w:r>
    </w:p>
    <w:p w14:paraId="7A428186" w14:textId="15F72139" w:rsidR="006E6AE6" w:rsidRPr="006E6AE6" w:rsidRDefault="006E6AE6" w:rsidP="006E6AE6">
      <w:pPr>
        <w:adjustRightInd w:val="0"/>
        <w:spacing w:line="360" w:lineRule="auto"/>
        <w:ind w:left="640" w:hanging="640"/>
        <w:jc w:val="both"/>
        <w:rPr>
          <w:noProof/>
        </w:rPr>
      </w:pPr>
      <w:r w:rsidRPr="006E6AE6">
        <w:rPr>
          <w:noProof/>
        </w:rPr>
        <w:lastRenderedPageBreak/>
        <w:t xml:space="preserve">(5) </w:t>
      </w:r>
      <w:r w:rsidRPr="006E6AE6">
        <w:rPr>
          <w:noProof/>
        </w:rPr>
        <w:tab/>
        <w:t xml:space="preserve">Xu, Y.; Chung, D. D. L. Cement of High Specific Heat and High Thermal Conductivity, Obtained by Using Silane and Silica Fume as Admixtures. </w:t>
      </w:r>
      <w:r w:rsidRPr="006E6AE6">
        <w:rPr>
          <w:i/>
          <w:iCs/>
          <w:noProof/>
        </w:rPr>
        <w:t>Cem. Concr. Res.</w:t>
      </w:r>
      <w:r w:rsidRPr="006E6AE6">
        <w:rPr>
          <w:noProof/>
        </w:rPr>
        <w:t xml:space="preserve"> </w:t>
      </w:r>
      <w:r w:rsidRPr="006E6AE6">
        <w:rPr>
          <w:b/>
          <w:bCs/>
          <w:noProof/>
        </w:rPr>
        <w:t>2000</w:t>
      </w:r>
      <w:r w:rsidRPr="006E6AE6">
        <w:rPr>
          <w:noProof/>
        </w:rPr>
        <w:t xml:space="preserve">, </w:t>
      </w:r>
      <w:r w:rsidRPr="006E6AE6">
        <w:rPr>
          <w:i/>
          <w:iCs/>
          <w:noProof/>
        </w:rPr>
        <w:t>30</w:t>
      </w:r>
      <w:r>
        <w:rPr>
          <w:noProof/>
        </w:rPr>
        <w:t xml:space="preserve"> , 7</w:t>
      </w:r>
      <w:r w:rsidRPr="006E6AE6">
        <w:rPr>
          <w:noProof/>
        </w:rPr>
        <w:t>, 1175–1178.</w:t>
      </w:r>
    </w:p>
    <w:p w14:paraId="646FE79D" w14:textId="279A4626" w:rsidR="006E6AE6" w:rsidRPr="006E6AE6" w:rsidRDefault="006E6AE6" w:rsidP="006E6AE6">
      <w:pPr>
        <w:adjustRightInd w:val="0"/>
        <w:spacing w:line="360" w:lineRule="auto"/>
        <w:ind w:left="640" w:hanging="640"/>
        <w:jc w:val="both"/>
        <w:rPr>
          <w:noProof/>
        </w:rPr>
      </w:pPr>
      <w:r w:rsidRPr="006E6AE6">
        <w:rPr>
          <w:noProof/>
        </w:rPr>
        <w:t xml:space="preserve">(6) </w:t>
      </w:r>
      <w:r w:rsidRPr="006E6AE6">
        <w:rPr>
          <w:noProof/>
        </w:rPr>
        <w:tab/>
        <w:t xml:space="preserve">Li, T.; Zhai, Y.; He, S.; Gan, W.; Wei, Z.; Heidarinejad, M.; Dalgo, D.; Mi, R.; Zhao, X.; Song, J.; Dai, J.; Chen, C.; Aili, A.; Vellore, A.; Martini, A.; Yang, R.; Srebric, J.; Yin, X.; Hu, L. A Radiative Cooling Structural Material. </w:t>
      </w:r>
      <w:r w:rsidRPr="006E6AE6">
        <w:rPr>
          <w:i/>
          <w:iCs/>
          <w:noProof/>
        </w:rPr>
        <w:t>Science</w:t>
      </w:r>
      <w:r w:rsidRPr="006E6AE6">
        <w:rPr>
          <w:noProof/>
        </w:rPr>
        <w:t xml:space="preserve"> </w:t>
      </w:r>
      <w:r w:rsidRPr="006E6AE6">
        <w:rPr>
          <w:b/>
          <w:bCs/>
          <w:noProof/>
        </w:rPr>
        <w:t>2019</w:t>
      </w:r>
      <w:r w:rsidRPr="006E6AE6">
        <w:rPr>
          <w:noProof/>
        </w:rPr>
        <w:t xml:space="preserve">, </w:t>
      </w:r>
      <w:r w:rsidRPr="006E6AE6">
        <w:rPr>
          <w:i/>
          <w:iCs/>
          <w:noProof/>
        </w:rPr>
        <w:t>364</w:t>
      </w:r>
      <w:r>
        <w:rPr>
          <w:noProof/>
        </w:rPr>
        <w:t>,</w:t>
      </w:r>
      <w:r w:rsidRPr="006E6AE6">
        <w:rPr>
          <w:noProof/>
        </w:rPr>
        <w:t xml:space="preserve"> 760–763.</w:t>
      </w:r>
    </w:p>
    <w:p w14:paraId="140B9C3F" w14:textId="7984355D" w:rsidR="00CD4520" w:rsidRPr="006E6AE6" w:rsidRDefault="00DF4D63" w:rsidP="006E6AE6">
      <w:pPr>
        <w:spacing w:line="360" w:lineRule="auto"/>
        <w:jc w:val="both"/>
        <w:rPr>
          <w:b/>
        </w:rPr>
      </w:pPr>
      <w:r>
        <w:rPr>
          <w:rFonts w:eastAsia="맑은 고딕"/>
          <w:b/>
        </w:rPr>
        <w:fldChar w:fldCharType="end"/>
      </w:r>
    </w:p>
    <w:sectPr w:rsidR="00CD4520" w:rsidRPr="006E6AE6" w:rsidSect="00695CE1">
      <w:headerReference w:type="default" r:id="rId22"/>
      <w:footerReference w:type="default" r:id="rId23"/>
      <w:type w:val="continuous"/>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D95E3D" w16cid:durableId="259E72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46163" w14:textId="77777777" w:rsidR="002D3B90" w:rsidRDefault="002D3B90">
      <w:r>
        <w:separator/>
      </w:r>
    </w:p>
  </w:endnote>
  <w:endnote w:type="continuationSeparator" w:id="0">
    <w:p w14:paraId="123E71AF" w14:textId="77777777" w:rsidR="002D3B90" w:rsidRDefault="002D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96A1" w14:textId="61D63901" w:rsidR="007B7A09" w:rsidRDefault="007B7A09">
    <w:pPr>
      <w:pStyle w:val="a6"/>
      <w:jc w:val="center"/>
    </w:pPr>
    <w:r>
      <w:fldChar w:fldCharType="begin"/>
    </w:r>
    <w:r>
      <w:instrText>PAGE   \* MERGEFORMAT</w:instrText>
    </w:r>
    <w:r>
      <w:fldChar w:fldCharType="separate"/>
    </w:r>
    <w:r w:rsidR="009B4DF2">
      <w:rPr>
        <w:noProof/>
      </w:rPr>
      <w:t>8</w:t>
    </w:r>
    <w:r>
      <w:fldChar w:fldCharType="end"/>
    </w:r>
  </w:p>
  <w:p w14:paraId="76AE581B" w14:textId="77777777" w:rsidR="00562E2B" w:rsidRDefault="00562E2B" w:rsidP="00881456">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6B42E" w14:textId="77777777" w:rsidR="002D3B90" w:rsidRDefault="002D3B90">
      <w:r>
        <w:separator/>
      </w:r>
    </w:p>
  </w:footnote>
  <w:footnote w:type="continuationSeparator" w:id="0">
    <w:p w14:paraId="10FAC209" w14:textId="77777777" w:rsidR="002D3B90" w:rsidRDefault="002D3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9236" w14:textId="3A2F988F" w:rsidR="00562E2B" w:rsidRPr="009B44CC" w:rsidRDefault="00562E2B" w:rsidP="009B44CC">
    <w:pPr>
      <w:pStyle w:val="a5"/>
      <w:tabs>
        <w:tab w:val="left" w:pos="5003"/>
      </w:tabs>
      <w:jc w:val="right"/>
      <w:rPr>
        <w:lang w:val="en-U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A0"/>
    <w:rsid w:val="000003BB"/>
    <w:rsid w:val="0000184F"/>
    <w:rsid w:val="0000374D"/>
    <w:rsid w:val="00004A23"/>
    <w:rsid w:val="00006A0A"/>
    <w:rsid w:val="00006AA7"/>
    <w:rsid w:val="0000703E"/>
    <w:rsid w:val="000112FC"/>
    <w:rsid w:val="000118B0"/>
    <w:rsid w:val="00011F40"/>
    <w:rsid w:val="000132C7"/>
    <w:rsid w:val="0001454A"/>
    <w:rsid w:val="0001683C"/>
    <w:rsid w:val="000172E7"/>
    <w:rsid w:val="000214A8"/>
    <w:rsid w:val="00023F64"/>
    <w:rsid w:val="00027FB5"/>
    <w:rsid w:val="000314D2"/>
    <w:rsid w:val="0003318F"/>
    <w:rsid w:val="0004094E"/>
    <w:rsid w:val="00040B7B"/>
    <w:rsid w:val="00041C1B"/>
    <w:rsid w:val="000437F7"/>
    <w:rsid w:val="00050985"/>
    <w:rsid w:val="0005501E"/>
    <w:rsid w:val="00055883"/>
    <w:rsid w:val="0006044D"/>
    <w:rsid w:val="00060D37"/>
    <w:rsid w:val="00062324"/>
    <w:rsid w:val="00063C0E"/>
    <w:rsid w:val="00072EA7"/>
    <w:rsid w:val="00076EAD"/>
    <w:rsid w:val="0008287E"/>
    <w:rsid w:val="00083031"/>
    <w:rsid w:val="000867DD"/>
    <w:rsid w:val="0008740B"/>
    <w:rsid w:val="000904D3"/>
    <w:rsid w:val="0009309C"/>
    <w:rsid w:val="00093F1B"/>
    <w:rsid w:val="000A1F4B"/>
    <w:rsid w:val="000A21A9"/>
    <w:rsid w:val="000A3E93"/>
    <w:rsid w:val="000A472C"/>
    <w:rsid w:val="000A5773"/>
    <w:rsid w:val="000A682F"/>
    <w:rsid w:val="000B05A0"/>
    <w:rsid w:val="000B33EE"/>
    <w:rsid w:val="000B4293"/>
    <w:rsid w:val="000C259E"/>
    <w:rsid w:val="000C3E0C"/>
    <w:rsid w:val="000C6252"/>
    <w:rsid w:val="000C6F8A"/>
    <w:rsid w:val="000D0AC3"/>
    <w:rsid w:val="000D2D4B"/>
    <w:rsid w:val="000D45F4"/>
    <w:rsid w:val="000D5AB4"/>
    <w:rsid w:val="000D66DB"/>
    <w:rsid w:val="000D7510"/>
    <w:rsid w:val="000D7EBA"/>
    <w:rsid w:val="000E788B"/>
    <w:rsid w:val="000E7A5B"/>
    <w:rsid w:val="000E7BBA"/>
    <w:rsid w:val="000F512F"/>
    <w:rsid w:val="001013F4"/>
    <w:rsid w:val="001054D4"/>
    <w:rsid w:val="0010686C"/>
    <w:rsid w:val="00107C5F"/>
    <w:rsid w:val="00107CCC"/>
    <w:rsid w:val="00110011"/>
    <w:rsid w:val="001101D0"/>
    <w:rsid w:val="001105BD"/>
    <w:rsid w:val="00116C82"/>
    <w:rsid w:val="00120BE6"/>
    <w:rsid w:val="00120E85"/>
    <w:rsid w:val="00123ADA"/>
    <w:rsid w:val="00124D8D"/>
    <w:rsid w:val="00125573"/>
    <w:rsid w:val="0012642A"/>
    <w:rsid w:val="00126D17"/>
    <w:rsid w:val="001305BF"/>
    <w:rsid w:val="001311D0"/>
    <w:rsid w:val="00131D58"/>
    <w:rsid w:val="001370B1"/>
    <w:rsid w:val="001377CA"/>
    <w:rsid w:val="00140B94"/>
    <w:rsid w:val="001450FB"/>
    <w:rsid w:val="0014658A"/>
    <w:rsid w:val="00147DB8"/>
    <w:rsid w:val="00151683"/>
    <w:rsid w:val="0015284B"/>
    <w:rsid w:val="0015392F"/>
    <w:rsid w:val="0015563E"/>
    <w:rsid w:val="00155F66"/>
    <w:rsid w:val="0016264B"/>
    <w:rsid w:val="0016390D"/>
    <w:rsid w:val="00163FE0"/>
    <w:rsid w:val="00164057"/>
    <w:rsid w:val="00165B37"/>
    <w:rsid w:val="00170369"/>
    <w:rsid w:val="00173757"/>
    <w:rsid w:val="00174176"/>
    <w:rsid w:val="00181D92"/>
    <w:rsid w:val="001823B6"/>
    <w:rsid w:val="001848EB"/>
    <w:rsid w:val="00187DB9"/>
    <w:rsid w:val="0019077D"/>
    <w:rsid w:val="0019194D"/>
    <w:rsid w:val="0019723B"/>
    <w:rsid w:val="001A4240"/>
    <w:rsid w:val="001A6821"/>
    <w:rsid w:val="001A734D"/>
    <w:rsid w:val="001B4224"/>
    <w:rsid w:val="001B7472"/>
    <w:rsid w:val="001C10AC"/>
    <w:rsid w:val="001C55FB"/>
    <w:rsid w:val="001D12BC"/>
    <w:rsid w:val="001D561D"/>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3C5D"/>
    <w:rsid w:val="00214D95"/>
    <w:rsid w:val="00215531"/>
    <w:rsid w:val="002162B2"/>
    <w:rsid w:val="00216F54"/>
    <w:rsid w:val="00220933"/>
    <w:rsid w:val="00220C72"/>
    <w:rsid w:val="002252DB"/>
    <w:rsid w:val="0022540C"/>
    <w:rsid w:val="00226AA4"/>
    <w:rsid w:val="00233C8A"/>
    <w:rsid w:val="00236036"/>
    <w:rsid w:val="00240D90"/>
    <w:rsid w:val="00253CB1"/>
    <w:rsid w:val="002543F9"/>
    <w:rsid w:val="00257ADD"/>
    <w:rsid w:val="00263723"/>
    <w:rsid w:val="00263CF8"/>
    <w:rsid w:val="00265635"/>
    <w:rsid w:val="00266389"/>
    <w:rsid w:val="002675F7"/>
    <w:rsid w:val="002725A5"/>
    <w:rsid w:val="00272CC2"/>
    <w:rsid w:val="0027314F"/>
    <w:rsid w:val="0028289F"/>
    <w:rsid w:val="00284157"/>
    <w:rsid w:val="00285631"/>
    <w:rsid w:val="00290D94"/>
    <w:rsid w:val="0029203C"/>
    <w:rsid w:val="00294873"/>
    <w:rsid w:val="002A4A81"/>
    <w:rsid w:val="002A73A2"/>
    <w:rsid w:val="002A7CE8"/>
    <w:rsid w:val="002B0671"/>
    <w:rsid w:val="002B262F"/>
    <w:rsid w:val="002B3553"/>
    <w:rsid w:val="002B5E06"/>
    <w:rsid w:val="002C0CFF"/>
    <w:rsid w:val="002D09B9"/>
    <w:rsid w:val="002D16A0"/>
    <w:rsid w:val="002D2930"/>
    <w:rsid w:val="002D2DFF"/>
    <w:rsid w:val="002D3B90"/>
    <w:rsid w:val="002D3D6D"/>
    <w:rsid w:val="002D5BF8"/>
    <w:rsid w:val="002D7ECC"/>
    <w:rsid w:val="002E1B8F"/>
    <w:rsid w:val="002E2DEF"/>
    <w:rsid w:val="002E4E3E"/>
    <w:rsid w:val="002E76B2"/>
    <w:rsid w:val="002E79A2"/>
    <w:rsid w:val="002F4F4B"/>
    <w:rsid w:val="002F55FD"/>
    <w:rsid w:val="002F594C"/>
    <w:rsid w:val="00301984"/>
    <w:rsid w:val="00301B0B"/>
    <w:rsid w:val="00301E84"/>
    <w:rsid w:val="00302E7A"/>
    <w:rsid w:val="00303D1B"/>
    <w:rsid w:val="003046B7"/>
    <w:rsid w:val="003178E7"/>
    <w:rsid w:val="00317A57"/>
    <w:rsid w:val="00320A99"/>
    <w:rsid w:val="0032144B"/>
    <w:rsid w:val="00321E38"/>
    <w:rsid w:val="00322D5B"/>
    <w:rsid w:val="00325AC2"/>
    <w:rsid w:val="00326A1C"/>
    <w:rsid w:val="00327FDC"/>
    <w:rsid w:val="003360E3"/>
    <w:rsid w:val="003371D5"/>
    <w:rsid w:val="003376CD"/>
    <w:rsid w:val="003452C3"/>
    <w:rsid w:val="003501A7"/>
    <w:rsid w:val="0035048A"/>
    <w:rsid w:val="00355B27"/>
    <w:rsid w:val="0036263B"/>
    <w:rsid w:val="00363B62"/>
    <w:rsid w:val="003645B0"/>
    <w:rsid w:val="00364B2C"/>
    <w:rsid w:val="003664F1"/>
    <w:rsid w:val="00367E3F"/>
    <w:rsid w:val="00377EA5"/>
    <w:rsid w:val="00377F77"/>
    <w:rsid w:val="00383073"/>
    <w:rsid w:val="00383E46"/>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C0A"/>
    <w:rsid w:val="003C35DF"/>
    <w:rsid w:val="003C4A68"/>
    <w:rsid w:val="003C554F"/>
    <w:rsid w:val="003C61DD"/>
    <w:rsid w:val="003D63E7"/>
    <w:rsid w:val="003E05F1"/>
    <w:rsid w:val="003E113B"/>
    <w:rsid w:val="003E5092"/>
    <w:rsid w:val="003E715D"/>
    <w:rsid w:val="003F103E"/>
    <w:rsid w:val="003F290E"/>
    <w:rsid w:val="003F2E48"/>
    <w:rsid w:val="003F440C"/>
    <w:rsid w:val="003F525A"/>
    <w:rsid w:val="003F7BE6"/>
    <w:rsid w:val="004006A9"/>
    <w:rsid w:val="0040384B"/>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33477"/>
    <w:rsid w:val="00441EAC"/>
    <w:rsid w:val="004507E5"/>
    <w:rsid w:val="004519AD"/>
    <w:rsid w:val="0045459A"/>
    <w:rsid w:val="004545DB"/>
    <w:rsid w:val="0045786A"/>
    <w:rsid w:val="00460F76"/>
    <w:rsid w:val="00462F12"/>
    <w:rsid w:val="00463050"/>
    <w:rsid w:val="0046340F"/>
    <w:rsid w:val="00466168"/>
    <w:rsid w:val="0046778B"/>
    <w:rsid w:val="004714D4"/>
    <w:rsid w:val="00475712"/>
    <w:rsid w:val="00475921"/>
    <w:rsid w:val="00480CCE"/>
    <w:rsid w:val="00482FAA"/>
    <w:rsid w:val="00486ADB"/>
    <w:rsid w:val="00487211"/>
    <w:rsid w:val="0049075F"/>
    <w:rsid w:val="00492DA8"/>
    <w:rsid w:val="004A0888"/>
    <w:rsid w:val="004A43B6"/>
    <w:rsid w:val="004A70EE"/>
    <w:rsid w:val="004A774E"/>
    <w:rsid w:val="004A7D3E"/>
    <w:rsid w:val="004A7FF9"/>
    <w:rsid w:val="004B1A57"/>
    <w:rsid w:val="004B379D"/>
    <w:rsid w:val="004B5F0C"/>
    <w:rsid w:val="004B6031"/>
    <w:rsid w:val="004C046E"/>
    <w:rsid w:val="004C1609"/>
    <w:rsid w:val="004C216B"/>
    <w:rsid w:val="004C5DD3"/>
    <w:rsid w:val="004D30F9"/>
    <w:rsid w:val="004D4A32"/>
    <w:rsid w:val="004D64AB"/>
    <w:rsid w:val="004E7CE8"/>
    <w:rsid w:val="004F271D"/>
    <w:rsid w:val="004F3CF3"/>
    <w:rsid w:val="004F431C"/>
    <w:rsid w:val="004F5114"/>
    <w:rsid w:val="004F756C"/>
    <w:rsid w:val="005001FA"/>
    <w:rsid w:val="005019AF"/>
    <w:rsid w:val="0050488D"/>
    <w:rsid w:val="00504D12"/>
    <w:rsid w:val="0050527A"/>
    <w:rsid w:val="0050535A"/>
    <w:rsid w:val="005106F5"/>
    <w:rsid w:val="00511192"/>
    <w:rsid w:val="005118AD"/>
    <w:rsid w:val="00512353"/>
    <w:rsid w:val="005220C2"/>
    <w:rsid w:val="00522E88"/>
    <w:rsid w:val="00523369"/>
    <w:rsid w:val="00523627"/>
    <w:rsid w:val="0052398F"/>
    <w:rsid w:val="00532960"/>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83ED5"/>
    <w:rsid w:val="00587437"/>
    <w:rsid w:val="00592678"/>
    <w:rsid w:val="00594644"/>
    <w:rsid w:val="0059526F"/>
    <w:rsid w:val="00596F36"/>
    <w:rsid w:val="005A01FA"/>
    <w:rsid w:val="005A1741"/>
    <w:rsid w:val="005A235F"/>
    <w:rsid w:val="005A751F"/>
    <w:rsid w:val="005A7719"/>
    <w:rsid w:val="005A77C2"/>
    <w:rsid w:val="005A7E19"/>
    <w:rsid w:val="005B291B"/>
    <w:rsid w:val="005B76C5"/>
    <w:rsid w:val="005B7AF0"/>
    <w:rsid w:val="005B7B8A"/>
    <w:rsid w:val="005C0952"/>
    <w:rsid w:val="005C09C6"/>
    <w:rsid w:val="005C458D"/>
    <w:rsid w:val="005C491E"/>
    <w:rsid w:val="005C5E0A"/>
    <w:rsid w:val="005C6C0C"/>
    <w:rsid w:val="005C70B2"/>
    <w:rsid w:val="005D0FB4"/>
    <w:rsid w:val="005D2276"/>
    <w:rsid w:val="005D25FD"/>
    <w:rsid w:val="005D2808"/>
    <w:rsid w:val="005E0858"/>
    <w:rsid w:val="005E2794"/>
    <w:rsid w:val="005E3CBF"/>
    <w:rsid w:val="005E6F9D"/>
    <w:rsid w:val="005E7B5A"/>
    <w:rsid w:val="005F01FC"/>
    <w:rsid w:val="005F0C89"/>
    <w:rsid w:val="005F3701"/>
    <w:rsid w:val="005F41DF"/>
    <w:rsid w:val="005F4521"/>
    <w:rsid w:val="005F45E9"/>
    <w:rsid w:val="005F5478"/>
    <w:rsid w:val="006006FC"/>
    <w:rsid w:val="006045BA"/>
    <w:rsid w:val="0060583A"/>
    <w:rsid w:val="00611649"/>
    <w:rsid w:val="00611A0E"/>
    <w:rsid w:val="00614154"/>
    <w:rsid w:val="00614BD3"/>
    <w:rsid w:val="00623A77"/>
    <w:rsid w:val="006256F5"/>
    <w:rsid w:val="0063097B"/>
    <w:rsid w:val="006364B8"/>
    <w:rsid w:val="00636A64"/>
    <w:rsid w:val="00636B93"/>
    <w:rsid w:val="00640550"/>
    <w:rsid w:val="0064326A"/>
    <w:rsid w:val="00644D5D"/>
    <w:rsid w:val="0064695B"/>
    <w:rsid w:val="00646DC7"/>
    <w:rsid w:val="006511FB"/>
    <w:rsid w:val="00651A9D"/>
    <w:rsid w:val="00654C93"/>
    <w:rsid w:val="00656092"/>
    <w:rsid w:val="0065741C"/>
    <w:rsid w:val="00660B85"/>
    <w:rsid w:val="006622E0"/>
    <w:rsid w:val="00662DCE"/>
    <w:rsid w:val="00664F6D"/>
    <w:rsid w:val="006650B8"/>
    <w:rsid w:val="00666329"/>
    <w:rsid w:val="006672EE"/>
    <w:rsid w:val="0067011F"/>
    <w:rsid w:val="0067015E"/>
    <w:rsid w:val="00680453"/>
    <w:rsid w:val="00682526"/>
    <w:rsid w:val="00683555"/>
    <w:rsid w:val="00686F1D"/>
    <w:rsid w:val="00692F7A"/>
    <w:rsid w:val="00695CE1"/>
    <w:rsid w:val="00695E06"/>
    <w:rsid w:val="00696315"/>
    <w:rsid w:val="006A0D51"/>
    <w:rsid w:val="006A1C05"/>
    <w:rsid w:val="006A225B"/>
    <w:rsid w:val="006A30D2"/>
    <w:rsid w:val="006A5A6A"/>
    <w:rsid w:val="006A5FE3"/>
    <w:rsid w:val="006B23B2"/>
    <w:rsid w:val="006B4845"/>
    <w:rsid w:val="006B635C"/>
    <w:rsid w:val="006C1708"/>
    <w:rsid w:val="006C1C29"/>
    <w:rsid w:val="006C2A80"/>
    <w:rsid w:val="006C3782"/>
    <w:rsid w:val="006C3CDE"/>
    <w:rsid w:val="006C4745"/>
    <w:rsid w:val="006D0EE8"/>
    <w:rsid w:val="006D3162"/>
    <w:rsid w:val="006D37E7"/>
    <w:rsid w:val="006D5146"/>
    <w:rsid w:val="006D59D6"/>
    <w:rsid w:val="006D5C04"/>
    <w:rsid w:val="006D7508"/>
    <w:rsid w:val="006E0F2F"/>
    <w:rsid w:val="006E19D7"/>
    <w:rsid w:val="006E46BA"/>
    <w:rsid w:val="006E6AE6"/>
    <w:rsid w:val="006E71B9"/>
    <w:rsid w:val="006F39B2"/>
    <w:rsid w:val="006F5384"/>
    <w:rsid w:val="006F6604"/>
    <w:rsid w:val="006F6896"/>
    <w:rsid w:val="006F71D8"/>
    <w:rsid w:val="006F7D1A"/>
    <w:rsid w:val="00702F6F"/>
    <w:rsid w:val="0070346C"/>
    <w:rsid w:val="007051A0"/>
    <w:rsid w:val="00706496"/>
    <w:rsid w:val="0071048B"/>
    <w:rsid w:val="00711A12"/>
    <w:rsid w:val="00711F11"/>
    <w:rsid w:val="007154C4"/>
    <w:rsid w:val="00715DB9"/>
    <w:rsid w:val="0071642A"/>
    <w:rsid w:val="007174BE"/>
    <w:rsid w:val="007218A0"/>
    <w:rsid w:val="007238AF"/>
    <w:rsid w:val="00726908"/>
    <w:rsid w:val="007270C7"/>
    <w:rsid w:val="00730F3A"/>
    <w:rsid w:val="00735F34"/>
    <w:rsid w:val="00736944"/>
    <w:rsid w:val="00741200"/>
    <w:rsid w:val="00741333"/>
    <w:rsid w:val="00742FF2"/>
    <w:rsid w:val="007431F1"/>
    <w:rsid w:val="00744D6A"/>
    <w:rsid w:val="00746138"/>
    <w:rsid w:val="0074620A"/>
    <w:rsid w:val="00751D50"/>
    <w:rsid w:val="007527D5"/>
    <w:rsid w:val="00752F3C"/>
    <w:rsid w:val="007561FC"/>
    <w:rsid w:val="00761D34"/>
    <w:rsid w:val="00762607"/>
    <w:rsid w:val="00762D2D"/>
    <w:rsid w:val="007642A9"/>
    <w:rsid w:val="00764622"/>
    <w:rsid w:val="00764CAD"/>
    <w:rsid w:val="00770FA1"/>
    <w:rsid w:val="00773884"/>
    <w:rsid w:val="00774813"/>
    <w:rsid w:val="007774AE"/>
    <w:rsid w:val="0078052A"/>
    <w:rsid w:val="007812FB"/>
    <w:rsid w:val="00784032"/>
    <w:rsid w:val="00786E79"/>
    <w:rsid w:val="00787925"/>
    <w:rsid w:val="00790E31"/>
    <w:rsid w:val="00791578"/>
    <w:rsid w:val="00793B87"/>
    <w:rsid w:val="0079566E"/>
    <w:rsid w:val="00796509"/>
    <w:rsid w:val="0079691E"/>
    <w:rsid w:val="00797723"/>
    <w:rsid w:val="007B1EEE"/>
    <w:rsid w:val="007B249B"/>
    <w:rsid w:val="007B6772"/>
    <w:rsid w:val="007B6D4D"/>
    <w:rsid w:val="007B6FAF"/>
    <w:rsid w:val="007B7A09"/>
    <w:rsid w:val="007C0F7A"/>
    <w:rsid w:val="007D24A9"/>
    <w:rsid w:val="007D27FA"/>
    <w:rsid w:val="007D30B5"/>
    <w:rsid w:val="007D6218"/>
    <w:rsid w:val="007D6699"/>
    <w:rsid w:val="007D7E30"/>
    <w:rsid w:val="007E0A75"/>
    <w:rsid w:val="007E6419"/>
    <w:rsid w:val="007F5F22"/>
    <w:rsid w:val="007F6815"/>
    <w:rsid w:val="007F6BA8"/>
    <w:rsid w:val="0080681B"/>
    <w:rsid w:val="0080738C"/>
    <w:rsid w:val="00810B77"/>
    <w:rsid w:val="00817436"/>
    <w:rsid w:val="00822217"/>
    <w:rsid w:val="0082542D"/>
    <w:rsid w:val="00827834"/>
    <w:rsid w:val="00832835"/>
    <w:rsid w:val="00835110"/>
    <w:rsid w:val="008351FC"/>
    <w:rsid w:val="00841F50"/>
    <w:rsid w:val="00843A0E"/>
    <w:rsid w:val="00845DFE"/>
    <w:rsid w:val="00846E17"/>
    <w:rsid w:val="0085200A"/>
    <w:rsid w:val="00854283"/>
    <w:rsid w:val="008573E3"/>
    <w:rsid w:val="00861E81"/>
    <w:rsid w:val="008645FF"/>
    <w:rsid w:val="00866D42"/>
    <w:rsid w:val="0087030E"/>
    <w:rsid w:val="00870AAC"/>
    <w:rsid w:val="008734F7"/>
    <w:rsid w:val="00874E9F"/>
    <w:rsid w:val="0087509C"/>
    <w:rsid w:val="00877842"/>
    <w:rsid w:val="008806F8"/>
    <w:rsid w:val="008808E2"/>
    <w:rsid w:val="00881456"/>
    <w:rsid w:val="00881ACB"/>
    <w:rsid w:val="00885FC9"/>
    <w:rsid w:val="008871D5"/>
    <w:rsid w:val="00891328"/>
    <w:rsid w:val="00891A47"/>
    <w:rsid w:val="008925EB"/>
    <w:rsid w:val="00892809"/>
    <w:rsid w:val="0089370F"/>
    <w:rsid w:val="008939AF"/>
    <w:rsid w:val="00893FED"/>
    <w:rsid w:val="0089449A"/>
    <w:rsid w:val="00895E48"/>
    <w:rsid w:val="00896687"/>
    <w:rsid w:val="008971F4"/>
    <w:rsid w:val="008A0E7D"/>
    <w:rsid w:val="008A2C3B"/>
    <w:rsid w:val="008A3023"/>
    <w:rsid w:val="008A403F"/>
    <w:rsid w:val="008A6815"/>
    <w:rsid w:val="008B1031"/>
    <w:rsid w:val="008B2303"/>
    <w:rsid w:val="008B34A0"/>
    <w:rsid w:val="008B5740"/>
    <w:rsid w:val="008C0B84"/>
    <w:rsid w:val="008C26B5"/>
    <w:rsid w:val="008C41DA"/>
    <w:rsid w:val="008C553A"/>
    <w:rsid w:val="008C588E"/>
    <w:rsid w:val="008C6D5F"/>
    <w:rsid w:val="008C7226"/>
    <w:rsid w:val="008D7B80"/>
    <w:rsid w:val="008E129F"/>
    <w:rsid w:val="008E243B"/>
    <w:rsid w:val="008E4184"/>
    <w:rsid w:val="008E549F"/>
    <w:rsid w:val="008E6301"/>
    <w:rsid w:val="008F10BC"/>
    <w:rsid w:val="008F2052"/>
    <w:rsid w:val="008F26ED"/>
    <w:rsid w:val="008F2A38"/>
    <w:rsid w:val="008F3012"/>
    <w:rsid w:val="008F592B"/>
    <w:rsid w:val="00901D14"/>
    <w:rsid w:val="00903775"/>
    <w:rsid w:val="0090409A"/>
    <w:rsid w:val="009109F7"/>
    <w:rsid w:val="00912137"/>
    <w:rsid w:val="00915BED"/>
    <w:rsid w:val="00916B64"/>
    <w:rsid w:val="0092145D"/>
    <w:rsid w:val="009245DE"/>
    <w:rsid w:val="00930762"/>
    <w:rsid w:val="00930C0C"/>
    <w:rsid w:val="00936B81"/>
    <w:rsid w:val="009411AA"/>
    <w:rsid w:val="00944701"/>
    <w:rsid w:val="00950ED1"/>
    <w:rsid w:val="00952A7A"/>
    <w:rsid w:val="00953A02"/>
    <w:rsid w:val="0095444E"/>
    <w:rsid w:val="00955C67"/>
    <w:rsid w:val="00957708"/>
    <w:rsid w:val="00957B65"/>
    <w:rsid w:val="00960AFF"/>
    <w:rsid w:val="00963F62"/>
    <w:rsid w:val="00965EFC"/>
    <w:rsid w:val="0097161B"/>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6CE4"/>
    <w:rsid w:val="009A0FB3"/>
    <w:rsid w:val="009A3F36"/>
    <w:rsid w:val="009A48D8"/>
    <w:rsid w:val="009A69FB"/>
    <w:rsid w:val="009A6C59"/>
    <w:rsid w:val="009A7878"/>
    <w:rsid w:val="009B0888"/>
    <w:rsid w:val="009B33DF"/>
    <w:rsid w:val="009B4270"/>
    <w:rsid w:val="009B44CC"/>
    <w:rsid w:val="009B4DF2"/>
    <w:rsid w:val="009B5651"/>
    <w:rsid w:val="009B62E4"/>
    <w:rsid w:val="009B706A"/>
    <w:rsid w:val="009C35F5"/>
    <w:rsid w:val="009C4319"/>
    <w:rsid w:val="009C6D35"/>
    <w:rsid w:val="009D025D"/>
    <w:rsid w:val="009D109E"/>
    <w:rsid w:val="009D1CD9"/>
    <w:rsid w:val="009D1F28"/>
    <w:rsid w:val="009D28E5"/>
    <w:rsid w:val="009D4830"/>
    <w:rsid w:val="009D520D"/>
    <w:rsid w:val="009D797A"/>
    <w:rsid w:val="009E026A"/>
    <w:rsid w:val="009E3B56"/>
    <w:rsid w:val="009E49B5"/>
    <w:rsid w:val="009E551E"/>
    <w:rsid w:val="009E7066"/>
    <w:rsid w:val="009E7AC0"/>
    <w:rsid w:val="009F1EF8"/>
    <w:rsid w:val="009F4604"/>
    <w:rsid w:val="009F4B78"/>
    <w:rsid w:val="009F606B"/>
    <w:rsid w:val="009F6E66"/>
    <w:rsid w:val="009F7888"/>
    <w:rsid w:val="00A02AC3"/>
    <w:rsid w:val="00A06840"/>
    <w:rsid w:val="00A06EAD"/>
    <w:rsid w:val="00A1293C"/>
    <w:rsid w:val="00A14F9B"/>
    <w:rsid w:val="00A167F1"/>
    <w:rsid w:val="00A2085F"/>
    <w:rsid w:val="00A20EC0"/>
    <w:rsid w:val="00A2150B"/>
    <w:rsid w:val="00A215D9"/>
    <w:rsid w:val="00A2292C"/>
    <w:rsid w:val="00A23FC3"/>
    <w:rsid w:val="00A25F1B"/>
    <w:rsid w:val="00A3288D"/>
    <w:rsid w:val="00A329DC"/>
    <w:rsid w:val="00A41135"/>
    <w:rsid w:val="00A41FEB"/>
    <w:rsid w:val="00A42FBA"/>
    <w:rsid w:val="00A44DA6"/>
    <w:rsid w:val="00A45742"/>
    <w:rsid w:val="00A50921"/>
    <w:rsid w:val="00A5160D"/>
    <w:rsid w:val="00A56CA4"/>
    <w:rsid w:val="00A657C2"/>
    <w:rsid w:val="00A65F04"/>
    <w:rsid w:val="00A65F2E"/>
    <w:rsid w:val="00A7086D"/>
    <w:rsid w:val="00A7103C"/>
    <w:rsid w:val="00A71AD5"/>
    <w:rsid w:val="00A77AE6"/>
    <w:rsid w:val="00A8073E"/>
    <w:rsid w:val="00A80883"/>
    <w:rsid w:val="00A81BED"/>
    <w:rsid w:val="00A82FC6"/>
    <w:rsid w:val="00A85A0D"/>
    <w:rsid w:val="00A90518"/>
    <w:rsid w:val="00A92270"/>
    <w:rsid w:val="00AA10AE"/>
    <w:rsid w:val="00AA329F"/>
    <w:rsid w:val="00AA7B6A"/>
    <w:rsid w:val="00AB593E"/>
    <w:rsid w:val="00AB5D37"/>
    <w:rsid w:val="00AB683F"/>
    <w:rsid w:val="00AC4A2E"/>
    <w:rsid w:val="00AD1885"/>
    <w:rsid w:val="00AD50BA"/>
    <w:rsid w:val="00AE02E7"/>
    <w:rsid w:val="00AE0F75"/>
    <w:rsid w:val="00AE29B8"/>
    <w:rsid w:val="00AE319E"/>
    <w:rsid w:val="00AE3B2C"/>
    <w:rsid w:val="00AE3B4E"/>
    <w:rsid w:val="00AE4337"/>
    <w:rsid w:val="00AE4E89"/>
    <w:rsid w:val="00AE676F"/>
    <w:rsid w:val="00AE709C"/>
    <w:rsid w:val="00AE7DD9"/>
    <w:rsid w:val="00AF2B38"/>
    <w:rsid w:val="00AF2C3D"/>
    <w:rsid w:val="00B004C1"/>
    <w:rsid w:val="00B0168B"/>
    <w:rsid w:val="00B03458"/>
    <w:rsid w:val="00B04B8E"/>
    <w:rsid w:val="00B1072F"/>
    <w:rsid w:val="00B15820"/>
    <w:rsid w:val="00B215D8"/>
    <w:rsid w:val="00B2218A"/>
    <w:rsid w:val="00B246ED"/>
    <w:rsid w:val="00B26DD0"/>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0784"/>
    <w:rsid w:val="00B620A5"/>
    <w:rsid w:val="00B62BB1"/>
    <w:rsid w:val="00B63559"/>
    <w:rsid w:val="00B73979"/>
    <w:rsid w:val="00B751B0"/>
    <w:rsid w:val="00B762E0"/>
    <w:rsid w:val="00B86188"/>
    <w:rsid w:val="00B86C54"/>
    <w:rsid w:val="00B874C4"/>
    <w:rsid w:val="00B97AA2"/>
    <w:rsid w:val="00B97B8E"/>
    <w:rsid w:val="00BA00A8"/>
    <w:rsid w:val="00BA0378"/>
    <w:rsid w:val="00BA37A4"/>
    <w:rsid w:val="00BA4FB0"/>
    <w:rsid w:val="00BA6138"/>
    <w:rsid w:val="00BB1930"/>
    <w:rsid w:val="00BB3478"/>
    <w:rsid w:val="00BC2247"/>
    <w:rsid w:val="00BC5572"/>
    <w:rsid w:val="00BD497C"/>
    <w:rsid w:val="00BD57EE"/>
    <w:rsid w:val="00BE4E8A"/>
    <w:rsid w:val="00BE6B7C"/>
    <w:rsid w:val="00BE7020"/>
    <w:rsid w:val="00BF2A79"/>
    <w:rsid w:val="00BF375F"/>
    <w:rsid w:val="00BF3889"/>
    <w:rsid w:val="00C02372"/>
    <w:rsid w:val="00C044C3"/>
    <w:rsid w:val="00C10453"/>
    <w:rsid w:val="00C12E60"/>
    <w:rsid w:val="00C13BCA"/>
    <w:rsid w:val="00C141B9"/>
    <w:rsid w:val="00C158CF"/>
    <w:rsid w:val="00C16518"/>
    <w:rsid w:val="00C1787D"/>
    <w:rsid w:val="00C20F14"/>
    <w:rsid w:val="00C22B7C"/>
    <w:rsid w:val="00C23B8E"/>
    <w:rsid w:val="00C3184D"/>
    <w:rsid w:val="00C331FD"/>
    <w:rsid w:val="00C34DCB"/>
    <w:rsid w:val="00C36D0C"/>
    <w:rsid w:val="00C3708D"/>
    <w:rsid w:val="00C4138A"/>
    <w:rsid w:val="00C43948"/>
    <w:rsid w:val="00C440B4"/>
    <w:rsid w:val="00C446F9"/>
    <w:rsid w:val="00C462CB"/>
    <w:rsid w:val="00C46F39"/>
    <w:rsid w:val="00C47AFE"/>
    <w:rsid w:val="00C5067F"/>
    <w:rsid w:val="00C515C3"/>
    <w:rsid w:val="00C51AA2"/>
    <w:rsid w:val="00C52E43"/>
    <w:rsid w:val="00C53B3F"/>
    <w:rsid w:val="00C56CD4"/>
    <w:rsid w:val="00C609C3"/>
    <w:rsid w:val="00C60E16"/>
    <w:rsid w:val="00C65E4E"/>
    <w:rsid w:val="00C66610"/>
    <w:rsid w:val="00C66648"/>
    <w:rsid w:val="00C66FEF"/>
    <w:rsid w:val="00C70CB4"/>
    <w:rsid w:val="00C727A7"/>
    <w:rsid w:val="00C728D5"/>
    <w:rsid w:val="00C72CF7"/>
    <w:rsid w:val="00C75119"/>
    <w:rsid w:val="00C76DD6"/>
    <w:rsid w:val="00C90B62"/>
    <w:rsid w:val="00C91C08"/>
    <w:rsid w:val="00C959F3"/>
    <w:rsid w:val="00C97F0E"/>
    <w:rsid w:val="00C97F76"/>
    <w:rsid w:val="00CA06AC"/>
    <w:rsid w:val="00CA1D9E"/>
    <w:rsid w:val="00CA1F24"/>
    <w:rsid w:val="00CA242A"/>
    <w:rsid w:val="00CA27BD"/>
    <w:rsid w:val="00CA2AB6"/>
    <w:rsid w:val="00CA36DE"/>
    <w:rsid w:val="00CA4BCC"/>
    <w:rsid w:val="00CA5313"/>
    <w:rsid w:val="00CB01D6"/>
    <w:rsid w:val="00CB311E"/>
    <w:rsid w:val="00CB3D52"/>
    <w:rsid w:val="00CB71E1"/>
    <w:rsid w:val="00CC0ED3"/>
    <w:rsid w:val="00CC1894"/>
    <w:rsid w:val="00CC2EE2"/>
    <w:rsid w:val="00CC3D03"/>
    <w:rsid w:val="00CC45DB"/>
    <w:rsid w:val="00CC50DD"/>
    <w:rsid w:val="00CC5651"/>
    <w:rsid w:val="00CC73FF"/>
    <w:rsid w:val="00CD141E"/>
    <w:rsid w:val="00CD4520"/>
    <w:rsid w:val="00CD45DA"/>
    <w:rsid w:val="00CE2EA4"/>
    <w:rsid w:val="00CE485C"/>
    <w:rsid w:val="00CE5714"/>
    <w:rsid w:val="00CE6138"/>
    <w:rsid w:val="00CE6F59"/>
    <w:rsid w:val="00CE7AAB"/>
    <w:rsid w:val="00CF0751"/>
    <w:rsid w:val="00CF2673"/>
    <w:rsid w:val="00CF2DA1"/>
    <w:rsid w:val="00CF43B1"/>
    <w:rsid w:val="00D0614B"/>
    <w:rsid w:val="00D06AD1"/>
    <w:rsid w:val="00D17549"/>
    <w:rsid w:val="00D2101A"/>
    <w:rsid w:val="00D24D97"/>
    <w:rsid w:val="00D275F5"/>
    <w:rsid w:val="00D376F1"/>
    <w:rsid w:val="00D43CA8"/>
    <w:rsid w:val="00D4523D"/>
    <w:rsid w:val="00D4593F"/>
    <w:rsid w:val="00D45BD4"/>
    <w:rsid w:val="00D4775B"/>
    <w:rsid w:val="00D47AB8"/>
    <w:rsid w:val="00D55D94"/>
    <w:rsid w:val="00D56566"/>
    <w:rsid w:val="00D57E08"/>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4852"/>
    <w:rsid w:val="00DA039C"/>
    <w:rsid w:val="00DA10B4"/>
    <w:rsid w:val="00DA6EBE"/>
    <w:rsid w:val="00DB27CC"/>
    <w:rsid w:val="00DB2A54"/>
    <w:rsid w:val="00DB462D"/>
    <w:rsid w:val="00DB4EF9"/>
    <w:rsid w:val="00DC29FE"/>
    <w:rsid w:val="00DC430C"/>
    <w:rsid w:val="00DC60FB"/>
    <w:rsid w:val="00DC7319"/>
    <w:rsid w:val="00DC742E"/>
    <w:rsid w:val="00DD38DC"/>
    <w:rsid w:val="00DD63FF"/>
    <w:rsid w:val="00DF1BBF"/>
    <w:rsid w:val="00DF3145"/>
    <w:rsid w:val="00DF4B0E"/>
    <w:rsid w:val="00DF4D63"/>
    <w:rsid w:val="00E01E4B"/>
    <w:rsid w:val="00E062B0"/>
    <w:rsid w:val="00E0711E"/>
    <w:rsid w:val="00E0770C"/>
    <w:rsid w:val="00E14DFA"/>
    <w:rsid w:val="00E16ABB"/>
    <w:rsid w:val="00E17EA5"/>
    <w:rsid w:val="00E229DB"/>
    <w:rsid w:val="00E2571A"/>
    <w:rsid w:val="00E26EDC"/>
    <w:rsid w:val="00E2713C"/>
    <w:rsid w:val="00E30B42"/>
    <w:rsid w:val="00E342D7"/>
    <w:rsid w:val="00E34D1F"/>
    <w:rsid w:val="00E35C26"/>
    <w:rsid w:val="00E410EA"/>
    <w:rsid w:val="00E41D5C"/>
    <w:rsid w:val="00E437F7"/>
    <w:rsid w:val="00E529F9"/>
    <w:rsid w:val="00E55017"/>
    <w:rsid w:val="00E55416"/>
    <w:rsid w:val="00E557D1"/>
    <w:rsid w:val="00E56282"/>
    <w:rsid w:val="00E616BF"/>
    <w:rsid w:val="00E658AA"/>
    <w:rsid w:val="00E6656A"/>
    <w:rsid w:val="00E70D30"/>
    <w:rsid w:val="00E716BA"/>
    <w:rsid w:val="00E75977"/>
    <w:rsid w:val="00E76431"/>
    <w:rsid w:val="00E7686D"/>
    <w:rsid w:val="00E813BA"/>
    <w:rsid w:val="00E8590C"/>
    <w:rsid w:val="00E85F76"/>
    <w:rsid w:val="00E93590"/>
    <w:rsid w:val="00E93C24"/>
    <w:rsid w:val="00E94506"/>
    <w:rsid w:val="00E95A7B"/>
    <w:rsid w:val="00E969E9"/>
    <w:rsid w:val="00EA01A0"/>
    <w:rsid w:val="00EA155A"/>
    <w:rsid w:val="00EA24D4"/>
    <w:rsid w:val="00EA2851"/>
    <w:rsid w:val="00EA3515"/>
    <w:rsid w:val="00EA55FE"/>
    <w:rsid w:val="00EB0B4F"/>
    <w:rsid w:val="00EB1B59"/>
    <w:rsid w:val="00EB4384"/>
    <w:rsid w:val="00EB6065"/>
    <w:rsid w:val="00EC0826"/>
    <w:rsid w:val="00EC4E99"/>
    <w:rsid w:val="00EC7E23"/>
    <w:rsid w:val="00ED3A21"/>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DC8"/>
    <w:rsid w:val="00EF4EC4"/>
    <w:rsid w:val="00EF66A9"/>
    <w:rsid w:val="00EF74D8"/>
    <w:rsid w:val="00F01898"/>
    <w:rsid w:val="00F05EE0"/>
    <w:rsid w:val="00F06985"/>
    <w:rsid w:val="00F07DE8"/>
    <w:rsid w:val="00F156B3"/>
    <w:rsid w:val="00F15FD8"/>
    <w:rsid w:val="00F21A1A"/>
    <w:rsid w:val="00F22813"/>
    <w:rsid w:val="00F22FC8"/>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5606"/>
    <w:rsid w:val="00F66614"/>
    <w:rsid w:val="00F67764"/>
    <w:rsid w:val="00F71232"/>
    <w:rsid w:val="00F74722"/>
    <w:rsid w:val="00F75F45"/>
    <w:rsid w:val="00F822CD"/>
    <w:rsid w:val="00F82957"/>
    <w:rsid w:val="00F83BD2"/>
    <w:rsid w:val="00F857CA"/>
    <w:rsid w:val="00F92C2B"/>
    <w:rsid w:val="00F94241"/>
    <w:rsid w:val="00F945CD"/>
    <w:rsid w:val="00F95ECF"/>
    <w:rsid w:val="00F9792C"/>
    <w:rsid w:val="00F97AAA"/>
    <w:rsid w:val="00FA4AD8"/>
    <w:rsid w:val="00FB3597"/>
    <w:rsid w:val="00FB53CA"/>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8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Char"/>
    <w:rsid w:val="00881456"/>
    <w:pPr>
      <w:tabs>
        <w:tab w:val="center" w:pos="4536"/>
        <w:tab w:val="right" w:pos="9072"/>
      </w:tabs>
    </w:pPr>
    <w:rPr>
      <w:lang w:val="x-none"/>
    </w:rPr>
  </w:style>
  <w:style w:type="paragraph" w:styleId="a6">
    <w:name w:val="footer"/>
    <w:basedOn w:val="a"/>
    <w:link w:val="Char0"/>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D0AC3"/>
    <w:pPr>
      <w:spacing w:line="360" w:lineRule="auto"/>
    </w:pPr>
    <w:rPr>
      <w:rFonts w:eastAsiaTheme="minorEastAsia"/>
      <w:b/>
      <w:lang w:val="en-US" w:eastAsia="ko-KR"/>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Char">
    <w:name w:val="머리글 Char"/>
    <w:link w:val="a5"/>
    <w:rsid w:val="00414465"/>
    <w:rPr>
      <w:sz w:val="24"/>
      <w:szCs w:val="24"/>
      <w:lang w:eastAsia="ja-JP"/>
    </w:rPr>
  </w:style>
  <w:style w:type="character" w:styleId="a7">
    <w:name w:val="annotation reference"/>
    <w:uiPriority w:val="99"/>
    <w:semiHidden/>
    <w:unhideWhenUsed/>
    <w:rsid w:val="00664F6D"/>
    <w:rPr>
      <w:sz w:val="16"/>
      <w:szCs w:val="16"/>
    </w:rPr>
  </w:style>
  <w:style w:type="paragraph" w:styleId="a8">
    <w:name w:val="annotation text"/>
    <w:basedOn w:val="a"/>
    <w:link w:val="Char1"/>
    <w:uiPriority w:val="99"/>
    <w:semiHidden/>
    <w:unhideWhenUsed/>
    <w:rsid w:val="00664F6D"/>
    <w:rPr>
      <w:sz w:val="20"/>
      <w:szCs w:val="20"/>
      <w:lang w:val="x-none"/>
    </w:rPr>
  </w:style>
  <w:style w:type="character" w:customStyle="1" w:styleId="Char1">
    <w:name w:val="메모 텍스트 Char"/>
    <w:link w:val="a8"/>
    <w:uiPriority w:val="99"/>
    <w:semiHidden/>
    <w:rsid w:val="00664F6D"/>
    <w:rPr>
      <w:lang w:eastAsia="ja-JP"/>
    </w:rPr>
  </w:style>
  <w:style w:type="paragraph" w:styleId="a9">
    <w:name w:val="annotation subject"/>
    <w:basedOn w:val="a8"/>
    <w:next w:val="a8"/>
    <w:link w:val="Char2"/>
    <w:uiPriority w:val="99"/>
    <w:semiHidden/>
    <w:unhideWhenUsed/>
    <w:rsid w:val="00664F6D"/>
    <w:rPr>
      <w:b/>
      <w:bCs/>
    </w:rPr>
  </w:style>
  <w:style w:type="character" w:customStyle="1" w:styleId="Char2">
    <w:name w:val="메모 주제 Char"/>
    <w:link w:val="a9"/>
    <w:uiPriority w:val="99"/>
    <w:semiHidden/>
    <w:rsid w:val="00664F6D"/>
    <w:rPr>
      <w:b/>
      <w:bCs/>
      <w:lang w:eastAsia="ja-JP"/>
    </w:rPr>
  </w:style>
  <w:style w:type="character" w:customStyle="1" w:styleId="Char0">
    <w:name w:val="바닥글 Char"/>
    <w:link w:val="a6"/>
    <w:uiPriority w:val="99"/>
    <w:rsid w:val="007B7A09"/>
    <w:rPr>
      <w:sz w:val="24"/>
      <w:szCs w:val="24"/>
      <w:lang w:eastAsia="ja-JP"/>
    </w:rPr>
  </w:style>
  <w:style w:type="paragraph" w:styleId="aa">
    <w:name w:val="caption"/>
    <w:basedOn w:val="a"/>
    <w:next w:val="a"/>
    <w:uiPriority w:val="83"/>
    <w:unhideWhenUsed/>
    <w:qFormat/>
    <w:rsid w:val="000D0AC3"/>
    <w:rPr>
      <w:rFonts w:eastAsiaTheme="minorEastAsia"/>
      <w:b/>
      <w:bCs/>
      <w:sz w:val="20"/>
      <w:szCs w:val="20"/>
      <w:lang w:val="en-US" w:eastAsia="en-US"/>
    </w:rPr>
  </w:style>
  <w:style w:type="table" w:customStyle="1" w:styleId="2">
    <w:name w:val="표 구분선2"/>
    <w:basedOn w:val="a1"/>
    <w:next w:val="ab"/>
    <w:uiPriority w:val="39"/>
    <w:rsid w:val="00CD4520"/>
    <w:pPr>
      <w:jc w:val="both"/>
    </w:pPr>
    <w:rPr>
      <w:rFonts w:ascii="맑은 고딕" w:eastAsiaTheme="minorEastAsia" w:hAnsi="맑은 고딕" w:cs="Arial"/>
      <w:kern w:val="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CD4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9D025D"/>
    <w:rPr>
      <w:color w:val="0563C1" w:themeColor="hyperlink"/>
      <w:u w:val="single"/>
    </w:rPr>
  </w:style>
  <w:style w:type="character" w:styleId="ad">
    <w:name w:val="line number"/>
    <w:basedOn w:val="a0"/>
    <w:uiPriority w:val="99"/>
    <w:semiHidden/>
    <w:unhideWhenUsed/>
    <w:rsid w:val="008A2C3B"/>
  </w:style>
  <w:style w:type="paragraph" w:customStyle="1" w:styleId="1">
    <w:name w:val="스타일1"/>
    <w:basedOn w:val="a"/>
    <w:link w:val="1Char"/>
    <w:qFormat/>
    <w:rsid w:val="00BE6B7C"/>
    <w:pPr>
      <w:spacing w:line="360" w:lineRule="auto"/>
      <w:jc w:val="both"/>
    </w:pPr>
    <w:rPr>
      <w:rFonts w:eastAsia="맑은 고딕"/>
    </w:rPr>
  </w:style>
  <w:style w:type="paragraph" w:customStyle="1" w:styleId="20">
    <w:name w:val="스타일2"/>
    <w:basedOn w:val="1"/>
    <w:link w:val="2Char"/>
    <w:qFormat/>
    <w:rsid w:val="00BE6B7C"/>
    <w:rPr>
      <w:color w:val="0000FF"/>
    </w:rPr>
  </w:style>
  <w:style w:type="character" w:customStyle="1" w:styleId="1Char">
    <w:name w:val="스타일1 Char"/>
    <w:basedOn w:val="a0"/>
    <w:link w:val="1"/>
    <w:rsid w:val="00BE6B7C"/>
    <w:rPr>
      <w:rFonts w:eastAsia="맑은 고딕"/>
      <w:sz w:val="24"/>
      <w:szCs w:val="24"/>
      <w:lang w:val="de-DE" w:eastAsia="ja-JP"/>
    </w:rPr>
  </w:style>
  <w:style w:type="paragraph" w:customStyle="1" w:styleId="4">
    <w:name w:val="스타일4"/>
    <w:basedOn w:val="a"/>
    <w:link w:val="4Char"/>
    <w:qFormat/>
    <w:rsid w:val="00A7103C"/>
    <w:pPr>
      <w:spacing w:line="360" w:lineRule="auto"/>
    </w:pPr>
    <w:rPr>
      <w:b/>
    </w:rPr>
  </w:style>
  <w:style w:type="character" w:customStyle="1" w:styleId="2Char">
    <w:name w:val="스타일2 Char"/>
    <w:basedOn w:val="1Char"/>
    <w:link w:val="20"/>
    <w:rsid w:val="00BE6B7C"/>
    <w:rPr>
      <w:rFonts w:eastAsia="맑은 고딕"/>
      <w:color w:val="0000FF"/>
      <w:sz w:val="24"/>
      <w:szCs w:val="24"/>
      <w:lang w:val="de-DE" w:eastAsia="ja-JP"/>
    </w:rPr>
  </w:style>
  <w:style w:type="character" w:customStyle="1" w:styleId="4Char">
    <w:name w:val="스타일4 Char"/>
    <w:basedOn w:val="a0"/>
    <w:link w:val="4"/>
    <w:rsid w:val="00A7103C"/>
    <w:rPr>
      <w:b/>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645323">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image" Target="media/image8.tif"/><Relationship Id="rId3" Type="http://schemas.openxmlformats.org/officeDocument/2006/relationships/customXml" Target="../customXml/item3.xml"/><Relationship Id="rId21" Type="http://schemas.openxmlformats.org/officeDocument/2006/relationships/image" Target="media/image11.tiff"/><Relationship Id="rId7" Type="http://schemas.openxmlformats.org/officeDocument/2006/relationships/settings" Target="settings.xml"/><Relationship Id="rId12" Type="http://schemas.openxmlformats.org/officeDocument/2006/relationships/image" Target="media/image2.tif"/><Relationship Id="rId17" Type="http://schemas.openxmlformats.org/officeDocument/2006/relationships/image" Target="media/image7.ti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tif"/><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5.tif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tif"/><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5.xml><?xml version="1.0" encoding="utf-8"?>
<ds:datastoreItem xmlns:ds="http://schemas.openxmlformats.org/officeDocument/2006/customXml" ds:itemID="{D62FABA0-13F9-40FE-BF32-5BEE8DE1D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3190</Words>
  <Characters>18186</Characters>
  <Application>Microsoft Office Word</Application>
  <DocSecurity>0</DocSecurity>
  <Lines>151</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2022-07-14T06:29:00Z</dcterms:created>
  <dcterms:modified xsi:type="dcterms:W3CDTF">2022-07-14T07:16:00Z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Mendeley Recent Style Id 0_1">
    <vt:lpwstr>http://www.zotero.org/styles/acs-applied-materials-and-interfaces</vt:lpwstr>
  </property>
  <property fmtid="{D5CDD505-2E9C-101B-9397-08002B2CF9AE}" pid="4" name="Mendeley Recent Style Name 0_1">
    <vt:lpwstr>ACS Applied Materials &amp; Interfaces</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http://www.zotero.org/styles/energy-and-environmental-science</vt:lpwstr>
  </property>
  <property fmtid="{D5CDD505-2E9C-101B-9397-08002B2CF9AE}" pid="16" name="Mendeley Recent Style Name 6_1">
    <vt:lpwstr>Energy &amp; Environmental Science</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87fc4879-293e-3ca3-94f4-f52e5457c794</vt:lpwstr>
  </property>
  <property fmtid="{D5CDD505-2E9C-101B-9397-08002B2CF9AE}" pid="25" name="Mendeley Citation Style_1">
    <vt:lpwstr>http://www.zotero.org/styles/acs-applied-materials-and-interfaces</vt:lpwstr>
  </property>
</Properties>
</file>