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74B" w:rsidRPr="00CC6612" w:rsidRDefault="0051574B" w:rsidP="0051574B">
      <w:pPr>
        <w:spacing w:line="480" w:lineRule="auto"/>
        <w:rPr>
          <w:rFonts w:eastAsiaTheme="minorEastAsia"/>
          <w:b/>
        </w:rPr>
      </w:pPr>
      <w:r w:rsidRPr="00CC6612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4EAE4DBC" wp14:editId="0FE9171E">
            <wp:simplePos x="0" y="0"/>
            <wp:positionH relativeFrom="margin">
              <wp:align>center</wp:align>
            </wp:positionH>
            <wp:positionV relativeFrom="paragraph">
              <wp:posOffset>369809</wp:posOffset>
            </wp:positionV>
            <wp:extent cx="4341495" cy="3056255"/>
            <wp:effectExtent l="0" t="0" r="0" b="0"/>
            <wp:wrapTopAndBottom/>
            <wp:docPr id="1" name="图片 1" descr="D:\桌面\2019年8月19日公司结果\具体菌种分析\class\2019102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桌面\2019年8月19日公司结果\具体菌种分析\class\20191028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495" cy="305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06A7">
        <w:rPr>
          <w:sz w:val="32"/>
          <w:szCs w:val="32"/>
        </w:rPr>
        <w:t>Supplementary</w:t>
      </w:r>
    </w:p>
    <w:p w:rsidR="0051574B" w:rsidRDefault="0051574B" w:rsidP="0051574B">
      <w:pPr>
        <w:spacing w:line="480" w:lineRule="auto"/>
        <w:ind w:firstLine="420"/>
        <w:rPr>
          <w:i/>
        </w:rPr>
      </w:pPr>
      <w:r>
        <w:rPr>
          <w:rFonts w:ascii="SimSun" w:eastAsia="SimSun" w:hAnsi="SimSun"/>
          <w:noProof/>
          <w:color w:val="242021"/>
        </w:rPr>
        <w:drawing>
          <wp:anchor distT="0" distB="0" distL="0" distR="0" simplePos="0" relativeHeight="251659264" behindDoc="0" locked="0" layoutInCell="1" allowOverlap="1" wp14:anchorId="7C288A00" wp14:editId="3A43135E">
            <wp:simplePos x="0" y="0"/>
            <wp:positionH relativeFrom="margin">
              <wp:align>center</wp:align>
            </wp:positionH>
            <wp:positionV relativeFrom="paragraph">
              <wp:posOffset>4060190</wp:posOffset>
            </wp:positionV>
            <wp:extent cx="2414270" cy="3323590"/>
            <wp:effectExtent l="0" t="0" r="0" b="0"/>
            <wp:wrapTopAndBottom/>
            <wp:docPr id="13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F62">
        <w:rPr>
          <w:i/>
        </w:rPr>
        <w:t>Supplementary Fig.</w:t>
      </w:r>
      <w:r>
        <w:rPr>
          <w:i/>
        </w:rPr>
        <w:t xml:space="preserve"> </w:t>
      </w:r>
      <w:r w:rsidRPr="00F43F62">
        <w:rPr>
          <w:i/>
        </w:rPr>
        <w:t>S1:</w:t>
      </w:r>
      <w:r>
        <w:rPr>
          <w:i/>
        </w:rPr>
        <w:t xml:space="preserve"> </w:t>
      </w:r>
      <w:r w:rsidRPr="00F43F62">
        <w:rPr>
          <w:i/>
        </w:rPr>
        <w:t xml:space="preserve">Relationship between plasma TMAO and infarct volume in </w:t>
      </w:r>
      <w:r>
        <w:rPr>
          <w:i/>
        </w:rPr>
        <w:t xml:space="preserve">patients with </w:t>
      </w:r>
      <w:r w:rsidRPr="00F43F62">
        <w:rPr>
          <w:i/>
        </w:rPr>
        <w:t>stroke</w:t>
      </w:r>
      <w:r>
        <w:rPr>
          <w:i/>
        </w:rPr>
        <w:t xml:space="preserve">. </w:t>
      </w:r>
      <w:r w:rsidRPr="009C5B11">
        <w:rPr>
          <w:i/>
        </w:rPr>
        <w:t>P</w:t>
      </w:r>
      <w:r>
        <w:rPr>
          <w:i/>
        </w:rPr>
        <w:t>&gt;</w:t>
      </w:r>
      <w:r w:rsidRPr="009C5B11">
        <w:rPr>
          <w:i/>
        </w:rPr>
        <w:t xml:space="preserve">0.05 </w:t>
      </w:r>
      <w:r>
        <w:rPr>
          <w:i/>
        </w:rPr>
        <w:t xml:space="preserve">means </w:t>
      </w:r>
      <w:r w:rsidRPr="009C5B11">
        <w:rPr>
          <w:i/>
        </w:rPr>
        <w:t>no significant statistical difference</w:t>
      </w:r>
      <w:r>
        <w:rPr>
          <w:i/>
        </w:rPr>
        <w:t>.</w:t>
      </w:r>
    </w:p>
    <w:p w:rsidR="0051574B" w:rsidRPr="00007745" w:rsidRDefault="0051574B" w:rsidP="0051574B">
      <w:pPr>
        <w:widowControl/>
        <w:spacing w:line="480" w:lineRule="auto"/>
        <w:jc w:val="left"/>
        <w:rPr>
          <w:i/>
        </w:rPr>
      </w:pPr>
      <w:r w:rsidRPr="00007745">
        <w:rPr>
          <w:i/>
        </w:rPr>
        <w:t>Supplementary Fig.</w:t>
      </w:r>
      <w:r>
        <w:rPr>
          <w:i/>
        </w:rPr>
        <w:t xml:space="preserve"> 2:</w:t>
      </w:r>
      <w:r w:rsidRPr="00007745">
        <w:t xml:space="preserve"> </w:t>
      </w:r>
      <w:r w:rsidRPr="00007745">
        <w:rPr>
          <w:i/>
        </w:rPr>
        <w:t>Identification of TMAO-producer phenotype base</w:t>
      </w:r>
      <w:r>
        <w:rPr>
          <w:i/>
        </w:rPr>
        <w:t>d</w:t>
      </w:r>
      <w:r w:rsidRPr="00007745">
        <w:rPr>
          <w:i/>
        </w:rPr>
        <w:t xml:space="preserve"> on entrotype </w:t>
      </w:r>
      <w:r>
        <w:rPr>
          <w:i/>
        </w:rPr>
        <w:t>s</w:t>
      </w:r>
      <w:r w:rsidRPr="00007745">
        <w:rPr>
          <w:i/>
        </w:rPr>
        <w:t>tratification</w:t>
      </w:r>
      <w:r>
        <w:rPr>
          <w:i/>
        </w:rPr>
        <w:t>. ns</w:t>
      </w:r>
      <w:r w:rsidRPr="00007745">
        <w:t xml:space="preserve"> </w:t>
      </w:r>
      <w:r w:rsidRPr="00007745">
        <w:rPr>
          <w:i/>
        </w:rPr>
        <w:t>means no statistical significance</w:t>
      </w:r>
      <w:r>
        <w:rPr>
          <w:i/>
        </w:rPr>
        <w:t>.</w:t>
      </w:r>
    </w:p>
    <w:p w:rsidR="0051574B" w:rsidRPr="00E04503" w:rsidRDefault="0051574B" w:rsidP="0051574B">
      <w:pPr>
        <w:spacing w:line="480" w:lineRule="auto"/>
        <w:rPr>
          <w:rFonts w:eastAsiaTheme="minorEastAsia"/>
          <w:i/>
        </w:rPr>
      </w:pPr>
      <w:r>
        <w:rPr>
          <w:i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A4AD03F" wp14:editId="6323C538">
            <wp:simplePos x="0" y="0"/>
            <wp:positionH relativeFrom="margin">
              <wp:align>center</wp:align>
            </wp:positionH>
            <wp:positionV relativeFrom="paragraph">
              <wp:posOffset>442</wp:posOffset>
            </wp:positionV>
            <wp:extent cx="3404870" cy="3404870"/>
            <wp:effectExtent l="0" t="0" r="5080" b="508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KC1.8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870" cy="3404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7745">
        <w:rPr>
          <w:i/>
        </w:rPr>
        <w:t>Supplementary Fig.</w:t>
      </w:r>
      <w:r>
        <w:rPr>
          <w:i/>
        </w:rPr>
        <w:t xml:space="preserve"> 3</w:t>
      </w:r>
      <w:r w:rsidRPr="00D953C8">
        <w:rPr>
          <w:i/>
        </w:rPr>
        <w:t xml:space="preserve"> </w:t>
      </w:r>
      <w:r>
        <w:rPr>
          <w:i/>
        </w:rPr>
        <w:t>Using</w:t>
      </w:r>
      <w:r>
        <w:rPr>
          <w:rFonts w:hint="eastAsia"/>
          <w:i/>
        </w:rPr>
        <w:t xml:space="preserve"> </w:t>
      </w:r>
      <w:r>
        <w:rPr>
          <w:i/>
        </w:rPr>
        <w:t xml:space="preserve">the </w:t>
      </w:r>
      <w:r w:rsidRPr="00A52A2C">
        <w:rPr>
          <w:i/>
        </w:rPr>
        <w:t xml:space="preserve">relative abundance of </w:t>
      </w:r>
      <w:r>
        <w:rPr>
          <w:i/>
        </w:rPr>
        <w:t>CE,</w:t>
      </w:r>
      <w:r w:rsidRPr="00A52A2C">
        <w:rPr>
          <w:i/>
        </w:rPr>
        <w:t xml:space="preserve"> </w:t>
      </w:r>
      <w:r w:rsidRPr="004E1BF4">
        <w:rPr>
          <w:i/>
        </w:rPr>
        <w:t>all diversity taxonomic levels</w:t>
      </w:r>
      <w:r w:rsidRPr="00A52A2C">
        <w:rPr>
          <w:i/>
        </w:rPr>
        <w:t xml:space="preserve"> generated an area under </w:t>
      </w:r>
      <w:r>
        <w:rPr>
          <w:i/>
        </w:rPr>
        <w:t xml:space="preserve">the </w:t>
      </w:r>
      <w:r w:rsidRPr="00A52A2C">
        <w:rPr>
          <w:i/>
        </w:rPr>
        <w:t>receiving operating characteristic</w:t>
      </w:r>
      <w:r>
        <w:rPr>
          <w:i/>
        </w:rPr>
        <w:t xml:space="preserve"> </w:t>
      </w:r>
      <w:r w:rsidRPr="00A52A2C">
        <w:rPr>
          <w:i/>
        </w:rPr>
        <w:t>curve</w:t>
      </w:r>
      <w:r>
        <w:rPr>
          <w:i/>
        </w:rPr>
        <w:t>.</w:t>
      </w:r>
    </w:p>
    <w:p w:rsidR="0051574B" w:rsidRDefault="0051574B" w:rsidP="0051574B">
      <w:pPr>
        <w:rPr>
          <w:rFonts w:eastAsiaTheme="minorEastAsia"/>
          <w:i/>
        </w:rPr>
      </w:pPr>
    </w:p>
    <w:p w:rsidR="0051574B" w:rsidRPr="00E04503" w:rsidRDefault="0051574B" w:rsidP="0051574B">
      <w:pPr>
        <w:rPr>
          <w:rFonts w:eastAsiaTheme="minorEastAsia"/>
          <w:i/>
        </w:rPr>
      </w:pPr>
    </w:p>
    <w:tbl>
      <w:tblPr>
        <w:tblW w:w="8160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age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D07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D64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D47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D02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J32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D24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J31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D60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D63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D61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D101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D54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D57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D106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D51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J33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lastRenderedPageBreak/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D37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D09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J42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D35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D108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J01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D34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D03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D117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D66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D104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J40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D33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J36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D43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J105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Group1</w:t>
            </w: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D70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J113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J09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J29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</w:tr>
      <w:tr w:rsidR="0051574B" w:rsidTr="00B6532D">
        <w:trPr>
          <w:trHeight w:val="285"/>
          <w:jc w:val="center"/>
        </w:trPr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kern w:val="0"/>
                <w:sz w:val="20"/>
                <w:szCs w:val="20"/>
              </w:rPr>
              <w:t>Group2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J34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0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</w:tr>
    </w:tbl>
    <w:p w:rsidR="0051574B" w:rsidRDefault="0051574B" w:rsidP="0051574B">
      <w:pPr>
        <w:widowControl/>
        <w:spacing w:line="480" w:lineRule="auto"/>
        <w:jc w:val="left"/>
        <w:rPr>
          <w:i/>
        </w:rPr>
      </w:pPr>
      <w:r w:rsidRPr="002D27AE">
        <w:rPr>
          <w:i/>
        </w:rPr>
        <w:t xml:space="preserve">Supplementary </w:t>
      </w:r>
      <w:r w:rsidRPr="002D27AE">
        <w:rPr>
          <w:rFonts w:hint="eastAsia"/>
          <w:i/>
        </w:rPr>
        <w:t>Table</w:t>
      </w:r>
      <w:r w:rsidRPr="002D27AE">
        <w:rPr>
          <w:i/>
        </w:rPr>
        <w:t>1</w:t>
      </w:r>
      <w:r>
        <w:rPr>
          <w:i/>
        </w:rPr>
        <w:t>.</w:t>
      </w:r>
      <w:r w:rsidRPr="002D27AE">
        <w:rPr>
          <w:i/>
        </w:rPr>
        <w:t xml:space="preserve"> </w:t>
      </w:r>
      <w:r>
        <w:rPr>
          <w:i/>
        </w:rPr>
        <w:t>S</w:t>
      </w:r>
      <w:r w:rsidRPr="002D27AE">
        <w:rPr>
          <w:i/>
        </w:rPr>
        <w:t xml:space="preserve">ubgroup analysis </w:t>
      </w:r>
      <w:r>
        <w:rPr>
          <w:i/>
        </w:rPr>
        <w:t xml:space="preserve">of </w:t>
      </w:r>
      <w:r w:rsidRPr="002D27AE">
        <w:rPr>
          <w:i/>
        </w:rPr>
        <w:t>75 samples with a balanced age distribution</w:t>
      </w:r>
      <w:r>
        <w:rPr>
          <w:i/>
        </w:rPr>
        <w:t>. Group 1 patients are selected from stroke cases, and group 2 patients are selected from the control.</w:t>
      </w:r>
    </w:p>
    <w:p w:rsidR="0051574B" w:rsidRPr="00D443BB" w:rsidRDefault="0051574B" w:rsidP="0051574B">
      <w:pPr>
        <w:widowControl/>
        <w:spacing w:line="480" w:lineRule="auto"/>
        <w:jc w:val="left"/>
        <w:rPr>
          <w:rFonts w:eastAsiaTheme="minorEastAsia"/>
          <w:i/>
        </w:rPr>
      </w:pPr>
    </w:p>
    <w:tbl>
      <w:tblPr>
        <w:tblW w:w="9736" w:type="dxa"/>
        <w:tblLook w:val="04A0" w:firstRow="1" w:lastRow="0" w:firstColumn="1" w:lastColumn="0" w:noHBand="0" w:noVBand="1"/>
      </w:tblPr>
      <w:tblGrid>
        <w:gridCol w:w="537"/>
        <w:gridCol w:w="695"/>
        <w:gridCol w:w="953"/>
        <w:gridCol w:w="1392"/>
        <w:gridCol w:w="102"/>
        <w:gridCol w:w="851"/>
        <w:gridCol w:w="953"/>
        <w:gridCol w:w="953"/>
        <w:gridCol w:w="953"/>
        <w:gridCol w:w="1395"/>
        <w:gridCol w:w="953"/>
      </w:tblGrid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left"/>
              <w:rPr>
                <w:rFonts w:ascii="Arial" w:eastAsia="SimSun" w:hAnsi="Arial" w:cs="Arial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 xml:space="preserve">T2DM 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 xml:space="preserve">T2DM 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D07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J07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D09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J08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J09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D24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D51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D55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D60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D64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D72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D73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D103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J23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D108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D109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J26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D114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494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D119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J29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X07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X11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X15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J33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BS</w:t>
            </w: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X104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J34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J36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J40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J101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J105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J106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J108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J110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J112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J117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1574B" w:rsidTr="00B6532D">
        <w:trPr>
          <w:trHeight w:val="255"/>
        </w:trPr>
        <w:tc>
          <w:tcPr>
            <w:tcW w:w="537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Con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J118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95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3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bottom"/>
            <w:hideMark/>
          </w:tcPr>
          <w:p w:rsidR="0051574B" w:rsidRPr="000F38FF" w:rsidRDefault="0051574B" w:rsidP="00B6532D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</w:pPr>
            <w:r w:rsidRPr="000F38FF">
              <w:rPr>
                <w:rFonts w:ascii="Arial" w:eastAsia="SimSun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51574B" w:rsidRDefault="0051574B" w:rsidP="0051574B">
      <w:pPr>
        <w:spacing w:line="480" w:lineRule="auto"/>
        <w:rPr>
          <w:i/>
        </w:rPr>
      </w:pPr>
      <w:r w:rsidRPr="002D27AE">
        <w:rPr>
          <w:i/>
        </w:rPr>
        <w:t xml:space="preserve">Supplementary </w:t>
      </w:r>
      <w:r w:rsidRPr="002D27AE">
        <w:rPr>
          <w:rFonts w:hint="eastAsia"/>
          <w:i/>
        </w:rPr>
        <w:t>Table</w:t>
      </w:r>
      <w:r>
        <w:rPr>
          <w:i/>
        </w:rPr>
        <w:t xml:space="preserve"> 2.</w:t>
      </w:r>
      <w:r w:rsidRPr="00BC0120">
        <w:rPr>
          <w:i/>
        </w:rPr>
        <w:t xml:space="preserve"> </w:t>
      </w:r>
      <w:r>
        <w:rPr>
          <w:i/>
        </w:rPr>
        <w:t xml:space="preserve">Biomarker between patients with stroke and patients in the control group after </w:t>
      </w:r>
      <w:r w:rsidRPr="007D4BA0">
        <w:rPr>
          <w:i/>
        </w:rPr>
        <w:t>adjust</w:t>
      </w:r>
      <w:r>
        <w:rPr>
          <w:i/>
        </w:rPr>
        <w:t>ing</w:t>
      </w:r>
      <w:r w:rsidRPr="007D4BA0">
        <w:rPr>
          <w:i/>
        </w:rPr>
        <w:t xml:space="preserve"> for</w:t>
      </w:r>
      <w:r>
        <w:rPr>
          <w:i/>
        </w:rPr>
        <w:t xml:space="preserve"> </w:t>
      </w:r>
      <w:r w:rsidRPr="007D4BA0">
        <w:rPr>
          <w:i/>
        </w:rPr>
        <w:t>confounding factors</w:t>
      </w:r>
      <w:r>
        <w:rPr>
          <w:i/>
        </w:rPr>
        <w:t xml:space="preserve"> </w:t>
      </w:r>
      <w:r w:rsidRPr="007D4BA0">
        <w:rPr>
          <w:i/>
        </w:rPr>
        <w:t>HTN and T2DM</w:t>
      </w:r>
      <w:r>
        <w:rPr>
          <w:i/>
        </w:rPr>
        <w:t>.</w:t>
      </w:r>
    </w:p>
    <w:p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74B"/>
    <w:rsid w:val="0051574B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CAA5F8-EC7C-4190-BA5C-E14C37B6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74B"/>
    <w:pPr>
      <w:widowControl w:val="0"/>
      <w:spacing w:after="0" w:line="240" w:lineRule="auto"/>
      <w:jc w:val="both"/>
    </w:pPr>
    <w:rPr>
      <w:rFonts w:ascii="Times New Roman" w:eastAsia="Times New Roman" w:hAnsi="Times New Roman" w:cs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2020-04-06T15:50:00Z</dcterms:created>
  <dcterms:modified xsi:type="dcterms:W3CDTF">2020-04-06T15:51:00Z</dcterms:modified>
</cp:coreProperties>
</file>