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105" w:rsidRDefault="003A7105" w:rsidP="003A7105">
      <w:pPr>
        <w:pStyle w:val="MDPI22heading2"/>
        <w:adjustRightInd/>
        <w:spacing w:before="0"/>
        <w:ind w:left="0"/>
        <w:jc w:val="both"/>
        <w:rPr>
          <w:rFonts w:ascii="Times New Roman" w:hAnsi="Times New Roman"/>
          <w:i w:val="0"/>
          <w:sz w:val="18"/>
          <w:szCs w:val="21"/>
        </w:rPr>
      </w:pPr>
      <w:r>
        <w:rPr>
          <w:rFonts w:ascii="Times New Roman" w:hAnsi="Times New Roman"/>
          <w:b/>
          <w:bCs/>
          <w:i w:val="0"/>
          <w:sz w:val="18"/>
          <w:szCs w:val="21"/>
        </w:rPr>
        <w:t>Table S1</w:t>
      </w:r>
      <w:r>
        <w:rPr>
          <w:rFonts w:ascii="Times New Roman" w:eastAsia="SimSun" w:hAnsi="Times New Roman"/>
          <w:b/>
          <w:bCs/>
          <w:i w:val="0"/>
          <w:sz w:val="18"/>
          <w:szCs w:val="21"/>
          <w:lang w:eastAsia="zh-CN"/>
        </w:rPr>
        <w:t>.</w:t>
      </w:r>
      <w:r>
        <w:rPr>
          <w:rFonts w:ascii="Times New Roman" w:hAnsi="Times New Roman"/>
          <w:b/>
          <w:bCs/>
          <w:i w:val="0"/>
          <w:sz w:val="18"/>
          <w:szCs w:val="21"/>
        </w:rPr>
        <w:t xml:space="preserve"> </w:t>
      </w:r>
      <w:r>
        <w:rPr>
          <w:rFonts w:ascii="Times New Roman" w:hAnsi="Times New Roman"/>
          <w:i w:val="0"/>
          <w:sz w:val="18"/>
          <w:szCs w:val="21"/>
        </w:rPr>
        <w:t>Sowing and transplanting dates of rice</w:t>
      </w:r>
      <w:r>
        <w:rPr>
          <w:rFonts w:ascii="Times New Roman" w:eastAsia="SimSun" w:hAnsi="Times New Roman"/>
          <w:i w:val="0"/>
          <w:sz w:val="18"/>
          <w:szCs w:val="21"/>
          <w:lang w:eastAsia="zh-CN"/>
        </w:rPr>
        <w:t xml:space="preserve"> </w:t>
      </w:r>
      <w:r>
        <w:rPr>
          <w:rFonts w:ascii="Times New Roman" w:hAnsi="Times New Roman"/>
          <w:i w:val="0"/>
          <w:sz w:val="18"/>
          <w:szCs w:val="21"/>
        </w:rPr>
        <w:t>in the field from different regions of Jiangxi province</w:t>
      </w:r>
    </w:p>
    <w:tbl>
      <w:tblPr>
        <w:tblW w:w="4998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10"/>
        <w:gridCol w:w="1392"/>
        <w:gridCol w:w="1392"/>
        <w:gridCol w:w="1392"/>
        <w:gridCol w:w="1392"/>
        <w:gridCol w:w="1392"/>
        <w:gridCol w:w="1392"/>
      </w:tblGrid>
      <w:tr w:rsidR="003A7105" w:rsidTr="00A42296">
        <w:trPr>
          <w:trHeight w:val="170"/>
        </w:trPr>
        <w:tc>
          <w:tcPr>
            <w:tcW w:w="1007" w:type="pct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</w:rPr>
              <w:t>Date (day/month)</w:t>
            </w:r>
          </w:p>
        </w:tc>
        <w:tc>
          <w:tcPr>
            <w:tcW w:w="665" w:type="pct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</w:rPr>
              <w:t>Jiujiang</w:t>
            </w:r>
          </w:p>
        </w:tc>
        <w:tc>
          <w:tcPr>
            <w:tcW w:w="665" w:type="pct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</w:rPr>
              <w:t>Pingxiang</w:t>
            </w:r>
          </w:p>
        </w:tc>
        <w:tc>
          <w:tcPr>
            <w:tcW w:w="665" w:type="pct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</w:rPr>
              <w:t>Nanchang</w:t>
            </w:r>
          </w:p>
        </w:tc>
        <w:tc>
          <w:tcPr>
            <w:tcW w:w="665" w:type="pct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</w:rPr>
              <w:t>Jian</w:t>
            </w:r>
          </w:p>
        </w:tc>
        <w:tc>
          <w:tcPr>
            <w:tcW w:w="665" w:type="pct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</w:rPr>
              <w:t>Fuzhou</w:t>
            </w:r>
          </w:p>
        </w:tc>
        <w:tc>
          <w:tcPr>
            <w:tcW w:w="665" w:type="pct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</w:rPr>
              <w:t>Ganzhou</w:t>
            </w:r>
          </w:p>
        </w:tc>
      </w:tr>
      <w:tr w:rsidR="003A7105" w:rsidTr="00A42296">
        <w:trPr>
          <w:trHeight w:val="170"/>
        </w:trPr>
        <w:tc>
          <w:tcPr>
            <w:tcW w:w="1007" w:type="pct"/>
            <w:tcBorders>
              <w:bottom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Sowing date</w:t>
            </w:r>
          </w:p>
        </w:tc>
        <w:tc>
          <w:tcPr>
            <w:tcW w:w="665" w:type="pct"/>
            <w:tcBorders>
              <w:bottom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1/4</w:t>
            </w:r>
          </w:p>
        </w:tc>
        <w:tc>
          <w:tcPr>
            <w:tcW w:w="665" w:type="pct"/>
            <w:tcBorders>
              <w:bottom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29/3</w:t>
            </w:r>
          </w:p>
        </w:tc>
        <w:tc>
          <w:tcPr>
            <w:tcW w:w="665" w:type="pct"/>
            <w:tcBorders>
              <w:bottom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28/3</w:t>
            </w:r>
          </w:p>
        </w:tc>
        <w:tc>
          <w:tcPr>
            <w:tcW w:w="665" w:type="pct"/>
            <w:tcBorders>
              <w:bottom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26/3</w:t>
            </w:r>
          </w:p>
        </w:tc>
        <w:tc>
          <w:tcPr>
            <w:tcW w:w="665" w:type="pct"/>
            <w:tcBorders>
              <w:bottom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28/3</w:t>
            </w:r>
          </w:p>
        </w:tc>
        <w:tc>
          <w:tcPr>
            <w:tcW w:w="665" w:type="pct"/>
            <w:tcBorders>
              <w:bottom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25/3</w:t>
            </w:r>
          </w:p>
        </w:tc>
      </w:tr>
      <w:tr w:rsidR="003A7105" w:rsidTr="00A42296">
        <w:trPr>
          <w:trHeight w:val="170"/>
        </w:trPr>
        <w:tc>
          <w:tcPr>
            <w:tcW w:w="1007" w:type="pct"/>
            <w:tcBorders>
              <w:top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Transplanting date</w:t>
            </w:r>
          </w:p>
        </w:tc>
        <w:tc>
          <w:tcPr>
            <w:tcW w:w="665" w:type="pct"/>
            <w:tcBorders>
              <w:top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29/4</w:t>
            </w:r>
          </w:p>
        </w:tc>
        <w:tc>
          <w:tcPr>
            <w:tcW w:w="665" w:type="pct"/>
            <w:tcBorders>
              <w:top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28/4</w:t>
            </w:r>
          </w:p>
        </w:tc>
        <w:tc>
          <w:tcPr>
            <w:tcW w:w="665" w:type="pct"/>
            <w:tcBorders>
              <w:top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27/4</w:t>
            </w:r>
          </w:p>
        </w:tc>
        <w:tc>
          <w:tcPr>
            <w:tcW w:w="665" w:type="pct"/>
            <w:tcBorders>
              <w:top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23/4</w:t>
            </w:r>
          </w:p>
        </w:tc>
        <w:tc>
          <w:tcPr>
            <w:tcW w:w="665" w:type="pct"/>
            <w:tcBorders>
              <w:top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26/4</w:t>
            </w:r>
          </w:p>
        </w:tc>
        <w:tc>
          <w:tcPr>
            <w:tcW w:w="665" w:type="pct"/>
            <w:tcBorders>
              <w:top w:val="nil"/>
            </w:tcBorders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21/4</w:t>
            </w:r>
          </w:p>
        </w:tc>
      </w:tr>
    </w:tbl>
    <w:p w:rsidR="003A7105" w:rsidRDefault="003A7105" w:rsidP="003A7105">
      <w:pPr>
        <w:spacing w:beforeLines="50" w:before="163" w:afterLines="50" w:after="163"/>
        <w:rPr>
          <w:rFonts w:ascii="Times New Roman" w:eastAsia="DengXian" w:hAnsi="Times New Roman"/>
          <w:szCs w:val="21"/>
        </w:rPr>
      </w:pPr>
    </w:p>
    <w:p w:rsidR="003A7105" w:rsidRDefault="003A7105" w:rsidP="003A7105">
      <w:pPr>
        <w:spacing w:beforeLines="50" w:before="163" w:afterLines="50" w:after="163"/>
        <w:rPr>
          <w:rFonts w:ascii="Times New Roman" w:eastAsia="DengXian" w:hAnsi="Times New Roman"/>
          <w:szCs w:val="21"/>
        </w:rPr>
      </w:pPr>
      <w:r>
        <w:rPr>
          <w:rFonts w:ascii="Times New Roman" w:eastAsia="DengXian" w:hAnsi="Times New Roman"/>
          <w:noProof/>
          <w:szCs w:val="21"/>
          <w:lang w:eastAsia="en-US"/>
        </w:rPr>
        <w:drawing>
          <wp:inline distT="0" distB="0" distL="114300" distR="114300" wp14:anchorId="49C411B5" wp14:editId="01E83AFA">
            <wp:extent cx="6733540" cy="2168525"/>
            <wp:effectExtent l="0" t="0" r="10160" b="3175"/>
            <wp:docPr id="4" name="图片 1" descr="AM共生 - 文章用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AM共生 - 文章用 - 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33540" cy="216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b/>
          <w:bCs/>
          <w:sz w:val="18"/>
          <w:szCs w:val="18"/>
        </w:rPr>
      </w:pPr>
      <w:r>
        <w:rPr>
          <w:rFonts w:ascii="Times New Roman" w:eastAsia="DengXian" w:hAnsi="Times New Roman"/>
          <w:b/>
          <w:bCs/>
          <w:sz w:val="18"/>
          <w:szCs w:val="18"/>
        </w:rPr>
        <w:t xml:space="preserve">Figure S1. </w:t>
      </w:r>
      <w:r>
        <w:rPr>
          <w:rFonts w:ascii="Times New Roman" w:eastAsia="DengXian" w:hAnsi="Times New Roman"/>
          <w:sz w:val="18"/>
          <w:szCs w:val="18"/>
        </w:rPr>
        <w:t xml:space="preserve">GJDN1 exhibits greater AMF colonization than ZZ35. (a) Images of </w:t>
      </w:r>
      <w:r>
        <w:rPr>
          <w:rFonts w:ascii="Times New Roman" w:eastAsia="DengXian" w:hAnsi="Times New Roman"/>
          <w:i/>
          <w:iCs/>
          <w:sz w:val="18"/>
          <w:szCs w:val="18"/>
        </w:rPr>
        <w:t xml:space="preserve">Rhizophagus irregularis </w:t>
      </w:r>
      <w:r>
        <w:rPr>
          <w:rFonts w:ascii="Times New Roman" w:eastAsia="DengXian" w:hAnsi="Times New Roman"/>
          <w:sz w:val="18"/>
          <w:szCs w:val="18"/>
        </w:rPr>
        <w:t>growing on rice roots stained with Trypan blue at MA. Upper, Zhongzao 35 (ZZ35); Bottom: Ganjundao NO.1 (GJDN1). A, arbuscule; EH, extraradical hyphae; HP, hyphopodium; S, spore. Bars: 100μm. A significantly stronger colonization was observed in GJDN1 compared with ZZ35.</w:t>
      </w: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b/>
          <w:bCs/>
          <w:sz w:val="18"/>
          <w:szCs w:val="18"/>
        </w:rPr>
      </w:pP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sz w:val="18"/>
          <w:szCs w:val="18"/>
        </w:rPr>
      </w:pPr>
      <w:r>
        <w:rPr>
          <w:rFonts w:ascii="Times New Roman" w:eastAsia="DengXian" w:hAnsi="Times New Roman"/>
          <w:b/>
          <w:bCs/>
          <w:sz w:val="18"/>
          <w:szCs w:val="18"/>
        </w:rPr>
        <w:t xml:space="preserve">Table S2. </w:t>
      </w:r>
      <w:r>
        <w:rPr>
          <w:rFonts w:ascii="Times New Roman" w:eastAsia="DengXian" w:hAnsi="Times New Roman"/>
          <w:sz w:val="18"/>
          <w:szCs w:val="18"/>
        </w:rPr>
        <w:t>Dry matter accumulation in GJDN1 and ZZ35 in the field in Pingxiang</w:t>
      </w:r>
    </w:p>
    <w:tbl>
      <w:tblPr>
        <w:tblW w:w="4998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615"/>
        <w:gridCol w:w="2617"/>
        <w:gridCol w:w="2995"/>
        <w:gridCol w:w="2239"/>
      </w:tblGrid>
      <w:tr w:rsidR="003A7105" w:rsidTr="00A42296">
        <w:trPr>
          <w:trHeight w:val="567"/>
        </w:trPr>
        <w:tc>
          <w:tcPr>
            <w:tcW w:w="2668" w:type="dxa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bookmarkStart w:id="0" w:name="OLE_LINK16"/>
            <w:r>
              <w:rPr>
                <w:rFonts w:ascii="Times New Roman" w:eastAsia="DengXian" w:hAnsi="Times New Roman"/>
                <w:b/>
                <w:bCs/>
                <w:lang w:bidi="ar"/>
              </w:rPr>
              <w:t>Variety</w:t>
            </w:r>
          </w:p>
        </w:tc>
        <w:tc>
          <w:tcPr>
            <w:tcW w:w="2670" w:type="dxa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Fertilization treatment</w:t>
            </w:r>
          </w:p>
        </w:tc>
        <w:tc>
          <w:tcPr>
            <w:tcW w:w="3056" w:type="dxa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Dry matter weight at MA (t/hm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2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)</w:t>
            </w:r>
          </w:p>
        </w:tc>
        <w:tc>
          <w:tcPr>
            <w:tcW w:w="2284" w:type="dxa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Harvest index (%)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 w:val="restar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ZZ35</w:t>
            </w:r>
          </w:p>
        </w:tc>
        <w:tc>
          <w:tcPr>
            <w:tcW w:w="2670" w:type="dxa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3056" w:type="dxa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13.77 b</w:t>
            </w:r>
          </w:p>
        </w:tc>
        <w:tc>
          <w:tcPr>
            <w:tcW w:w="2284" w:type="dxa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50.47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14.52 ab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52.43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14.62 ab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52.34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14.68 ab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52.34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15.53 ab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54.70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GJDN1</w:t>
            </w: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14.56 ab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52.82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15.22 ab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51.47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15.23 ab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52.18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16.81 a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52.80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16.75 a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54.11 a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Variance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analysis</w:t>
            </w: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</w:tr>
      <w:tr w:rsidR="003A7105" w:rsidTr="00A42296">
        <w:trPr>
          <w:trHeight w:val="90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T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</w:tr>
      <w:tr w:rsidR="003A7105" w:rsidTr="00A42296">
        <w:trPr>
          <w:trHeight w:val="315"/>
        </w:trPr>
        <w:tc>
          <w:tcPr>
            <w:tcW w:w="2668" w:type="dxa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267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V×T</w:t>
            </w:r>
          </w:p>
        </w:tc>
        <w:tc>
          <w:tcPr>
            <w:tcW w:w="3056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2284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</w:tr>
    </w:tbl>
    <w:bookmarkEnd w:id="0"/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sz w:val="18"/>
          <w:szCs w:val="18"/>
        </w:rPr>
      </w:pPr>
      <w:r>
        <w:rPr>
          <w:rFonts w:ascii="Times New Roman" w:eastAsia="DengXian" w:hAnsi="Times New Roman"/>
          <w:sz w:val="18"/>
          <w:szCs w:val="18"/>
        </w:rPr>
        <w:t xml:space="preserve">Values within a column followed by different lowercase letters are significantly different. V, variety; T, treatment; ns, not significant. 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0.05; **,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0.01. ZZ35, Zhongzao35; GJDN1, Ganjundao NO.1. Five nitrogen application levels were set in this experiment, which were 0% (FM0), 50% (FM1), 75% (FM2), 90% (FM3), and 100% (CK) of the conventional nitrogen application. </w:t>
      </w: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b/>
          <w:bCs/>
          <w:sz w:val="18"/>
          <w:szCs w:val="18"/>
        </w:rPr>
      </w:pPr>
      <w:r>
        <w:rPr>
          <w:rFonts w:ascii="Times New Roman" w:eastAsia="DengXian" w:hAnsi="Times New Roman"/>
          <w:b/>
          <w:bCs/>
          <w:sz w:val="18"/>
          <w:szCs w:val="18"/>
        </w:rPr>
        <w:t xml:space="preserve">Table S3. </w:t>
      </w:r>
      <w:r>
        <w:rPr>
          <w:rFonts w:ascii="Times New Roman" w:eastAsia="DengXian" w:hAnsi="Times New Roman"/>
          <w:sz w:val="18"/>
          <w:szCs w:val="18"/>
        </w:rPr>
        <w:t>Yield of GJDN1 and ZZ35 in the field from different regions of Jiangxi province</w:t>
      </w:r>
      <w:r>
        <w:rPr>
          <w:rFonts w:ascii="Times New Roman" w:eastAsia="DengXian" w:hAnsi="Times New Roman"/>
          <w:sz w:val="18"/>
          <w:szCs w:val="18"/>
        </w:rPr>
        <w:t>（</w:t>
      </w:r>
      <w:r>
        <w:rPr>
          <w:rFonts w:ascii="Times New Roman" w:eastAsia="DengXian" w:hAnsi="Times New Roman"/>
          <w:sz w:val="18"/>
          <w:szCs w:val="18"/>
        </w:rPr>
        <w:t>t/hm</w:t>
      </w:r>
      <w:r>
        <w:rPr>
          <w:rFonts w:ascii="Times New Roman" w:eastAsia="DengXian" w:hAnsi="Times New Roman"/>
          <w:sz w:val="18"/>
          <w:szCs w:val="18"/>
          <w:vertAlign w:val="superscript"/>
        </w:rPr>
        <w:t>2</w:t>
      </w:r>
      <w:r>
        <w:rPr>
          <w:rFonts w:ascii="Times New Roman" w:eastAsia="DengXian" w:hAnsi="Times New Roman"/>
          <w:sz w:val="18"/>
          <w:szCs w:val="18"/>
        </w:rPr>
        <w:t>)</w:t>
      </w:r>
    </w:p>
    <w:tbl>
      <w:tblPr>
        <w:tblW w:w="4998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169"/>
        <w:gridCol w:w="2470"/>
        <w:gridCol w:w="1152"/>
        <w:gridCol w:w="1275"/>
        <w:gridCol w:w="1047"/>
        <w:gridCol w:w="1152"/>
        <w:gridCol w:w="1046"/>
        <w:gridCol w:w="1151"/>
      </w:tblGrid>
      <w:tr w:rsidR="003A7105" w:rsidTr="00A42296">
        <w:trPr>
          <w:trHeight w:val="567"/>
        </w:trPr>
        <w:tc>
          <w:tcPr>
            <w:tcW w:w="558" w:type="pct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Variety</w:t>
            </w:r>
          </w:p>
        </w:tc>
        <w:tc>
          <w:tcPr>
            <w:tcW w:w="1179" w:type="pct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Fertilization treatment</w:t>
            </w:r>
          </w:p>
        </w:tc>
        <w:tc>
          <w:tcPr>
            <w:tcW w:w="550" w:type="pct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Jiujiang</w:t>
            </w:r>
          </w:p>
        </w:tc>
        <w:tc>
          <w:tcPr>
            <w:tcW w:w="609" w:type="pct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Pingxiang</w:t>
            </w:r>
          </w:p>
        </w:tc>
        <w:tc>
          <w:tcPr>
            <w:tcW w:w="500" w:type="pct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Jinxian</w:t>
            </w:r>
          </w:p>
        </w:tc>
        <w:tc>
          <w:tcPr>
            <w:tcW w:w="550" w:type="pct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Jian</w:t>
            </w:r>
          </w:p>
        </w:tc>
        <w:tc>
          <w:tcPr>
            <w:tcW w:w="500" w:type="pct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Fuzhou</w:t>
            </w:r>
          </w:p>
        </w:tc>
        <w:tc>
          <w:tcPr>
            <w:tcW w:w="550" w:type="pct"/>
            <w:tcBorders>
              <w:bottom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Ningdu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 w:val="restar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bookmarkStart w:id="1" w:name="OLE_LINK4" w:colFirst="1" w:colLast="1"/>
            <w:r>
              <w:rPr>
                <w:rFonts w:ascii="Times New Roman" w:eastAsia="DengXian" w:hAnsi="Times New Roman"/>
                <w:lang w:bidi="ar"/>
              </w:rPr>
              <w:t>ZZ35</w:t>
            </w:r>
          </w:p>
        </w:tc>
        <w:tc>
          <w:tcPr>
            <w:tcW w:w="1179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550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6.96 c</w:t>
            </w:r>
          </w:p>
        </w:tc>
        <w:tc>
          <w:tcPr>
            <w:tcW w:w="609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7.51 a</w:t>
            </w:r>
          </w:p>
        </w:tc>
        <w:tc>
          <w:tcPr>
            <w:tcW w:w="500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5.65 d</w:t>
            </w:r>
          </w:p>
        </w:tc>
        <w:tc>
          <w:tcPr>
            <w:tcW w:w="550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6.49 c</w:t>
            </w:r>
          </w:p>
        </w:tc>
        <w:tc>
          <w:tcPr>
            <w:tcW w:w="500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5.87 b</w:t>
            </w:r>
          </w:p>
        </w:tc>
        <w:tc>
          <w:tcPr>
            <w:tcW w:w="550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5.85 c</w:t>
            </w:r>
          </w:p>
        </w:tc>
      </w:tr>
      <w:tr w:rsidR="003A7105" w:rsidTr="00A42296">
        <w:trPr>
          <w:trHeight w:val="90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7.98 b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7.58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6.19 c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7.36 b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7.32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8.18 b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8.88 a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7.90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6.94 b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7.6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7.47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9.00 ab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8.77 ab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7.95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7.31 ab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7.63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7.86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9.58 a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9.03 a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8.01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7.48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7.75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7.83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9.93 a</w:t>
            </w:r>
          </w:p>
        </w:tc>
      </w:tr>
      <w:bookmarkEnd w:id="1"/>
      <w:tr w:rsidR="003A7105" w:rsidTr="00A42296">
        <w:trPr>
          <w:trHeight w:val="312"/>
        </w:trPr>
        <w:tc>
          <w:tcPr>
            <w:tcW w:w="558" w:type="pct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GJDN1</w:t>
            </w: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7.36 d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7.87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5.84 d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6.87 b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6.09 b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6.08 b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8.21 b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8.11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6.30 c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7.84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7.67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8.41 a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9.11 a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8.47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7.29 b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8.09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7.72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9.61 a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9.16 a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8.54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7.56 ab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8.20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7.87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9.93 a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9.09 a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8.55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7.74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8.01 a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7.67 a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10.14 a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Variance</w:t>
            </w:r>
          </w:p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analysis</w:t>
            </w: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T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</w:tr>
      <w:tr w:rsidR="003A7105" w:rsidTr="00A42296">
        <w:trPr>
          <w:trHeight w:val="312"/>
        </w:trPr>
        <w:tc>
          <w:tcPr>
            <w:tcW w:w="55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17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V×T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60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50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550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</w:tr>
    </w:tbl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sz w:val="18"/>
          <w:szCs w:val="18"/>
        </w:rPr>
      </w:pPr>
      <w:r>
        <w:rPr>
          <w:rFonts w:ascii="Times New Roman" w:eastAsia="DengXian" w:hAnsi="Times New Roman"/>
          <w:sz w:val="18"/>
          <w:szCs w:val="18"/>
        </w:rPr>
        <w:t xml:space="preserve">Values within a column followed by different lowercase letters are significantly different. V, variety; T, treatment; ns, not significant. 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0.05; **,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0.01. ZZ35, Zhongzao35; GJDN1, Ganjundao NO.1. Five nitrogen application levels were set in this experiment, which were 0% (FM0), 50% (FM1), 75% (FM2), 90% (FM3), and 100% (CK) of the conventional nitrogen application. </w:t>
      </w: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sz w:val="18"/>
          <w:szCs w:val="18"/>
        </w:rPr>
      </w:pP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b/>
          <w:bCs/>
          <w:sz w:val="18"/>
          <w:szCs w:val="18"/>
        </w:rPr>
      </w:pPr>
      <w:r>
        <w:rPr>
          <w:rFonts w:ascii="Times New Roman" w:eastAsia="DengXian" w:hAnsi="Times New Roman"/>
          <w:b/>
          <w:bCs/>
          <w:sz w:val="18"/>
          <w:szCs w:val="18"/>
        </w:rPr>
        <w:t xml:space="preserve">Table S4. </w:t>
      </w:r>
      <w:r>
        <w:rPr>
          <w:rFonts w:ascii="Times New Roman" w:eastAsia="DengXian" w:hAnsi="Times New Roman"/>
          <w:sz w:val="18"/>
          <w:szCs w:val="18"/>
        </w:rPr>
        <w:t>Yield components of GJDN1 and ZZ35 in the field in Pingxiang</w:t>
      </w:r>
    </w:p>
    <w:tbl>
      <w:tblPr>
        <w:tblW w:w="4997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86"/>
        <w:gridCol w:w="2166"/>
        <w:gridCol w:w="1783"/>
        <w:gridCol w:w="2017"/>
        <w:gridCol w:w="1554"/>
        <w:gridCol w:w="1554"/>
      </w:tblGrid>
      <w:tr w:rsidR="003A7105" w:rsidTr="00A42296">
        <w:trPr>
          <w:trHeight w:val="680"/>
        </w:trPr>
        <w:tc>
          <w:tcPr>
            <w:tcW w:w="724" w:type="pct"/>
            <w:tcBorders>
              <w:bottom w:val="single" w:sz="4" w:space="0" w:color="auto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Variety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Fertilization treatment</w:t>
            </w:r>
          </w:p>
        </w:tc>
        <w:tc>
          <w:tcPr>
            <w:tcW w:w="914" w:type="pct"/>
            <w:tcBorders>
              <w:bottom w:val="single" w:sz="4" w:space="0" w:color="auto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Panicles per plant</w:t>
            </w:r>
          </w:p>
        </w:tc>
        <w:tc>
          <w:tcPr>
            <w:tcW w:w="1026" w:type="pct"/>
            <w:tcBorders>
              <w:bottom w:val="single" w:sz="4" w:space="0" w:color="auto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Spikelets per panicle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Filled grains rate (%)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 xml:space="preserve">1000-grain 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weight (g)</w:t>
            </w:r>
          </w:p>
        </w:tc>
      </w:tr>
      <w:tr w:rsidR="003A7105" w:rsidTr="00A42296">
        <w:trPr>
          <w:trHeight w:val="90"/>
        </w:trPr>
        <w:tc>
          <w:tcPr>
            <w:tcW w:w="724" w:type="pct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3A7105" w:rsidRDefault="003A7105" w:rsidP="00A42296">
            <w:pPr>
              <w:tabs>
                <w:tab w:val="left" w:pos="419"/>
              </w:tabs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ZZ35</w:t>
            </w:r>
          </w:p>
        </w:tc>
        <w:tc>
          <w:tcPr>
            <w:tcW w:w="724" w:type="pct"/>
            <w:tcBorders>
              <w:top w:val="single" w:sz="4" w:space="0" w:color="auto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9.78 c</w:t>
            </w:r>
          </w:p>
        </w:tc>
        <w:tc>
          <w:tcPr>
            <w:tcW w:w="1610" w:type="dxa"/>
            <w:tcBorders>
              <w:top w:val="single" w:sz="4" w:space="0" w:color="auto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129.09 a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84.98 a</w:t>
            </w:r>
          </w:p>
        </w:tc>
        <w:tc>
          <w:tcPr>
            <w:tcW w:w="1233" w:type="dxa"/>
            <w:tcBorders>
              <w:top w:val="single" w:sz="4" w:space="0" w:color="auto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24.32 a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10.78 bc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131.20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81.43 ab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23.30 ab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10.67 bc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134.99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83.17 ab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23.31 ab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11.33 ab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134.64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79.40 b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23.20 ab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11.33 ab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137.91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80.07 ab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23.24 ab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GJDN1</w:t>
            </w: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10.56 bc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127.93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84.52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23.92 ab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11.56 ab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126.68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82.98 ab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23.27 ab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11.67 ab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129.13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82.94 ab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23.42 ab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12.00 a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134.36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80.02 ab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22.76 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12.33 a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128.59 a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80.30 ab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23.14 ab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Variance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analysis</w:t>
            </w: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T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</w:tr>
      <w:tr w:rsidR="003A7105" w:rsidTr="00A42296">
        <w:trPr>
          <w:trHeight w:val="315"/>
        </w:trPr>
        <w:tc>
          <w:tcPr>
            <w:tcW w:w="724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  <w:lang w:bidi="ar"/>
              </w:rPr>
            </w:pPr>
          </w:p>
        </w:tc>
        <w:tc>
          <w:tcPr>
            <w:tcW w:w="72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V×T</w:t>
            </w:r>
          </w:p>
        </w:tc>
        <w:tc>
          <w:tcPr>
            <w:tcW w:w="1419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1610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1233" w:type="dxa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</w:tr>
    </w:tbl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b/>
          <w:bCs/>
          <w:sz w:val="18"/>
          <w:szCs w:val="18"/>
        </w:rPr>
      </w:pPr>
      <w:r>
        <w:rPr>
          <w:rFonts w:ascii="Times New Roman" w:eastAsia="DengXian" w:hAnsi="Times New Roman"/>
          <w:sz w:val="18"/>
          <w:szCs w:val="18"/>
        </w:rPr>
        <w:t xml:space="preserve">Values within a column followed by different lowercase letters are significantly different. V, variety; T, treatment; ns, not significant. 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0.05; **,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0.01. ZZ35, Zhongzao35; GJDN1, Ganjundao NO.1. Five nitrogen application levels were set in this experiment, which were 0% (FM0), 50% (FM1), 75% (FM2), 90% (FM3), and 100% (CK) of the conventional nitrogen application. </w:t>
      </w:r>
    </w:p>
    <w:p w:rsidR="003A7105" w:rsidRDefault="003A7105" w:rsidP="003A7105">
      <w:pPr>
        <w:spacing w:beforeLines="50" w:before="163" w:afterLines="50" w:after="163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en-US"/>
        </w:rPr>
        <w:lastRenderedPageBreak/>
        <w:drawing>
          <wp:inline distT="0" distB="0" distL="114300" distR="114300" wp14:anchorId="452B43B7" wp14:editId="27D1947B">
            <wp:extent cx="6642100" cy="3223895"/>
            <wp:effectExtent l="0" t="0" r="6350" b="1460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t="35300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sz w:val="18"/>
          <w:szCs w:val="18"/>
        </w:rPr>
      </w:pPr>
      <w:r>
        <w:rPr>
          <w:rFonts w:ascii="Times New Roman" w:eastAsia="DengXian" w:hAnsi="Times New Roman"/>
          <w:b/>
          <w:bCs/>
          <w:sz w:val="18"/>
          <w:szCs w:val="18"/>
        </w:rPr>
        <w:t>Figure S2.</w:t>
      </w:r>
      <w:r>
        <w:rPr>
          <w:rFonts w:ascii="Times New Roman" w:eastAsia="DengXian" w:hAnsi="Times New Roman"/>
          <w:sz w:val="18"/>
          <w:szCs w:val="18"/>
        </w:rPr>
        <w:t xml:space="preserve"> Gross morphological phenotypes of GJDN1 (left) and ZZ35 (right) grown in the field in Pingxiang</w:t>
      </w: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sz w:val="18"/>
          <w:szCs w:val="18"/>
        </w:rPr>
      </w:pP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sz w:val="18"/>
          <w:szCs w:val="18"/>
        </w:rPr>
      </w:pPr>
      <w:r>
        <w:rPr>
          <w:rFonts w:ascii="Times New Roman" w:eastAsia="DengXian" w:hAnsi="Times New Roman"/>
          <w:b/>
          <w:bCs/>
          <w:sz w:val="18"/>
          <w:szCs w:val="18"/>
        </w:rPr>
        <w:t>Table S5.</w:t>
      </w:r>
      <w:r>
        <w:rPr>
          <w:rFonts w:ascii="Times New Roman" w:eastAsia="DengXian" w:hAnsi="Times New Roman"/>
          <w:sz w:val="18"/>
          <w:szCs w:val="18"/>
        </w:rPr>
        <w:t xml:space="preserve"> Nutrient accumulation of GJDN1 and ZZ35 in the field in Pingxiang</w:t>
      </w:r>
    </w:p>
    <w:tbl>
      <w:tblPr>
        <w:tblW w:w="4998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734"/>
        <w:gridCol w:w="2146"/>
        <w:gridCol w:w="2158"/>
        <w:gridCol w:w="2122"/>
        <w:gridCol w:w="2302"/>
      </w:tblGrid>
      <w:tr w:rsidR="003A7105" w:rsidTr="00A42296">
        <w:trPr>
          <w:trHeight w:val="794"/>
        </w:trPr>
        <w:tc>
          <w:tcPr>
            <w:tcW w:w="828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Variety</w:t>
            </w:r>
          </w:p>
        </w:tc>
        <w:tc>
          <w:tcPr>
            <w:tcW w:w="1025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Fertilization treatment</w:t>
            </w:r>
          </w:p>
        </w:tc>
        <w:tc>
          <w:tcPr>
            <w:tcW w:w="1031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Nitrogen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（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×10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–2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 xml:space="preserve"> t/hm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2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）</w:t>
            </w:r>
          </w:p>
        </w:tc>
        <w:tc>
          <w:tcPr>
            <w:tcW w:w="1013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Phosphate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（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×10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 xml:space="preserve">–2 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t/hm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2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）</w:t>
            </w:r>
          </w:p>
        </w:tc>
        <w:tc>
          <w:tcPr>
            <w:tcW w:w="1099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Potassium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（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×10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–2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 xml:space="preserve"> t/hm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2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）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 w:val="restar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ZZ35</w:t>
            </w:r>
          </w:p>
        </w:tc>
        <w:tc>
          <w:tcPr>
            <w:tcW w:w="1025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1031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7.72 g</w:t>
            </w:r>
          </w:p>
        </w:tc>
        <w:tc>
          <w:tcPr>
            <w:tcW w:w="1013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11.67 c</w:t>
            </w:r>
          </w:p>
        </w:tc>
        <w:tc>
          <w:tcPr>
            <w:tcW w:w="1099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24.15 bc</w:t>
            </w:r>
          </w:p>
        </w:tc>
      </w:tr>
      <w:tr w:rsidR="003A7105" w:rsidTr="00A42296">
        <w:trPr>
          <w:trHeight w:val="324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11.01 e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13.59 abc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25.29 bc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12.27 cd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12.67 bc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23.43 c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12.76 bc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13.58 abc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23.68 c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12.80 bc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14.26 ab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33.08 a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GJDN1</w:t>
            </w: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8.58 f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12.31 bc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25.63 bc</w:t>
            </w:r>
          </w:p>
        </w:tc>
      </w:tr>
      <w:tr w:rsidR="003A7105" w:rsidTr="00A42296">
        <w:trPr>
          <w:trHeight w:val="90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11.77 d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13.56 abc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27.61 abc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13.09 b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14.09 abc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29.19 abc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13.90 a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13.26 abc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30.21 ab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14.36 a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15.45 a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32.88 a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Variance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analysis</w:t>
            </w: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T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</w:tr>
      <w:tr w:rsidR="003A7105" w:rsidTr="00A42296">
        <w:trPr>
          <w:trHeight w:val="315"/>
        </w:trPr>
        <w:tc>
          <w:tcPr>
            <w:tcW w:w="82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102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V×T</w:t>
            </w:r>
          </w:p>
        </w:tc>
        <w:tc>
          <w:tcPr>
            <w:tcW w:w="1031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</w:t>
            </w:r>
          </w:p>
        </w:tc>
        <w:tc>
          <w:tcPr>
            <w:tcW w:w="10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1099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</w:tr>
    </w:tbl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b/>
          <w:bCs/>
          <w:sz w:val="18"/>
          <w:szCs w:val="18"/>
        </w:rPr>
      </w:pPr>
      <w:r>
        <w:rPr>
          <w:rFonts w:ascii="Times New Roman" w:eastAsia="DengXian" w:hAnsi="Times New Roman"/>
          <w:sz w:val="18"/>
          <w:szCs w:val="18"/>
        </w:rPr>
        <w:t xml:space="preserve">Values within a column followed by different lowercase letters are significantly different. V, variety; T, treatment; ns, not significant. 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0.05; **,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0.01. ZZ35, Zhongzao35; GJDN1, Ganjundao NO.1. Five nitrogen application levels were set in this experiment, which were 0% (FM0), 50% (FM1), 75% (FM2), 90% (FM3), and 100% (CK) of the conventional nitrogen application. </w:t>
      </w: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b/>
          <w:bCs/>
          <w:sz w:val="18"/>
          <w:szCs w:val="18"/>
        </w:rPr>
      </w:pP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b/>
          <w:bCs/>
          <w:sz w:val="18"/>
          <w:szCs w:val="18"/>
        </w:rPr>
      </w:pPr>
    </w:p>
    <w:p w:rsidR="003A7105" w:rsidRDefault="003A7105" w:rsidP="003A7105">
      <w:pPr>
        <w:widowControl w:val="0"/>
        <w:spacing w:after="60" w:line="228" w:lineRule="auto"/>
        <w:rPr>
          <w:rFonts w:ascii="Times New Roman" w:eastAsia="DengXian" w:hAnsi="Times New Roman"/>
          <w:sz w:val="18"/>
          <w:szCs w:val="18"/>
        </w:rPr>
      </w:pPr>
      <w:r>
        <w:rPr>
          <w:rFonts w:ascii="Times New Roman" w:eastAsia="DengXian" w:hAnsi="Times New Roman"/>
          <w:b/>
          <w:bCs/>
          <w:sz w:val="18"/>
          <w:szCs w:val="18"/>
        </w:rPr>
        <w:t xml:space="preserve">Table S6. </w:t>
      </w:r>
      <w:r>
        <w:rPr>
          <w:rFonts w:ascii="Times New Roman" w:eastAsia="DengXian" w:hAnsi="Times New Roman"/>
          <w:sz w:val="18"/>
          <w:szCs w:val="18"/>
        </w:rPr>
        <w:t>Nitrogen efficiency of GJDN1 and ZZ35 in the field in Pingxiang</w:t>
      </w:r>
    </w:p>
    <w:tbl>
      <w:tblPr>
        <w:tblW w:w="4997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189"/>
        <w:gridCol w:w="1473"/>
        <w:gridCol w:w="1481"/>
        <w:gridCol w:w="1456"/>
        <w:gridCol w:w="1579"/>
        <w:gridCol w:w="1703"/>
        <w:gridCol w:w="1579"/>
      </w:tblGrid>
      <w:tr w:rsidR="003A7105" w:rsidTr="00A42296">
        <w:trPr>
          <w:trHeight w:val="794"/>
        </w:trPr>
        <w:tc>
          <w:tcPr>
            <w:tcW w:w="568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lastRenderedPageBreak/>
              <w:t>Variety</w:t>
            </w:r>
          </w:p>
        </w:tc>
        <w:tc>
          <w:tcPr>
            <w:tcW w:w="703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Fertilization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treatment</w:t>
            </w:r>
          </w:p>
        </w:tc>
        <w:tc>
          <w:tcPr>
            <w:tcW w:w="707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NRE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(%)</w:t>
            </w:r>
          </w:p>
        </w:tc>
        <w:tc>
          <w:tcPr>
            <w:tcW w:w="695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NPFP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(kg kg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–1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)</w:t>
            </w:r>
          </w:p>
        </w:tc>
        <w:tc>
          <w:tcPr>
            <w:tcW w:w="754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NGPE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(g g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–1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)</w:t>
            </w:r>
          </w:p>
        </w:tc>
        <w:tc>
          <w:tcPr>
            <w:tcW w:w="813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 xml:space="preserve">NDMPE 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(kg kg</w:t>
            </w:r>
            <w:r>
              <w:rPr>
                <w:rFonts w:ascii="Times New Roman" w:eastAsia="DengXian" w:hAnsi="Times New Roman"/>
                <w:b/>
                <w:bCs/>
                <w:vertAlign w:val="superscript"/>
                <w:lang w:bidi="ar"/>
              </w:rPr>
              <w:t>–1</w:t>
            </w:r>
            <w:r>
              <w:rPr>
                <w:rFonts w:ascii="Times New Roman" w:eastAsia="DengXian" w:hAnsi="Times New Roman"/>
                <w:b/>
                <w:bCs/>
                <w:lang w:bidi="ar"/>
              </w:rPr>
              <w:t>)</w:t>
            </w:r>
          </w:p>
        </w:tc>
        <w:tc>
          <w:tcPr>
            <w:tcW w:w="754" w:type="pct"/>
            <w:tcBorders>
              <w:bottom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lang w:bidi="ar"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>NEG</w:t>
            </w:r>
          </w:p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</w:rPr>
            </w:pPr>
            <w:r>
              <w:rPr>
                <w:rFonts w:ascii="Times New Roman" w:eastAsia="DengXian" w:hAnsi="Times New Roman"/>
                <w:b/>
                <w:bCs/>
                <w:lang w:bidi="ar"/>
              </w:rPr>
              <w:t xml:space="preserve"> (kg)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 w:val="restar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ZZ35</w:t>
            </w:r>
          </w:p>
        </w:tc>
        <w:tc>
          <w:tcPr>
            <w:tcW w:w="703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707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-</w:t>
            </w:r>
          </w:p>
        </w:tc>
        <w:tc>
          <w:tcPr>
            <w:tcW w:w="695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-</w:t>
            </w:r>
          </w:p>
        </w:tc>
        <w:tc>
          <w:tcPr>
            <w:tcW w:w="754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101.36 a</w:t>
            </w:r>
          </w:p>
        </w:tc>
        <w:tc>
          <w:tcPr>
            <w:tcW w:w="813" w:type="pct"/>
            <w:tcBorders>
              <w:top w:val="single" w:sz="4" w:space="0" w:color="000000"/>
            </w:tcBorders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178.40 a</w:t>
            </w:r>
          </w:p>
        </w:tc>
        <w:tc>
          <w:tcPr>
            <w:tcW w:w="754" w:type="pct"/>
            <w:tcBorders>
              <w:top w:val="single" w:sz="4" w:space="0" w:color="000000"/>
            </w:tcBorders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0.986 f</w:t>
            </w:r>
          </w:p>
        </w:tc>
      </w:tr>
      <w:tr w:rsidR="003A7105" w:rsidTr="00A42296">
        <w:trPr>
          <w:trHeight w:val="324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36.60 bcd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89.45 a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73.12 b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131.85 b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1.368 e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33.67 cde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62.11 b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68.34 b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119.18 b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1.463 cd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31.14 de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52.03 b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66.03 b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114.98 b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1.514 bc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28.21 e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48.57 b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68.33 b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121.35 b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1.464 cd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GJD1H</w:t>
            </w: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FM0(0%N)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-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-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95.47 a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169.69 a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1.047 f</w:t>
            </w:r>
          </w:p>
        </w:tc>
      </w:tr>
      <w:tr w:rsidR="003A7105" w:rsidTr="00A42296">
        <w:trPr>
          <w:trHeight w:val="90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FM1(50%N)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45.02 a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94.20 a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72.00 bc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129.27 b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1.389 de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FM2(75%N)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39.76 abc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65.04 b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67.05 b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116.34 b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1.491 bc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FM3(90%N)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38.16 bc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54.36 b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63.33 b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120.91 b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1.579 ab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CK(100%N)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36.87 bcd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49.02 b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61.47 b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116.68 b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  <w:lang w:bidi="ar"/>
              </w:rPr>
              <w:t>1.627 a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 w:val="restart"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Variance</w:t>
            </w:r>
          </w:p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  <w:r>
              <w:rPr>
                <w:rFonts w:ascii="Times New Roman" w:eastAsia="DengXian" w:hAnsi="Times New Roman"/>
              </w:rPr>
              <w:t>analysis</w:t>
            </w: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T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**</w:t>
            </w:r>
          </w:p>
        </w:tc>
      </w:tr>
      <w:tr w:rsidR="003A7105" w:rsidTr="00A42296">
        <w:trPr>
          <w:trHeight w:val="315"/>
        </w:trPr>
        <w:tc>
          <w:tcPr>
            <w:tcW w:w="568" w:type="pct"/>
            <w:vMerge/>
            <w:noWrap/>
            <w:vAlign w:val="center"/>
          </w:tcPr>
          <w:p w:rsidR="003A7105" w:rsidRDefault="003A7105" w:rsidP="00A42296">
            <w:pPr>
              <w:jc w:val="center"/>
              <w:rPr>
                <w:rFonts w:ascii="Times New Roman" w:eastAsia="DengXian" w:hAnsi="Times New Roman"/>
              </w:rPr>
            </w:pPr>
          </w:p>
        </w:tc>
        <w:tc>
          <w:tcPr>
            <w:tcW w:w="70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V×T</w:t>
            </w:r>
          </w:p>
        </w:tc>
        <w:tc>
          <w:tcPr>
            <w:tcW w:w="707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695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754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813" w:type="pct"/>
            <w:noWrap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ns</w:t>
            </w:r>
          </w:p>
        </w:tc>
        <w:tc>
          <w:tcPr>
            <w:tcW w:w="754" w:type="pct"/>
            <w:vAlign w:val="center"/>
          </w:tcPr>
          <w:p w:rsidR="003A7105" w:rsidRDefault="003A7105" w:rsidP="00A42296">
            <w:pPr>
              <w:jc w:val="center"/>
              <w:textAlignment w:val="center"/>
              <w:rPr>
                <w:rFonts w:ascii="Times New Roman" w:eastAsia="DengXian" w:hAnsi="Times New Roman"/>
                <w:lang w:bidi="ar"/>
              </w:rPr>
            </w:pPr>
            <w:r>
              <w:rPr>
                <w:rFonts w:ascii="Times New Roman" w:eastAsia="DengXian" w:hAnsi="Times New Roman"/>
                <w:lang w:bidi="ar"/>
              </w:rPr>
              <w:t>*</w:t>
            </w:r>
          </w:p>
        </w:tc>
      </w:tr>
    </w:tbl>
    <w:p w:rsidR="003A7105" w:rsidRDefault="003A7105" w:rsidP="003A7105">
      <w:pPr>
        <w:widowControl w:val="0"/>
        <w:spacing w:after="60"/>
        <w:rPr>
          <w:rFonts w:ascii="Times New Roman" w:hAnsi="Times New Roman"/>
        </w:rPr>
      </w:pPr>
      <w:r>
        <w:rPr>
          <w:rFonts w:ascii="Times New Roman" w:eastAsia="DengXian" w:hAnsi="Times New Roman"/>
          <w:sz w:val="18"/>
          <w:szCs w:val="18"/>
        </w:rPr>
        <w:t xml:space="preserve">Values within a column followed by different lowercase letters are significantly different. V, variety; T, treatment; ns, not significant. 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0.05; **, </w:t>
      </w:r>
      <w:r>
        <w:rPr>
          <w:rFonts w:ascii="Times New Roman" w:eastAsia="DengXian" w:hAnsi="Times New Roman"/>
          <w:i/>
          <w:iCs/>
          <w:sz w:val="18"/>
          <w:szCs w:val="18"/>
        </w:rPr>
        <w:t>P</w:t>
      </w:r>
      <w:r>
        <w:rPr>
          <w:rFonts w:ascii="Times New Roman" w:eastAsia="DengXian" w:hAnsi="Times New Roman"/>
          <w:sz w:val="18"/>
          <w:szCs w:val="18"/>
        </w:rPr>
        <w:t xml:space="preserve"> &lt; 0.01.NRE, N recovery efficiency; NPFP, N partial factor productivity; NGPE, N grain production efficiency; NDMPE, N dry matter production efficiency; NEG, N requirement for 100-kg grain. ZZ35, Zhongzao35; GJDN1, Ganjundao NO.1. Five nitrogen application levels were set in this experiment, which were 0% (FM0), 50% (FM1), 75% (FM2), 90% (FM3), and 100% (CK) of the conventional nitrogen application. </w:t>
      </w:r>
    </w:p>
    <w:p w:rsidR="001760E5" w:rsidRDefault="003A7105">
      <w:bookmarkStart w:id="2" w:name="_GoBack"/>
      <w:bookmarkEnd w:id="2"/>
    </w:p>
    <w:sectPr w:rsidR="001760E5" w:rsidSect="003A7105">
      <w:headerReference w:type="even" r:id="rId6"/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7EC" w:rsidRDefault="003A7105">
    <w:pPr>
      <w:pStyle w:val="Footer"/>
      <w:spacing w:line="240" w:lineRule="auto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FE441C" wp14:editId="0D87AF8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247EC" w:rsidRDefault="003A7105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FE441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7247EC" w:rsidRDefault="003A7105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7EC" w:rsidRDefault="003A7105">
    <w:pPr>
      <w:pStyle w:val="MDPIfooterfirstpage"/>
      <w:tabs>
        <w:tab w:val="clear" w:pos="8845"/>
        <w:tab w:val="right" w:pos="10466"/>
      </w:tabs>
      <w:spacing w:line="240" w:lineRule="auto"/>
      <w:jc w:val="both"/>
      <w:rPr>
        <w:lang w:val="fr-CH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65A137" wp14:editId="3AE6864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247EC" w:rsidRDefault="003A7105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65A137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7247EC" w:rsidRDefault="003A7105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7EC" w:rsidRDefault="003A7105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7EC" w:rsidRDefault="003A7105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7EC" w:rsidRDefault="003A7105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105"/>
    <w:rsid w:val="003A7105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630B75-A871-4F3B-970E-32D62FEAE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7105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3A7105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A7105"/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paragraph" w:styleId="Header">
    <w:name w:val="header"/>
    <w:basedOn w:val="Normal"/>
    <w:link w:val="HeaderChar"/>
    <w:uiPriority w:val="99"/>
    <w:qFormat/>
    <w:rsid w:val="003A7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3A7105"/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paragraph" w:customStyle="1" w:styleId="MDPIfooterfirstpage">
    <w:name w:val="MDPI_footer_firstpage"/>
    <w:qFormat/>
    <w:rsid w:val="003A7105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paragraph" w:customStyle="1" w:styleId="MDPI22heading2">
    <w:name w:val="MDPI_2.2_heading2"/>
    <w:qFormat/>
    <w:rsid w:val="003A7105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snapToGrid w:val="0"/>
      <w:color w:val="000000"/>
      <w:sz w:val="20"/>
      <w:lang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3A7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2.xml"/><Relationship Id="rId4" Type="http://schemas.openxmlformats.org/officeDocument/2006/relationships/image" Target="media/image1.tiff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937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2022-08-31T15:33:00Z</dcterms:created>
  <dcterms:modified xsi:type="dcterms:W3CDTF">2022-08-31T15:34:00Z</dcterms:modified>
</cp:coreProperties>
</file>