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  <w:t>Supplementary Table S1. Metabolite number statistics table</w:t>
      </w:r>
    </w:p>
    <w:p>
      <w:pPr>
        <w:jc w:val="center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node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node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Total ion number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7485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RSD&lt;=30% ion number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6807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Ratio (%)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90.94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97.6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Table S1</w:t>
      </w:r>
      <w:r>
        <w:rPr>
          <w:rFonts w:hint="default"/>
          <w:lang w:val="en-US" w:eastAsia="zh-CN"/>
        </w:rPr>
        <w:t xml:space="preserve"> The ratio in the figure indicates that the number of metabolites with CV less than or equal to 30% of the relative peak area in QC samples is the ratio of all detected metabolites.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DM0OTJkODliN2Q4MjQyYzBjYzE3NmVhNWE5MzEifQ=="/>
  </w:docVars>
  <w:rsids>
    <w:rsidRoot w:val="00000000"/>
    <w:rsid w:val="0F9E0585"/>
    <w:rsid w:val="37EA07CC"/>
    <w:rsid w:val="5A0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125</Characters>
  <Lines>0</Lines>
  <Paragraphs>0</Paragraphs>
  <TotalTime>0</TotalTime>
  <ScaleCrop>false</ScaleCrop>
  <LinksUpToDate>false</LinksUpToDate>
  <CharactersWithSpaces>136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2022-09-02T03:32:00Z</dcterms:created>
  <dc:creator>Administrator</dc:creator>
  <cp:lastModifiedBy>小李子</cp:lastModifiedBy>
  <dcterms:modified xsi:type="dcterms:W3CDTF">2022-09-05T13:46:21Z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9D251CEC612F483C8ADF6799C69F76A5</vt:lpwstr>
  </property>
</Properties>
</file>