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6ACF4" w14:textId="700B790F" w:rsidR="00373A0F" w:rsidRDefault="00373A0F" w:rsidP="00373A0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3032DB" w14:textId="6B1BBF84" w:rsidR="00F06049" w:rsidRDefault="00F06049" w:rsidP="00373A0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F217F" w14:textId="77777777" w:rsidR="00F06049" w:rsidRDefault="00F06049" w:rsidP="00373A0F">
      <w:pPr>
        <w:spacing w:line="24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330D16B" w14:textId="5B7C9B17" w:rsidR="00373A0F" w:rsidRDefault="00373A0F" w:rsidP="00373A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4796483" wp14:editId="0011BD00">
            <wp:extent cx="6207907" cy="4015740"/>
            <wp:effectExtent l="0" t="0" r="254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158" cy="401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EE704" w14:textId="77777777" w:rsidR="00373A0F" w:rsidRDefault="00373A0F" w:rsidP="00373A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9F030E" w14:textId="251EA41E" w:rsidR="00373A0F" w:rsidRDefault="00373A0F" w:rsidP="00373A0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2E5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F0604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A2E5A">
        <w:rPr>
          <w:rFonts w:ascii="Times New Roman" w:hAnsi="Times New Roman" w:cs="Times New Roman"/>
          <w:sz w:val="24"/>
          <w:szCs w:val="24"/>
        </w:rPr>
        <w:t>: This figure represents the number of contacts present in the region for group A, group B and group C. The number of contacts is written in black. Moreover, the color represents the percentage of contacts with delta entropy</w:t>
      </w:r>
      <w:r>
        <w:rPr>
          <w:rFonts w:ascii="Times New Roman" w:hAnsi="Times New Roman" w:cs="Times New Roman"/>
          <w:sz w:val="24"/>
          <w:szCs w:val="24"/>
        </w:rPr>
        <w:t xml:space="preserve"> below</w:t>
      </w:r>
      <w:r w:rsidRPr="00AA2E5A">
        <w:rPr>
          <w:rFonts w:ascii="Times New Roman" w:hAnsi="Times New Roman" w:cs="Times New Roman"/>
          <w:sz w:val="24"/>
          <w:szCs w:val="24"/>
        </w:rPr>
        <w:t xml:space="preserve"> the specific threshold (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A2E5A">
        <w:rPr>
          <w:rFonts w:ascii="Times New Roman" w:hAnsi="Times New Roman" w:cs="Times New Roman"/>
          <w:sz w:val="24"/>
          <w:szCs w:val="24"/>
        </w:rPr>
        <w:t>0.13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A2E5A">
        <w:rPr>
          <w:rFonts w:ascii="Times New Roman" w:hAnsi="Times New Roman" w:cs="Times New Roman"/>
          <w:sz w:val="24"/>
          <w:szCs w:val="24"/>
        </w:rPr>
        <w:t xml:space="preserve">) with red color corresponding to all the contacts above this threshold and purple color to none of them above the threshold. </w:t>
      </w:r>
      <w:r w:rsidRPr="000117BA">
        <w:rPr>
          <w:rFonts w:ascii="Times New Roman" w:hAnsi="Times New Roman" w:cs="Times New Roman"/>
          <w:sz w:val="24"/>
          <w:szCs w:val="24"/>
        </w:rPr>
        <w:t>By comparing the different groups, the number of contacts in the anatomical regions is heterogenous, some regions having a low number of contacts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117BA">
        <w:rPr>
          <w:rFonts w:ascii="Times New Roman" w:hAnsi="Times New Roman" w:cs="Times New Roman"/>
          <w:sz w:val="24"/>
          <w:szCs w:val="24"/>
        </w:rPr>
        <w:t xml:space="preserve">The different colors give the percentage of contacts with an </w:t>
      </w:r>
      <w:r>
        <w:rPr>
          <w:rFonts w:ascii="Times New Roman" w:hAnsi="Times New Roman" w:cs="Times New Roman"/>
          <w:sz w:val="24"/>
          <w:szCs w:val="24"/>
        </w:rPr>
        <w:sym w:font="Symbol" w:char="F044"/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0117BA">
        <w:rPr>
          <w:rFonts w:ascii="Times New Roman" w:hAnsi="Times New Roman" w:cs="Times New Roman"/>
          <w:sz w:val="24"/>
          <w:szCs w:val="24"/>
        </w:rPr>
        <w:t>below the previously obtained threshold</w:t>
      </w:r>
    </w:p>
    <w:p w14:paraId="65733621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CAC829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C3B5D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11F504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C9764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FD6E2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220AED" w14:textId="5635E02F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65937" w14:textId="77777777" w:rsidR="00373A0F" w:rsidRDefault="00373A0F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9B604" w14:textId="5C840AA2" w:rsidR="00F06049" w:rsidRDefault="00F06049" w:rsidP="0083746B">
      <w:pPr>
        <w:jc w:val="both"/>
        <w:rPr>
          <w:noProof/>
        </w:rPr>
      </w:pPr>
    </w:p>
    <w:p w14:paraId="5098CDDB" w14:textId="111E1EB5" w:rsidR="003E1125" w:rsidRDefault="003E1125" w:rsidP="0083746B">
      <w:pPr>
        <w:jc w:val="both"/>
        <w:rPr>
          <w:noProof/>
        </w:rPr>
      </w:pPr>
    </w:p>
    <w:p w14:paraId="4B8CB88E" w14:textId="77777777" w:rsidR="003E1125" w:rsidRDefault="003E1125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34D01" w14:textId="0282FB73" w:rsidR="0083746B" w:rsidRPr="00E3486A" w:rsidRDefault="00A1398D" w:rsidP="0083746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1: </w:t>
      </w:r>
      <w:r w:rsidR="0083746B" w:rsidRPr="00E3486A">
        <w:rPr>
          <w:rFonts w:ascii="Times New Roman" w:hAnsi="Times New Roman" w:cs="Times New Roman"/>
          <w:b/>
          <w:bCs/>
          <w:sz w:val="24"/>
          <w:szCs w:val="24"/>
        </w:rPr>
        <w:t>Table of the selected anatomical subregions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3746B" w:rsidRPr="00E3486A" w14:paraId="1E2D5602" w14:textId="77777777" w:rsidTr="00D62AFF">
        <w:tc>
          <w:tcPr>
            <w:tcW w:w="4531" w:type="dxa"/>
          </w:tcPr>
          <w:p w14:paraId="4D1E0604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mesiotemporal</w:t>
            </w:r>
          </w:p>
        </w:tc>
        <w:tc>
          <w:tcPr>
            <w:tcW w:w="4531" w:type="dxa"/>
          </w:tcPr>
          <w:p w14:paraId="13D99B73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Amygdala; Hippocampus; Rhinal-cortex; Para hippocampal cortex; Collateral-sulcus.</w:t>
            </w:r>
          </w:p>
        </w:tc>
      </w:tr>
      <w:tr w:rsidR="0083746B" w:rsidRPr="00E3486A" w14:paraId="36C48B26" w14:textId="77777777" w:rsidTr="00D62AFF">
        <w:tc>
          <w:tcPr>
            <w:tcW w:w="4531" w:type="dxa"/>
          </w:tcPr>
          <w:p w14:paraId="4C494C4A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latero-temporal</w:t>
            </w:r>
          </w:p>
        </w:tc>
        <w:tc>
          <w:tcPr>
            <w:tcW w:w="4531" w:type="dxa"/>
          </w:tcPr>
          <w:p w14:paraId="33008A40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Gyrus-of-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Heschl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; ITS-anterior; ITS-posterior; STS-anterior; STS-posterior; T1-lateral anterior; T1-lateral posterior; T1-planum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polare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; T1-planum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temporale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; T2-anterior; T2-posterior; T3-anterior; T3-posterior; Temporal-pole; Fusiform-gyrus.</w:t>
            </w:r>
          </w:p>
        </w:tc>
      </w:tr>
      <w:tr w:rsidR="0083746B" w:rsidRPr="00E3486A" w14:paraId="6D49DD8E" w14:textId="77777777" w:rsidTr="00D62AFF">
        <w:tc>
          <w:tcPr>
            <w:tcW w:w="4531" w:type="dxa"/>
          </w:tcPr>
          <w:p w14:paraId="2D1AF8BD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central</w:t>
            </w:r>
          </w:p>
        </w:tc>
        <w:tc>
          <w:tcPr>
            <w:tcW w:w="4531" w:type="dxa"/>
          </w:tcPr>
          <w:p w14:paraId="7EC52C85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Central operculum; Precentral gyrus head face; Precentral sulcus inferior part; Precentral sulcus superior part; Central sulcus head face; Precentral gyrus upper limb.</w:t>
            </w:r>
          </w:p>
        </w:tc>
      </w:tr>
      <w:tr w:rsidR="0083746B" w:rsidRPr="00E3486A" w14:paraId="617338C5" w14:textId="77777777" w:rsidTr="00D62AFF">
        <w:tc>
          <w:tcPr>
            <w:tcW w:w="4531" w:type="dxa"/>
          </w:tcPr>
          <w:p w14:paraId="45C57883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(Left/right) frontal </w:t>
            </w:r>
          </w:p>
        </w:tc>
        <w:tc>
          <w:tcPr>
            <w:tcW w:w="4531" w:type="dxa"/>
          </w:tcPr>
          <w:p w14:paraId="43AD1108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(Left/right) Anterior cingulate cortex; F1 lateral premotor; F1 mesial prefrontal; F2 caudal; F2 rostral; F3 Pars triangularis; F3 pars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opercularis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; Gyrus rectus; Inferior frontal sulcus; Middle frontal sulcus; Orbitofrontal cortex; SFS caudal; SFS rostral; Subcallosal area; Middle cingulate cortex anterior part; Middle frontal sulcus; Pre-SMA.</w:t>
            </w:r>
          </w:p>
        </w:tc>
      </w:tr>
      <w:tr w:rsidR="0083746B" w:rsidRPr="00E3486A" w14:paraId="241781B2" w14:textId="77777777" w:rsidTr="00D62AFF">
        <w:tc>
          <w:tcPr>
            <w:tcW w:w="4531" w:type="dxa"/>
          </w:tcPr>
          <w:p w14:paraId="1C55C7BE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parietal</w:t>
            </w:r>
          </w:p>
        </w:tc>
        <w:tc>
          <w:tcPr>
            <w:tcW w:w="4531" w:type="dxa"/>
          </w:tcPr>
          <w:p w14:paraId="21DC8643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Angular gyrus; Parietal operculum; Posterior cingulate cortex dorsal; Precuneus; Supramarginal anterior; Supramarginal posterior; Postcentral sulcus.</w:t>
            </w:r>
          </w:p>
        </w:tc>
      </w:tr>
      <w:tr w:rsidR="0083746B" w:rsidRPr="00E3486A" w14:paraId="432C19E4" w14:textId="77777777" w:rsidTr="00D62AFF">
        <w:tc>
          <w:tcPr>
            <w:tcW w:w="4531" w:type="dxa"/>
          </w:tcPr>
          <w:p w14:paraId="34D75CD6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occipital</w:t>
            </w:r>
          </w:p>
        </w:tc>
        <w:tc>
          <w:tcPr>
            <w:tcW w:w="4531" w:type="dxa"/>
          </w:tcPr>
          <w:p w14:paraId="4511490C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Anterior occipital sulcus and pre-occipital notch; Fusiform gyrus; Calcarine sulcus; Lingual gyrus; Lingual sulcus; O1; O2.</w:t>
            </w:r>
          </w:p>
        </w:tc>
      </w:tr>
      <w:tr w:rsidR="0083746B" w:rsidRPr="00A1398D" w14:paraId="2CF68CC2" w14:textId="77777777" w:rsidTr="00D62AFF">
        <w:tc>
          <w:tcPr>
            <w:tcW w:w="4531" w:type="dxa"/>
          </w:tcPr>
          <w:p w14:paraId="0DEA1314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insular</w:t>
            </w:r>
          </w:p>
        </w:tc>
        <w:tc>
          <w:tcPr>
            <w:tcW w:w="4531" w:type="dxa"/>
          </w:tcPr>
          <w:p w14:paraId="67EA922C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Insula gyri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brevi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; Insula gyri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longi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</w:t>
            </w:r>
          </w:p>
        </w:tc>
      </w:tr>
      <w:tr w:rsidR="0083746B" w:rsidRPr="00E3486A" w14:paraId="24024C8C" w14:textId="77777777" w:rsidTr="00D62AFF">
        <w:tc>
          <w:tcPr>
            <w:tcW w:w="4531" w:type="dxa"/>
          </w:tcPr>
          <w:p w14:paraId="0982C21A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(Left/ right) occipito- temporal </w:t>
            </w:r>
          </w:p>
        </w:tc>
        <w:tc>
          <w:tcPr>
            <w:tcW w:w="4531" w:type="dxa"/>
          </w:tcPr>
          <w:p w14:paraId="785D07D4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Occipito-temporal sulcus</w:t>
            </w: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 </w:t>
            </w:r>
          </w:p>
        </w:tc>
      </w:tr>
      <w:tr w:rsidR="0083746B" w:rsidRPr="00E3486A" w14:paraId="51FE068A" w14:textId="77777777" w:rsidTr="00D62AFF">
        <w:tc>
          <w:tcPr>
            <w:tcW w:w="4531" w:type="dxa"/>
          </w:tcPr>
          <w:p w14:paraId="073F6C82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 right) parieto-occipital</w:t>
            </w:r>
          </w:p>
        </w:tc>
        <w:tc>
          <w:tcPr>
            <w:tcW w:w="4531" w:type="dxa"/>
          </w:tcPr>
          <w:p w14:paraId="27325BF1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Parieto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-occipital-sulcus</w:t>
            </w: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3746B" w:rsidRPr="00E3486A" w14:paraId="60261BF5" w14:textId="77777777" w:rsidTr="00D62AFF">
        <w:tc>
          <w:tcPr>
            <w:tcW w:w="4531" w:type="dxa"/>
          </w:tcPr>
          <w:p w14:paraId="194DBBBE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deep gray matter</w:t>
            </w:r>
          </w:p>
        </w:tc>
        <w:tc>
          <w:tcPr>
            <w:tcW w:w="4531" w:type="dxa"/>
          </w:tcPr>
          <w:p w14:paraId="5628392B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Caudate; Putamen; Ventral DC.</w:t>
            </w:r>
          </w:p>
        </w:tc>
      </w:tr>
      <w:tr w:rsidR="0083746B" w:rsidRPr="00E3486A" w14:paraId="0AF06853" w14:textId="77777777" w:rsidTr="00D62AFF">
        <w:tc>
          <w:tcPr>
            <w:tcW w:w="4531" w:type="dxa"/>
          </w:tcPr>
          <w:p w14:paraId="310B7114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(Left/right) thalamus</w:t>
            </w:r>
          </w:p>
        </w:tc>
        <w:tc>
          <w:tcPr>
            <w:tcW w:w="4531" w:type="dxa"/>
          </w:tcPr>
          <w:p w14:paraId="1EFDD566" w14:textId="77777777" w:rsidR="0083746B" w:rsidRPr="00E3486A" w:rsidRDefault="0083746B" w:rsidP="00D62A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E3486A">
              <w:rPr>
                <w:rFonts w:ascii="Times New Roman" w:hAnsi="Times New Roman" w:cs="Times New Roman"/>
                <w:sz w:val="24"/>
                <w:szCs w:val="24"/>
              </w:rPr>
              <w:t xml:space="preserve">(Left/right) </w:t>
            </w:r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Thalamus </w:t>
            </w:r>
            <w:proofErr w:type="spellStart"/>
            <w:r w:rsidRPr="00E3486A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Proper</w:t>
            </w:r>
            <w:proofErr w:type="spellEnd"/>
            <w:r w:rsidRPr="00E348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591F2A4" w14:textId="77777777" w:rsidR="0083746B" w:rsidRPr="000117BA" w:rsidRDefault="0083746B" w:rsidP="0083746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A43842" w14:textId="77777777" w:rsidR="00FA6B45" w:rsidRDefault="00A1398D"/>
    <w:sectPr w:rsidR="00FA6B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7E0"/>
    <w:rsid w:val="000F27E0"/>
    <w:rsid w:val="00124482"/>
    <w:rsid w:val="00290362"/>
    <w:rsid w:val="002A67A2"/>
    <w:rsid w:val="00345405"/>
    <w:rsid w:val="00373A0F"/>
    <w:rsid w:val="003E1125"/>
    <w:rsid w:val="00442E37"/>
    <w:rsid w:val="00657AED"/>
    <w:rsid w:val="0071056A"/>
    <w:rsid w:val="0083746B"/>
    <w:rsid w:val="00A1398D"/>
    <w:rsid w:val="00AA2C28"/>
    <w:rsid w:val="00B118EC"/>
    <w:rsid w:val="00CE4554"/>
    <w:rsid w:val="00E54067"/>
    <w:rsid w:val="00F0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4FC57"/>
  <w15:chartTrackingRefBased/>
  <w15:docId w15:val="{9B1D9CF8-D61B-459E-B016-417C84A04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46B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37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AB1B5-9A94-4671-B7EC-D7D784DA4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 El Youssef</dc:creator>
  <cp:keywords/>
  <dc:description/>
  <cp:lastModifiedBy>Nada El Youssef</cp:lastModifiedBy>
  <cp:revision>4</cp:revision>
  <dcterms:created xsi:type="dcterms:W3CDTF">2022-06-10T12:58:00Z</dcterms:created>
  <dcterms:modified xsi:type="dcterms:W3CDTF">2022-08-26T13:50:00Z</dcterms:modified>
</cp:coreProperties>
</file>