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3280" w14:textId="77777777" w:rsidR="001E4F7C" w:rsidRPr="001E4F7C" w:rsidRDefault="001E4F7C" w:rsidP="001E4F7C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32"/>
          <w:szCs w:val="56"/>
          <w:lang w:val="en-US"/>
        </w:rPr>
      </w:pPr>
      <w:r w:rsidRPr="001E4F7C">
        <w:rPr>
          <w:rFonts w:asciiTheme="majorHAnsi" w:eastAsiaTheme="majorEastAsia" w:hAnsiTheme="majorHAnsi" w:cstheme="majorBidi"/>
          <w:b/>
          <w:spacing w:val="-10"/>
          <w:kern w:val="28"/>
          <w:sz w:val="32"/>
          <w:szCs w:val="56"/>
          <w:lang w:val="en-US"/>
        </w:rPr>
        <w:t>Synoptic and local meteorology influence on pollen concentration in a mountain valley in Central Italy: hints for localization of main sources</w:t>
      </w:r>
    </w:p>
    <w:p w14:paraId="15AF36B0" w14:textId="006928BA" w:rsidR="001E4F7C" w:rsidRDefault="00AD68BB" w:rsidP="001E4F7C">
      <w:pPr>
        <w:numPr>
          <w:ilvl w:val="1"/>
          <w:numId w:val="0"/>
        </w:numPr>
        <w:spacing w:before="120" w:after="120" w:line="240" w:lineRule="auto"/>
        <w:jc w:val="center"/>
        <w:rPr>
          <w:rFonts w:eastAsiaTheme="minorEastAsia"/>
          <w:i/>
          <w:spacing w:val="15"/>
          <w:sz w:val="24"/>
          <w:vertAlign w:val="superscript"/>
        </w:rPr>
      </w:pPr>
      <w:r w:rsidRPr="00AD68BB">
        <w:rPr>
          <w:rFonts w:eastAsiaTheme="minorEastAsia"/>
          <w:i/>
          <w:spacing w:val="15"/>
          <w:sz w:val="24"/>
        </w:rPr>
        <w:t>Loretta Pace</w:t>
      </w:r>
      <w:r>
        <w:rPr>
          <w:rFonts w:eastAsiaTheme="minorEastAsia"/>
          <w:i/>
          <w:spacing w:val="15"/>
          <w:sz w:val="24"/>
        </w:rPr>
        <w:t xml:space="preserve">, </w:t>
      </w:r>
      <w:r w:rsidR="001E4F7C" w:rsidRPr="001E4F7C">
        <w:rPr>
          <w:rFonts w:eastAsiaTheme="minorEastAsia"/>
          <w:i/>
          <w:spacing w:val="15"/>
          <w:sz w:val="24"/>
        </w:rPr>
        <w:t>Angela Incert</w:t>
      </w:r>
      <w:r w:rsidR="001E4F7C">
        <w:rPr>
          <w:rFonts w:eastAsiaTheme="minorEastAsia"/>
          <w:i/>
          <w:spacing w:val="15"/>
          <w:sz w:val="24"/>
        </w:rPr>
        <w:t>o</w:t>
      </w:r>
      <w:r w:rsidR="001E4F7C" w:rsidRPr="001E4F7C">
        <w:rPr>
          <w:rFonts w:eastAsiaTheme="minorEastAsia"/>
          <w:i/>
          <w:spacing w:val="15"/>
          <w:sz w:val="24"/>
        </w:rPr>
        <w:t>, Gabriele Curc</w:t>
      </w:r>
      <w:r w:rsidR="001E4F7C">
        <w:rPr>
          <w:rFonts w:eastAsiaTheme="minorEastAsia"/>
          <w:i/>
          <w:spacing w:val="15"/>
          <w:sz w:val="24"/>
        </w:rPr>
        <w:t>i</w:t>
      </w:r>
    </w:p>
    <w:p w14:paraId="20F50F53" w14:textId="74599CFE" w:rsidR="001E4F7C" w:rsidRDefault="001E4F7C" w:rsidP="001E4F7C">
      <w:pPr>
        <w:numPr>
          <w:ilvl w:val="1"/>
          <w:numId w:val="0"/>
        </w:numPr>
        <w:spacing w:before="120" w:after="120" w:line="240" w:lineRule="auto"/>
        <w:jc w:val="center"/>
        <w:rPr>
          <w:rFonts w:eastAsiaTheme="minorEastAsia"/>
          <w:i/>
          <w:spacing w:val="15"/>
          <w:sz w:val="24"/>
          <w:vertAlign w:val="superscript"/>
        </w:rPr>
      </w:pPr>
    </w:p>
    <w:p w14:paraId="21AC0640" w14:textId="77777777" w:rsidR="001E4F7C" w:rsidRPr="001E4F7C" w:rsidRDefault="001E4F7C" w:rsidP="001E4F7C">
      <w:pPr>
        <w:spacing w:line="360" w:lineRule="auto"/>
        <w:jc w:val="both"/>
        <w:rPr>
          <w:sz w:val="24"/>
        </w:rPr>
      </w:pPr>
      <w:r w:rsidRPr="001E4F7C">
        <w:rPr>
          <w:sz w:val="24"/>
        </w:rPr>
        <w:t>H I G H L I G H T S</w:t>
      </w:r>
    </w:p>
    <w:p w14:paraId="5F788563" w14:textId="77777777" w:rsidR="001E4F7C" w:rsidRPr="00D0420F" w:rsidRDefault="001E4F7C" w:rsidP="00D0420F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lang w:val="en-GB"/>
        </w:rPr>
      </w:pPr>
      <w:r w:rsidRPr="00D0420F">
        <w:rPr>
          <w:sz w:val="24"/>
          <w:lang w:val="en-GB"/>
        </w:rPr>
        <w:t>Identification of the allergenic plant component of an area is required to distinguish local airborne pollens from those from remote sites.</w:t>
      </w:r>
    </w:p>
    <w:p w14:paraId="2DA21363" w14:textId="77777777" w:rsidR="001E4F7C" w:rsidRPr="00D0420F" w:rsidRDefault="001E4F7C" w:rsidP="00D0420F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lang w:val="en-GB"/>
        </w:rPr>
      </w:pPr>
      <w:r w:rsidRPr="00D0420F">
        <w:rPr>
          <w:sz w:val="24"/>
          <w:lang w:val="en-GB"/>
        </w:rPr>
        <w:t>Atmospheric components have an impact on airborne pollen composition and dispersal.</w:t>
      </w:r>
    </w:p>
    <w:p w14:paraId="3DCE906F" w14:textId="77777777" w:rsidR="001E4F7C" w:rsidRPr="00D0420F" w:rsidRDefault="001E4F7C" w:rsidP="00D0420F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lang w:val="en-GB"/>
        </w:rPr>
      </w:pPr>
      <w:r w:rsidRPr="00D0420F">
        <w:rPr>
          <w:sz w:val="24"/>
          <w:lang w:val="en-GB"/>
        </w:rPr>
        <w:t>Low pressure promotes “winter pollen” dispersal such as Cupressaceae, Corylus, Alnus, and Betula.</w:t>
      </w:r>
    </w:p>
    <w:p w14:paraId="3887D980" w14:textId="77777777" w:rsidR="001E4F7C" w:rsidRPr="00D0420F" w:rsidRDefault="001E4F7C" w:rsidP="00D0420F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lang w:val="en-GB"/>
        </w:rPr>
      </w:pPr>
      <w:r w:rsidRPr="00D0420F">
        <w:rPr>
          <w:sz w:val="24"/>
          <w:lang w:val="en-GB"/>
        </w:rPr>
        <w:t>High and persistent pressure facilitates dispersal of pollen from Asteraceae.</w:t>
      </w:r>
    </w:p>
    <w:p w14:paraId="4EAFE1E9" w14:textId="77777777" w:rsidR="001E4F7C" w:rsidRPr="00D0420F" w:rsidRDefault="001E4F7C" w:rsidP="00D0420F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lang w:val="en-GB"/>
        </w:rPr>
      </w:pPr>
      <w:r w:rsidRPr="00D0420F">
        <w:rPr>
          <w:sz w:val="24"/>
          <w:lang w:val="en-GB"/>
        </w:rPr>
        <w:t>Allergen pollen danger alerts can be improved with synoptic climate models.</w:t>
      </w:r>
    </w:p>
    <w:p w14:paraId="2CE8C52B" w14:textId="78E0D710" w:rsidR="001E4F7C" w:rsidRDefault="001E4F7C" w:rsidP="001E4F7C">
      <w:pPr>
        <w:numPr>
          <w:ilvl w:val="1"/>
          <w:numId w:val="0"/>
        </w:numPr>
        <w:spacing w:before="120" w:after="120" w:line="240" w:lineRule="auto"/>
        <w:jc w:val="center"/>
        <w:rPr>
          <w:rFonts w:eastAsiaTheme="minorEastAsia"/>
          <w:i/>
          <w:spacing w:val="15"/>
          <w:sz w:val="24"/>
          <w:vertAlign w:val="superscript"/>
        </w:rPr>
      </w:pPr>
    </w:p>
    <w:p w14:paraId="64A775D9" w14:textId="77777777" w:rsidR="001E4F7C" w:rsidRPr="001E4F7C" w:rsidRDefault="001E4F7C" w:rsidP="001E4F7C">
      <w:pPr>
        <w:numPr>
          <w:ilvl w:val="1"/>
          <w:numId w:val="0"/>
        </w:numPr>
        <w:spacing w:before="120" w:after="120" w:line="240" w:lineRule="auto"/>
        <w:rPr>
          <w:rFonts w:eastAsiaTheme="minorEastAsia"/>
          <w:i/>
          <w:spacing w:val="15"/>
          <w:sz w:val="24"/>
        </w:rPr>
      </w:pPr>
    </w:p>
    <w:sectPr w:rsidR="001E4F7C" w:rsidRPr="001E4F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416DD"/>
    <w:multiLevelType w:val="hybridMultilevel"/>
    <w:tmpl w:val="8C482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7C"/>
    <w:rsid w:val="001E4F7C"/>
    <w:rsid w:val="0028611A"/>
    <w:rsid w:val="005B0313"/>
    <w:rsid w:val="00AD68BB"/>
    <w:rsid w:val="00D0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8E97"/>
  <w15:chartTrackingRefBased/>
  <w15:docId w15:val="{096D460D-5D5B-4CD3-AC9B-933ABF25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Loretta Giuseppina Pace</cp:lastModifiedBy>
  <cp:revision>4</cp:revision>
  <dcterms:created xsi:type="dcterms:W3CDTF">2022-07-30T12:52:00Z</dcterms:created>
  <dcterms:modified xsi:type="dcterms:W3CDTF">2022-08-27T11:34:00Z</dcterms:modified>
</cp:coreProperties>
</file>