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6A25" w:rsidRPr="00676B65" w:rsidRDefault="00BE6A25" w:rsidP="00BE6A25">
      <w:pPr>
        <w:spacing w:after="120" w:line="276" w:lineRule="auto"/>
        <w:jc w:val="left"/>
        <w:rPr>
          <w:b/>
          <w:sz w:val="28"/>
          <w:szCs w:val="28"/>
        </w:rPr>
      </w:pPr>
      <w:bookmarkStart w:id="0" w:name="_GoBack"/>
      <w:r w:rsidRPr="00676B65">
        <w:rPr>
          <w:b/>
          <w:sz w:val="28"/>
          <w:szCs w:val="28"/>
        </w:rPr>
        <w:t>Supplementary data</w:t>
      </w:r>
    </w:p>
    <w:bookmarkEnd w:id="0"/>
    <w:p w:rsidR="00BE6A25" w:rsidRPr="00676B65" w:rsidRDefault="00BE6A25" w:rsidP="00BE6A25">
      <w:pPr>
        <w:jc w:val="left"/>
        <w:rPr>
          <w:rFonts w:ascii="Arial" w:hAnsi="Arial" w:cs="Arial"/>
          <w:sz w:val="23"/>
          <w:szCs w:val="23"/>
        </w:rPr>
      </w:pPr>
    </w:p>
    <w:p w:rsidR="00BE6A25" w:rsidRPr="00676B65" w:rsidRDefault="00BE6A25" w:rsidP="00BE6A25">
      <w:pPr>
        <w:spacing w:after="120" w:line="276" w:lineRule="auto"/>
        <w:jc w:val="left"/>
        <w:rPr>
          <w:szCs w:val="22"/>
        </w:rPr>
      </w:pPr>
      <w:r w:rsidRPr="00676B65">
        <w:rPr>
          <w:noProof/>
          <w:lang w:val="de-CH" w:eastAsia="de-CH"/>
        </w:rPr>
        <w:drawing>
          <wp:inline distT="0" distB="0" distL="0" distR="0" wp14:anchorId="738D77B8" wp14:editId="1536C6C8">
            <wp:extent cx="2285789" cy="2512643"/>
            <wp:effectExtent l="0" t="0" r="635" b="2540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89816" cy="251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6A25" w:rsidRPr="00676B65" w:rsidRDefault="00BE6A25" w:rsidP="00BE6A25">
      <w:pPr>
        <w:jc w:val="left"/>
        <w:rPr>
          <w:szCs w:val="22"/>
        </w:rPr>
      </w:pPr>
      <w:r w:rsidRPr="00676B65">
        <w:rPr>
          <w:szCs w:val="22"/>
        </w:rPr>
        <w:t>Figure S</w:t>
      </w:r>
      <w:r w:rsidRPr="00676B65">
        <w:rPr>
          <w:sz w:val="18"/>
          <w:szCs w:val="18"/>
        </w:rPr>
        <w:t>1</w:t>
      </w:r>
      <w:r w:rsidRPr="00676B65">
        <w:rPr>
          <w:szCs w:val="22"/>
        </w:rPr>
        <w:t>: Comparison of baseline ECD</w:t>
      </w:r>
      <w:r w:rsidRPr="00676B65">
        <w:rPr>
          <w:sz w:val="16"/>
        </w:rPr>
        <w:t>HER2</w:t>
      </w:r>
      <w:r w:rsidRPr="00676B65">
        <w:rPr>
          <w:szCs w:val="22"/>
        </w:rPr>
        <w:t xml:space="preserve"> values as detected in plasma (</w:t>
      </w:r>
      <w:r w:rsidRPr="00676B65">
        <w:rPr>
          <w:i/>
          <w:szCs w:val="22"/>
        </w:rPr>
        <w:t>n</w:t>
      </w:r>
      <w:r w:rsidRPr="00676B65">
        <w:rPr>
          <w:szCs w:val="22"/>
        </w:rPr>
        <w:t>=47) or serum (</w:t>
      </w:r>
      <w:r w:rsidRPr="00676B65">
        <w:rPr>
          <w:i/>
          <w:szCs w:val="22"/>
        </w:rPr>
        <w:t>n</w:t>
      </w:r>
      <w:r w:rsidRPr="00676B65">
        <w:rPr>
          <w:szCs w:val="22"/>
        </w:rPr>
        <w:t>=13) in two SAKK studies. Median values of plasma ECD</w:t>
      </w:r>
      <w:r w:rsidRPr="00676B65">
        <w:rPr>
          <w:sz w:val="16"/>
        </w:rPr>
        <w:t xml:space="preserve">HER2 </w:t>
      </w:r>
      <w:r w:rsidRPr="00676B65">
        <w:rPr>
          <w:szCs w:val="22"/>
        </w:rPr>
        <w:t xml:space="preserve">levels of selected postmenopausal patients with ER positive </w:t>
      </w:r>
      <w:r>
        <w:rPr>
          <w:szCs w:val="22"/>
        </w:rPr>
        <w:t>tumor</w:t>
      </w:r>
      <w:r w:rsidRPr="00676B65">
        <w:rPr>
          <w:szCs w:val="22"/>
        </w:rPr>
        <w:t xml:space="preserve">s (left) compared to the one detected in serum of patients entering the SAKK23/04 (in both studies median: 21ng/ml; </w:t>
      </w:r>
      <w:r w:rsidRPr="00676B65">
        <w:rPr>
          <w:i/>
          <w:szCs w:val="22"/>
        </w:rPr>
        <w:t>P</w:t>
      </w:r>
      <w:r w:rsidRPr="00676B65">
        <w:rPr>
          <w:szCs w:val="22"/>
        </w:rPr>
        <w:t xml:space="preserve">=0.42). </w:t>
      </w:r>
    </w:p>
    <w:p w:rsidR="00BE6A25" w:rsidRPr="00676B65" w:rsidRDefault="00BE6A25" w:rsidP="00BE6A25">
      <w:pPr>
        <w:jc w:val="left"/>
        <w:rPr>
          <w:szCs w:val="22"/>
        </w:rPr>
      </w:pPr>
    </w:p>
    <w:p w:rsidR="00BE6A25" w:rsidRPr="00676B65" w:rsidRDefault="00BE6A25" w:rsidP="00BE6A25">
      <w:pPr>
        <w:jc w:val="left"/>
        <w:rPr>
          <w:szCs w:val="22"/>
        </w:rPr>
      </w:pPr>
    </w:p>
    <w:p w:rsidR="00BE6A25" w:rsidRPr="00676B65" w:rsidRDefault="00BE6A25" w:rsidP="00BE6A25">
      <w:pPr>
        <w:jc w:val="left"/>
        <w:rPr>
          <w:szCs w:val="22"/>
        </w:rPr>
      </w:pPr>
    </w:p>
    <w:p w:rsidR="00BE6A25" w:rsidRPr="00676B65" w:rsidRDefault="00BE6A25" w:rsidP="00BE6A25">
      <w:pPr>
        <w:jc w:val="left"/>
        <w:rPr>
          <w:szCs w:val="22"/>
        </w:rPr>
      </w:pPr>
    </w:p>
    <w:p w:rsidR="00BE6A25" w:rsidRPr="00676B65" w:rsidRDefault="00BE6A25" w:rsidP="00BE6A25">
      <w:pPr>
        <w:jc w:val="left"/>
        <w:rPr>
          <w:szCs w:val="22"/>
        </w:rPr>
      </w:pPr>
    </w:p>
    <w:p w:rsidR="00BE6A25" w:rsidRPr="00676B65" w:rsidRDefault="00BE6A25" w:rsidP="00BE6A25">
      <w:pPr>
        <w:jc w:val="left"/>
        <w:rPr>
          <w:noProof/>
          <w:color w:val="FF0000"/>
          <w:szCs w:val="22"/>
          <w:lang w:eastAsia="de-CH"/>
        </w:rPr>
      </w:pPr>
      <w:r w:rsidRPr="00676B65">
        <w:rPr>
          <w:szCs w:val="22"/>
        </w:rPr>
        <w:t xml:space="preserve"> </w:t>
      </w:r>
      <w:r w:rsidRPr="00676B65">
        <w:rPr>
          <w:noProof/>
          <w:color w:val="FF0000"/>
          <w:szCs w:val="22"/>
          <w:lang w:val="de-CH" w:eastAsia="de-CH"/>
        </w:rPr>
        <w:drawing>
          <wp:inline distT="0" distB="0" distL="0" distR="0" wp14:anchorId="7174A0B9" wp14:editId="2246D0A5">
            <wp:extent cx="3052445" cy="3055704"/>
            <wp:effectExtent l="0" t="0" r="0" b="0"/>
            <wp:docPr id="33" name="Grafik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824" cy="30590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E6A25" w:rsidRPr="00676B65" w:rsidRDefault="00BE6A25" w:rsidP="00BE6A25">
      <w:pPr>
        <w:spacing w:after="120" w:line="276" w:lineRule="auto"/>
        <w:jc w:val="left"/>
        <w:rPr>
          <w:szCs w:val="22"/>
        </w:rPr>
      </w:pPr>
    </w:p>
    <w:p w:rsidR="00BE6A25" w:rsidRPr="00676B65" w:rsidRDefault="00BE6A25" w:rsidP="00BE6A25">
      <w:pPr>
        <w:spacing w:after="120" w:line="276" w:lineRule="auto"/>
        <w:jc w:val="left"/>
        <w:rPr>
          <w:color w:val="FF0000"/>
          <w:szCs w:val="22"/>
        </w:rPr>
      </w:pPr>
      <w:r w:rsidRPr="00676B65">
        <w:rPr>
          <w:szCs w:val="22"/>
        </w:rPr>
        <w:lastRenderedPageBreak/>
        <w:t>Figure S</w:t>
      </w:r>
      <w:r w:rsidRPr="00676B65">
        <w:rPr>
          <w:sz w:val="18"/>
          <w:szCs w:val="18"/>
        </w:rPr>
        <w:t>2</w:t>
      </w:r>
      <w:r w:rsidRPr="00676B65">
        <w:rPr>
          <w:szCs w:val="22"/>
        </w:rPr>
        <w:t>. Kaplan-Meier curves depicting the OS of patients in Arm A with no change (green), increased (red), and decreased (black) ECD</w:t>
      </w:r>
      <w:r w:rsidRPr="00676B65">
        <w:rPr>
          <w:sz w:val="16"/>
        </w:rPr>
        <w:t xml:space="preserve">HER2 </w:t>
      </w:r>
      <w:r w:rsidRPr="00676B65">
        <w:rPr>
          <w:szCs w:val="22"/>
        </w:rPr>
        <w:t>values at first assessment compared to baseline values.</w:t>
      </w:r>
    </w:p>
    <w:p w:rsidR="00BE6A25" w:rsidRDefault="00BE6A25"/>
    <w:sectPr w:rsidR="00BE6A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A25"/>
    <w:rsid w:val="00BE6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357A77-8CF8-4DBF-93B3-654E1A0A9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6A25"/>
    <w:pPr>
      <w:spacing w:after="0" w:line="240" w:lineRule="auto"/>
      <w:jc w:val="both"/>
    </w:pPr>
    <w:rPr>
      <w:rFonts w:asciiTheme="majorHAnsi" w:eastAsiaTheme="minorEastAsia" w:hAnsiTheme="majorHAnsi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2019-07-07T16:25:00Z</dcterms:created>
  <dcterms:modified xsi:type="dcterms:W3CDTF">2019-07-07T16:25:00Z</dcterms:modified>
</cp:coreProperties>
</file>