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DE2ED3" w14:textId="47C555CD" w:rsidR="00CB3695" w:rsidRPr="00426628" w:rsidRDefault="00CB3695" w:rsidP="00426628">
      <w:pPr>
        <w:spacing w:before="120" w:after="240"/>
        <w:jc w:val="center"/>
        <w:rPr>
          <w:rFonts w:ascii="Times New Roman" w:hAnsi="Times New Roman" w:cs="Times New Roman"/>
          <w:b/>
          <w:bCs/>
          <w:i/>
          <w:iCs/>
          <w:sz w:val="32"/>
          <w:szCs w:val="32"/>
          <w:lang w:bidi="ar-SA"/>
        </w:rPr>
      </w:pPr>
      <w:r w:rsidRPr="00426628">
        <w:rPr>
          <w:rFonts w:ascii="Times New Roman" w:hAnsi="Times New Roman" w:cs="Times New Roman"/>
          <w:b/>
          <w:bCs/>
          <w:i/>
          <w:iCs/>
          <w:sz w:val="32"/>
          <w:szCs w:val="32"/>
          <w:lang w:bidi="ar-SA"/>
        </w:rPr>
        <w:t>Supplement</w:t>
      </w:r>
      <w:r w:rsidR="00426628" w:rsidRPr="00426628">
        <w:rPr>
          <w:rFonts w:ascii="Times New Roman" w:hAnsi="Times New Roman" w:cs="Times New Roman"/>
          <w:b/>
          <w:bCs/>
          <w:i/>
          <w:iCs/>
          <w:sz w:val="32"/>
          <w:szCs w:val="32"/>
          <w:lang w:bidi="ar-SA"/>
        </w:rPr>
        <w:t>ary Material</w:t>
      </w:r>
    </w:p>
    <w:p w14:paraId="1BAF9330" w14:textId="6E332BD0" w:rsidR="00273B4C" w:rsidRPr="00273B4C" w:rsidRDefault="00273B4C" w:rsidP="009B2ACC">
      <w:pPr>
        <w:spacing w:before="120" w:after="240"/>
        <w:rPr>
          <w:rFonts w:ascii="Times New Roman" w:hAnsi="Times New Roman" w:cs="Times New Roman"/>
          <w:lang w:bidi="ar-SA"/>
        </w:rPr>
      </w:pPr>
      <w:r w:rsidRPr="00273B4C">
        <w:rPr>
          <w:rFonts w:ascii="Times New Roman" w:hAnsi="Times New Roman" w:cs="Times New Roman"/>
          <w:b/>
          <w:lang w:bidi="ar-SA"/>
        </w:rPr>
        <w:t>Appendix 1</w:t>
      </w:r>
      <w:r w:rsidRPr="00273B4C">
        <w:rPr>
          <w:rFonts w:ascii="Times New Roman" w:hAnsi="Times New Roman" w:cs="Times New Roman"/>
          <w:lang w:bidi="ar-SA"/>
        </w:rPr>
        <w:t xml:space="preserve">. </w:t>
      </w:r>
      <w:r w:rsidRPr="00DC2B74">
        <w:rPr>
          <w:rFonts w:ascii="Times New Roman" w:hAnsi="Times New Roman" w:cs="Times New Roman"/>
          <w:b/>
          <w:lang w:bidi="ar-SA"/>
        </w:rPr>
        <w:t xml:space="preserve">The definition of </w:t>
      </w:r>
      <w:r w:rsidRPr="00DC2B74">
        <w:rPr>
          <w:rFonts w:ascii="Times New Roman" w:eastAsia="標楷體" w:hAnsi="Times New Roman" w:cs="Times New Roman"/>
          <w:b/>
          <w:i/>
          <w:szCs w:val="22"/>
          <w:lang w:bidi="ar-SA"/>
        </w:rPr>
        <w:t xml:space="preserve">Mycobacterium </w:t>
      </w:r>
      <w:proofErr w:type="spellStart"/>
      <w:r w:rsidRPr="00DC2B74">
        <w:rPr>
          <w:rFonts w:ascii="Times New Roman" w:eastAsia="標楷體" w:hAnsi="Times New Roman" w:cs="Times New Roman"/>
          <w:b/>
          <w:i/>
          <w:szCs w:val="22"/>
          <w:lang w:bidi="ar-SA"/>
        </w:rPr>
        <w:t>abscessus</w:t>
      </w:r>
      <w:proofErr w:type="spellEnd"/>
      <w:r w:rsidRPr="00DC2B74">
        <w:rPr>
          <w:rFonts w:ascii="Times New Roman" w:eastAsia="標楷體" w:hAnsi="Times New Roman" w:cs="Times New Roman"/>
          <w:b/>
          <w:szCs w:val="22"/>
          <w:lang w:bidi="ar-SA"/>
        </w:rPr>
        <w:t xml:space="preserve"> complex lung diseases (MABC-LD):</w:t>
      </w:r>
    </w:p>
    <w:p w14:paraId="7A3B87DC" w14:textId="41FA0579" w:rsidR="00273B4C" w:rsidRDefault="00AB751E" w:rsidP="009B2ACC">
      <w:pPr>
        <w:spacing w:before="120" w:after="240"/>
        <w:jc w:val="both"/>
        <w:rPr>
          <w:rFonts w:ascii="Times New Roman" w:eastAsia="標楷體" w:hAnsi="Times New Roman" w:cs="Mangal"/>
          <w:szCs w:val="22"/>
          <w:lang w:bidi="ar-SA"/>
        </w:rPr>
      </w:pPr>
      <w:r>
        <w:rPr>
          <w:rFonts w:ascii="Times New Roman" w:eastAsia="標楷體" w:hAnsi="Times New Roman" w:cs="Mangal"/>
          <w:szCs w:val="22"/>
          <w:lang w:bidi="ar-SA"/>
        </w:rPr>
        <w:t>D</w:t>
      </w:r>
      <w:r w:rsidR="00273B4C">
        <w:rPr>
          <w:rFonts w:ascii="Times New Roman" w:eastAsia="標楷體" w:hAnsi="Times New Roman" w:cs="Mangal"/>
          <w:szCs w:val="22"/>
          <w:lang w:bidi="ar-SA"/>
        </w:rPr>
        <w:t xml:space="preserve">efinition of MABC-LD should fulfill all </w:t>
      </w:r>
      <w:r w:rsidR="00D84AB9">
        <w:rPr>
          <w:rFonts w:ascii="Times New Roman" w:eastAsia="標楷體" w:hAnsi="Times New Roman" w:cs="Mangal"/>
          <w:szCs w:val="22"/>
          <w:lang w:bidi="ar-SA"/>
        </w:rPr>
        <w:t xml:space="preserve">the </w:t>
      </w:r>
      <w:r w:rsidR="00273B4C">
        <w:rPr>
          <w:rFonts w:ascii="Times New Roman" w:eastAsia="標楷體" w:hAnsi="Times New Roman" w:cs="Mangal"/>
          <w:szCs w:val="22"/>
          <w:lang w:bidi="ar-SA"/>
        </w:rPr>
        <w:t>criteria listed as below:</w:t>
      </w:r>
      <w:r w:rsidR="00273B4C" w:rsidRPr="005B42A6">
        <w:rPr>
          <w:rFonts w:ascii="Times New Roman" w:eastAsia="標楷體" w:hAnsi="Times New Roman" w:cs="Mangal"/>
          <w:szCs w:val="22"/>
          <w:lang w:bidi="ar-SA"/>
        </w:rPr>
        <w:t xml:space="preserve"> (1) clinical criteria of pulmonary or systemic symptoms, (2) radiographic criteria of nodular or cavitary lesions on chest radiograph or high-resolution computed tomography scan </w:t>
      </w:r>
      <w:r w:rsidR="00D84AB9">
        <w:rPr>
          <w:rFonts w:ascii="Times New Roman" w:eastAsia="標楷體" w:hAnsi="Times New Roman" w:cs="Mangal"/>
          <w:szCs w:val="22"/>
          <w:lang w:bidi="ar-SA"/>
        </w:rPr>
        <w:t>showing</w:t>
      </w:r>
      <w:r w:rsidR="00273B4C" w:rsidRPr="005B42A6">
        <w:rPr>
          <w:rFonts w:ascii="Times New Roman" w:eastAsia="標楷體" w:hAnsi="Times New Roman" w:cs="Mangal"/>
          <w:szCs w:val="22"/>
          <w:lang w:bidi="ar-SA"/>
        </w:rPr>
        <w:t xml:space="preserve"> multifocal bronchiectasis with multiple small nodules, and (3) microbiologic criteria of positive culture results from at least two separate expectorated sputum samples or from at least one bronchial wash or lavage or positive culture results with other lung biopsy showing mycobacterial histologic features.</w:t>
      </w:r>
    </w:p>
    <w:p w14:paraId="699773CA" w14:textId="77777777" w:rsidR="00C93F9F" w:rsidRDefault="00273B4C" w:rsidP="009B2ACC">
      <w:pPr>
        <w:spacing w:before="120" w:after="240"/>
        <w:jc w:val="both"/>
        <w:rPr>
          <w:rFonts w:ascii="Times New Roman" w:eastAsia="標楷體" w:hAnsi="Times New Roman" w:cs="Mangal"/>
          <w:szCs w:val="22"/>
          <w:lang w:bidi="ar-SA"/>
        </w:rPr>
      </w:pPr>
      <w:r w:rsidRPr="00273B4C">
        <w:rPr>
          <w:rFonts w:ascii="Times New Roman" w:eastAsia="標楷體" w:hAnsi="Times New Roman" w:cs="Mangal" w:hint="eastAsia"/>
          <w:b/>
          <w:szCs w:val="22"/>
          <w:lang w:bidi="ar-SA"/>
        </w:rPr>
        <w:t>A</w:t>
      </w:r>
      <w:r w:rsidRPr="00273B4C">
        <w:rPr>
          <w:rFonts w:ascii="Times New Roman" w:eastAsia="標楷體" w:hAnsi="Times New Roman" w:cs="Mangal"/>
          <w:b/>
          <w:szCs w:val="22"/>
          <w:lang w:bidi="ar-SA"/>
        </w:rPr>
        <w:t>ppendix 2.</w:t>
      </w:r>
      <w:r w:rsidR="00C93F9F">
        <w:rPr>
          <w:rFonts w:ascii="Times New Roman" w:eastAsia="標楷體" w:hAnsi="Times New Roman" w:cs="Mangal"/>
          <w:b/>
          <w:szCs w:val="22"/>
          <w:lang w:bidi="ar-SA"/>
        </w:rPr>
        <w:t xml:space="preserve"> </w:t>
      </w:r>
      <w:r w:rsidR="00C93F9F" w:rsidRPr="00DC2B74">
        <w:rPr>
          <w:rFonts w:ascii="Times New Roman" w:eastAsia="標楷體" w:hAnsi="Times New Roman" w:cs="Mangal"/>
          <w:b/>
          <w:szCs w:val="22"/>
          <w:lang w:bidi="ar-SA"/>
        </w:rPr>
        <w:t xml:space="preserve">Effective antibiotics in the treatment of </w:t>
      </w:r>
      <w:r w:rsidR="00C93F9F" w:rsidRPr="00DC2B74">
        <w:rPr>
          <w:rFonts w:ascii="Times New Roman" w:eastAsia="標楷體" w:hAnsi="Times New Roman" w:cs="Mangal" w:hint="eastAsia"/>
          <w:b/>
          <w:szCs w:val="22"/>
          <w:lang w:bidi="ar-SA"/>
        </w:rPr>
        <w:t>MABC</w:t>
      </w:r>
      <w:r w:rsidR="00C93F9F" w:rsidRPr="00DC2B74">
        <w:rPr>
          <w:rFonts w:ascii="Times New Roman" w:eastAsia="標楷體" w:hAnsi="Times New Roman" w:cs="Mangal"/>
          <w:b/>
          <w:szCs w:val="22"/>
          <w:lang w:bidi="ar-SA"/>
        </w:rPr>
        <w:t xml:space="preserve">-LD </w:t>
      </w:r>
    </w:p>
    <w:p w14:paraId="58414BA9" w14:textId="2FB0CA40" w:rsidR="00273B4C" w:rsidRDefault="00C93F9F" w:rsidP="009B2ACC">
      <w:pPr>
        <w:spacing w:before="120" w:after="240"/>
        <w:jc w:val="both"/>
        <w:rPr>
          <w:rFonts w:ascii="Times New Roman" w:eastAsia="標楷體" w:hAnsi="Times New Roman" w:cs="Mangal"/>
          <w:szCs w:val="22"/>
          <w:lang w:bidi="ar-SA"/>
        </w:rPr>
      </w:pPr>
      <w:r>
        <w:rPr>
          <w:rFonts w:ascii="Times New Roman" w:eastAsia="標楷體" w:hAnsi="Times New Roman" w:cs="Mangal"/>
          <w:szCs w:val="22"/>
          <w:lang w:bidi="ar-SA"/>
        </w:rPr>
        <w:t xml:space="preserve">The </w:t>
      </w:r>
      <w:r w:rsidR="00D84AB9">
        <w:rPr>
          <w:rFonts w:ascii="Times New Roman" w:eastAsia="標楷體" w:hAnsi="Times New Roman" w:cs="Mangal"/>
          <w:szCs w:val="22"/>
          <w:lang w:bidi="ar-SA"/>
        </w:rPr>
        <w:t>antibiotics recommended by</w:t>
      </w:r>
      <w:r>
        <w:rPr>
          <w:rFonts w:ascii="Times New Roman" w:eastAsia="標楷體" w:hAnsi="Times New Roman" w:cs="Mangal"/>
          <w:szCs w:val="22"/>
          <w:lang w:bidi="ar-SA"/>
        </w:rPr>
        <w:t xml:space="preserve"> ATS/</w:t>
      </w:r>
      <w:r w:rsidRPr="005B42A6">
        <w:rPr>
          <w:rFonts w:ascii="Times New Roman" w:eastAsia="標楷體" w:hAnsi="Times New Roman" w:cs="Mangal"/>
          <w:szCs w:val="22"/>
          <w:lang w:bidi="ar-SA"/>
        </w:rPr>
        <w:t>IDSA/</w:t>
      </w:r>
      <w:r>
        <w:rPr>
          <w:rFonts w:ascii="Times New Roman" w:eastAsia="標楷體" w:hAnsi="Times New Roman" w:cs="Mangal"/>
          <w:szCs w:val="22"/>
          <w:lang w:bidi="ar-SA"/>
        </w:rPr>
        <w:t xml:space="preserve">ERS/ESCMID/BTS include </w:t>
      </w:r>
      <w:r w:rsidR="00273B4C" w:rsidRPr="005B42A6">
        <w:rPr>
          <w:rFonts w:ascii="Times New Roman" w:eastAsia="標楷體" w:hAnsi="Times New Roman" w:cs="Mangal"/>
          <w:szCs w:val="22"/>
          <w:lang w:bidi="ar-SA"/>
        </w:rPr>
        <w:t xml:space="preserve">amikacin (IV or </w:t>
      </w:r>
      <w:r w:rsidR="00273B4C">
        <w:rPr>
          <w:rFonts w:ascii="Times New Roman" w:eastAsia="標楷體" w:hAnsi="Times New Roman" w:cs="Mangal"/>
          <w:szCs w:val="22"/>
          <w:lang w:bidi="ar-SA"/>
        </w:rPr>
        <w:t>inhaled [IH]</w:t>
      </w:r>
      <w:r w:rsidR="00273B4C" w:rsidRPr="005B42A6">
        <w:rPr>
          <w:rFonts w:ascii="Times New Roman" w:eastAsia="標楷體" w:hAnsi="Times New Roman" w:cs="Mangal"/>
          <w:szCs w:val="22"/>
          <w:lang w:bidi="ar-SA"/>
        </w:rPr>
        <w:t>), cefoxitin, imipenem, tigecycline, clarithromycin, azithromycin, linezolid, doxycycline, minocycline, ciprofloxacin, moxifloxacin, co-trimoxazole and clofazimine</w:t>
      </w:r>
      <w:r>
        <w:rPr>
          <w:rFonts w:ascii="Times New Roman" w:eastAsia="標楷體" w:hAnsi="Times New Roman" w:cs="Mangal"/>
          <w:szCs w:val="22"/>
          <w:lang w:bidi="ar-SA"/>
        </w:rPr>
        <w:t>.</w:t>
      </w:r>
    </w:p>
    <w:p w14:paraId="75047B2D" w14:textId="30E7DB82" w:rsidR="009253D7" w:rsidRDefault="009253D7" w:rsidP="009B2ACC">
      <w:pPr>
        <w:spacing w:before="120" w:after="240"/>
        <w:rPr>
          <w:rFonts w:ascii="Times New Roman" w:eastAsia="標楷體" w:hAnsi="Times New Roman" w:cs="Mangal"/>
          <w:szCs w:val="22"/>
          <w:lang w:bidi="ar-SA"/>
        </w:rPr>
      </w:pPr>
      <w:r w:rsidRPr="00273B4C">
        <w:rPr>
          <w:rFonts w:ascii="Times New Roman" w:eastAsia="標楷體" w:hAnsi="Times New Roman" w:cs="Mangal" w:hint="eastAsia"/>
          <w:b/>
          <w:szCs w:val="22"/>
          <w:lang w:bidi="ar-SA"/>
        </w:rPr>
        <w:t>A</w:t>
      </w:r>
      <w:r w:rsidRPr="00273B4C">
        <w:rPr>
          <w:rFonts w:ascii="Times New Roman" w:eastAsia="標楷體" w:hAnsi="Times New Roman" w:cs="Mangal"/>
          <w:b/>
          <w:szCs w:val="22"/>
          <w:lang w:bidi="ar-SA"/>
        </w:rPr>
        <w:t xml:space="preserve">ppendix </w:t>
      </w:r>
      <w:r>
        <w:rPr>
          <w:rFonts w:ascii="Times New Roman" w:eastAsia="標楷體" w:hAnsi="Times New Roman" w:cs="Mangal"/>
          <w:b/>
          <w:szCs w:val="22"/>
          <w:lang w:bidi="ar-SA"/>
        </w:rPr>
        <w:t>3</w:t>
      </w:r>
      <w:r w:rsidRPr="009253D7">
        <w:rPr>
          <w:rFonts w:ascii="Times New Roman" w:eastAsia="標楷體" w:hAnsi="Times New Roman" w:cs="Mangal"/>
          <w:szCs w:val="22"/>
          <w:lang w:bidi="ar-SA"/>
        </w:rPr>
        <w:t xml:space="preserve">. </w:t>
      </w:r>
      <w:r w:rsidRPr="00DC2B74">
        <w:rPr>
          <w:rFonts w:ascii="Times New Roman" w:eastAsia="標楷體" w:hAnsi="Times New Roman" w:cs="Mangal"/>
          <w:b/>
          <w:szCs w:val="22"/>
          <w:lang w:bidi="ar-SA"/>
        </w:rPr>
        <w:t xml:space="preserve">Comorbidities </w:t>
      </w:r>
    </w:p>
    <w:p w14:paraId="1B238445" w14:textId="6BD53054" w:rsidR="0092078C" w:rsidRDefault="009253D7" w:rsidP="009B2ACC">
      <w:pPr>
        <w:spacing w:before="120" w:after="240"/>
        <w:rPr>
          <w:rFonts w:ascii="Times New Roman" w:eastAsia="標楷體" w:hAnsi="Times New Roman" w:cs="Mangal"/>
          <w:szCs w:val="22"/>
          <w:lang w:bidi="ar-SA"/>
        </w:rPr>
      </w:pPr>
      <w:r>
        <w:rPr>
          <w:rFonts w:ascii="Times New Roman" w:eastAsia="標楷體" w:hAnsi="Times New Roman" w:cs="Mangal"/>
          <w:szCs w:val="22"/>
          <w:lang w:bidi="ar-SA"/>
        </w:rPr>
        <w:t xml:space="preserve">We recorded comorbidities </w:t>
      </w:r>
      <w:r w:rsidRPr="005B42A6">
        <w:rPr>
          <w:rFonts w:ascii="Times New Roman" w:eastAsia="標楷體" w:hAnsi="Times New Roman" w:cs="Mangal"/>
          <w:szCs w:val="22"/>
          <w:lang w:bidi="ar-SA"/>
        </w:rPr>
        <w:t>includ</w:t>
      </w:r>
      <w:r>
        <w:rPr>
          <w:rFonts w:ascii="Times New Roman" w:eastAsia="標楷體" w:hAnsi="Times New Roman" w:cs="Mangal"/>
          <w:szCs w:val="22"/>
          <w:lang w:bidi="ar-SA"/>
        </w:rPr>
        <w:t>ing</w:t>
      </w:r>
      <w:r w:rsidRPr="005B42A6">
        <w:rPr>
          <w:rFonts w:ascii="Times New Roman" w:eastAsia="標楷體" w:hAnsi="Times New Roman" w:cs="Mangal"/>
          <w:szCs w:val="22"/>
          <w:lang w:bidi="ar-SA"/>
        </w:rPr>
        <w:t xml:space="preserve"> diabetes mellitus, end-stage renal disease, liver cirrhosis, systemic lupus erythematous/rheumatic disease, asthma, chronic obstructive pulmonary disease, </w:t>
      </w:r>
      <w:r>
        <w:rPr>
          <w:rFonts w:ascii="Times New Roman" w:eastAsia="標楷體" w:hAnsi="Times New Roman" w:cs="Mangal"/>
          <w:szCs w:val="22"/>
          <w:lang w:bidi="ar-SA"/>
        </w:rPr>
        <w:t xml:space="preserve">and </w:t>
      </w:r>
      <w:r w:rsidRPr="005B42A6">
        <w:rPr>
          <w:rFonts w:ascii="Times New Roman" w:eastAsia="標楷體" w:hAnsi="Times New Roman" w:cs="Mangal"/>
          <w:szCs w:val="22"/>
          <w:lang w:bidi="ar-SA"/>
        </w:rPr>
        <w:t>malignancy</w:t>
      </w:r>
      <w:r>
        <w:rPr>
          <w:rFonts w:ascii="Times New Roman" w:eastAsia="標楷體" w:hAnsi="Times New Roman" w:cs="Mangal"/>
          <w:szCs w:val="22"/>
          <w:lang w:bidi="ar-SA"/>
        </w:rPr>
        <w:t>.</w:t>
      </w:r>
    </w:p>
    <w:p w14:paraId="60AD2798" w14:textId="2C4BC42E" w:rsidR="0092078C" w:rsidRPr="0092078C" w:rsidRDefault="00171012" w:rsidP="009B2ACC">
      <w:pPr>
        <w:spacing w:before="120" w:after="240"/>
        <w:rPr>
          <w:rFonts w:ascii="Times New Roman" w:hAnsi="Times New Roman" w:cs="Times New Roman"/>
          <w:b/>
          <w:bCs/>
          <w:szCs w:val="36"/>
        </w:rPr>
      </w:pPr>
      <w:r w:rsidRPr="0092078C">
        <w:rPr>
          <w:rFonts w:ascii="Times New Roman" w:eastAsia="標楷體" w:hAnsi="Times New Roman" w:cs="Times New Roman"/>
          <w:b/>
          <w:szCs w:val="22"/>
          <w:lang w:bidi="ar-SA"/>
        </w:rPr>
        <w:t>Appendix 4</w:t>
      </w:r>
      <w:r w:rsidRPr="0092078C">
        <w:rPr>
          <w:rFonts w:ascii="Times New Roman" w:eastAsia="標楷體" w:hAnsi="Times New Roman" w:cs="Times New Roman"/>
          <w:szCs w:val="22"/>
          <w:lang w:bidi="ar-SA"/>
        </w:rPr>
        <w:t xml:space="preserve">. </w:t>
      </w:r>
      <w:r w:rsidRPr="0092078C">
        <w:rPr>
          <w:rFonts w:ascii="Times New Roman" w:hAnsi="Times New Roman" w:cs="Times New Roman"/>
          <w:b/>
          <w:bCs/>
          <w:szCs w:val="36"/>
        </w:rPr>
        <w:t>The</w:t>
      </w:r>
      <w:r w:rsidR="0092078C" w:rsidRPr="0092078C">
        <w:rPr>
          <w:rFonts w:ascii="Times New Roman" w:hAnsi="Times New Roman" w:cs="Times New Roman"/>
          <w:b/>
          <w:bCs/>
          <w:szCs w:val="36"/>
        </w:rPr>
        <w:t xml:space="preserve"> number</w:t>
      </w:r>
      <w:r w:rsidR="0092078C">
        <w:rPr>
          <w:rFonts w:ascii="Times New Roman" w:hAnsi="Times New Roman" w:cs="Times New Roman"/>
          <w:b/>
          <w:bCs/>
          <w:szCs w:val="36"/>
        </w:rPr>
        <w:t xml:space="preserve">s </w:t>
      </w:r>
      <w:r w:rsidR="00D84AB9">
        <w:rPr>
          <w:rFonts w:ascii="Times New Roman" w:hAnsi="Times New Roman" w:cs="Times New Roman"/>
          <w:b/>
          <w:bCs/>
          <w:szCs w:val="36"/>
        </w:rPr>
        <w:t xml:space="preserve">for </w:t>
      </w:r>
      <w:r w:rsidR="0092078C">
        <w:rPr>
          <w:rFonts w:ascii="Times New Roman" w:hAnsi="Times New Roman" w:cs="Times New Roman"/>
          <w:b/>
          <w:bCs/>
          <w:szCs w:val="36"/>
        </w:rPr>
        <w:t xml:space="preserve">different definitions of </w:t>
      </w:r>
      <w:r w:rsidRPr="0092078C">
        <w:rPr>
          <w:rFonts w:ascii="Times New Roman" w:hAnsi="Times New Roman" w:cs="Times New Roman"/>
          <w:b/>
          <w:bCs/>
          <w:szCs w:val="36"/>
        </w:rPr>
        <w:t>Microbiological Cur</w:t>
      </w:r>
      <w:r w:rsidR="0092078C" w:rsidRPr="0092078C">
        <w:rPr>
          <w:rFonts w:ascii="Times New Roman" w:hAnsi="Times New Roman" w:cs="Times New Roman"/>
          <w:b/>
          <w:bCs/>
          <w:szCs w:val="36"/>
        </w:rPr>
        <w:t>e</w:t>
      </w:r>
    </w:p>
    <w:p w14:paraId="1DC556D4" w14:textId="28A27C90" w:rsidR="0092078C" w:rsidRPr="0092078C" w:rsidRDefault="0092078C" w:rsidP="009B2ACC">
      <w:pPr>
        <w:pStyle w:val="af0"/>
        <w:numPr>
          <w:ilvl w:val="0"/>
          <w:numId w:val="2"/>
        </w:numPr>
        <w:spacing w:before="120" w:after="240" w:line="240" w:lineRule="auto"/>
        <w:ind w:leftChars="0"/>
        <w:rPr>
          <w:rFonts w:asciiTheme="minorHAnsi" w:eastAsiaTheme="minorEastAsia" w:hAnsiTheme="minorHAnsi" w:cs="Times New Roman"/>
          <w:szCs w:val="20"/>
          <w:lang w:bidi="hi-IN"/>
        </w:rPr>
      </w:pPr>
      <w:r>
        <w:rPr>
          <w:rFonts w:cs="Mangal"/>
        </w:rPr>
        <w:t>Thirty</w:t>
      </w:r>
      <w:r w:rsidR="00CE5603">
        <w:rPr>
          <w:rFonts w:cs="Mangal" w:hint="eastAsia"/>
        </w:rPr>
        <w:t>-</w:t>
      </w:r>
      <w:r>
        <w:rPr>
          <w:rFonts w:cs="Mangal"/>
        </w:rPr>
        <w:t>three</w:t>
      </w:r>
      <w:r w:rsidRPr="0092078C">
        <w:rPr>
          <w:rFonts w:cs="Mangal"/>
        </w:rPr>
        <w:t xml:space="preserve"> patients achieved microbiological cure in accordance with the NTM-NET consensus definition.</w:t>
      </w:r>
    </w:p>
    <w:p w14:paraId="590BCD83" w14:textId="411CEF62" w:rsidR="00171012" w:rsidRPr="0092078C" w:rsidRDefault="00171012" w:rsidP="009B2ACC">
      <w:pPr>
        <w:pStyle w:val="af0"/>
        <w:numPr>
          <w:ilvl w:val="0"/>
          <w:numId w:val="2"/>
        </w:numPr>
        <w:spacing w:before="120" w:after="240" w:line="240" w:lineRule="auto"/>
        <w:ind w:leftChars="0"/>
        <w:rPr>
          <w:rFonts w:asciiTheme="minorHAnsi" w:eastAsiaTheme="minorEastAsia" w:hAnsiTheme="minorHAnsi" w:cs="Times New Roman"/>
          <w:szCs w:val="20"/>
          <w:lang w:bidi="hi-IN"/>
        </w:rPr>
      </w:pPr>
      <w:r w:rsidRPr="0092078C">
        <w:rPr>
          <w:rFonts w:cs="Mangal"/>
        </w:rPr>
        <w:t xml:space="preserve">In our study, 13 patients did not have 3 sets </w:t>
      </w:r>
      <w:r w:rsidR="00D84AB9">
        <w:rPr>
          <w:rFonts w:cs="Mangal"/>
        </w:rPr>
        <w:t xml:space="preserve">of </w:t>
      </w:r>
      <w:r w:rsidRPr="0092078C">
        <w:rPr>
          <w:rFonts w:cs="Mangal"/>
        </w:rPr>
        <w:t>follow-up sputum mycobacterial culture for outcome evaluation</w:t>
      </w:r>
      <w:r w:rsidR="00D84AB9">
        <w:rPr>
          <w:rFonts w:cs="Mangal"/>
        </w:rPr>
        <w:t>;</w:t>
      </w:r>
      <w:r w:rsidR="00D84AB9" w:rsidRPr="0092078C">
        <w:rPr>
          <w:rFonts w:cs="Mangal"/>
        </w:rPr>
        <w:t xml:space="preserve"> </w:t>
      </w:r>
      <w:r w:rsidRPr="0092078C">
        <w:rPr>
          <w:rFonts w:cs="Mangal"/>
        </w:rPr>
        <w:t xml:space="preserve">of </w:t>
      </w:r>
      <w:r w:rsidR="00D84AB9">
        <w:rPr>
          <w:rFonts w:cs="Mangal"/>
        </w:rPr>
        <w:t>these,</w:t>
      </w:r>
      <w:r w:rsidR="00D84AB9" w:rsidRPr="0092078C">
        <w:rPr>
          <w:rFonts w:cs="Mangal"/>
        </w:rPr>
        <w:t xml:space="preserve"> </w:t>
      </w:r>
      <w:r w:rsidRPr="0092078C">
        <w:rPr>
          <w:rFonts w:cs="Mangal"/>
        </w:rPr>
        <w:t xml:space="preserve">11 patients </w:t>
      </w:r>
      <w:r w:rsidR="00AB751E">
        <w:rPr>
          <w:rFonts w:cs="Mangal"/>
        </w:rPr>
        <w:t xml:space="preserve">had </w:t>
      </w:r>
      <w:r w:rsidR="00D84AB9">
        <w:rPr>
          <w:rFonts w:cs="Mangal"/>
        </w:rPr>
        <w:t>no</w:t>
      </w:r>
      <w:r w:rsidRPr="0092078C">
        <w:rPr>
          <w:rFonts w:cs="Mangal"/>
        </w:rPr>
        <w:t xml:space="preserve"> culture result</w:t>
      </w:r>
      <w:r w:rsidR="00D84AB9">
        <w:rPr>
          <w:rFonts w:cs="Mangal"/>
        </w:rPr>
        <w:t>s</w:t>
      </w:r>
      <w:r w:rsidRPr="0092078C">
        <w:rPr>
          <w:rFonts w:cs="Mangal"/>
        </w:rPr>
        <w:t xml:space="preserve"> and 2 </w:t>
      </w:r>
      <w:r w:rsidR="00D84AB9">
        <w:rPr>
          <w:rFonts w:cs="Mangal"/>
        </w:rPr>
        <w:t xml:space="preserve">had </w:t>
      </w:r>
      <w:r w:rsidRPr="0092078C">
        <w:rPr>
          <w:rFonts w:cs="Mangal"/>
        </w:rPr>
        <w:t>only 1 follow-up culture</w:t>
      </w:r>
      <w:r w:rsidR="00D84AB9">
        <w:rPr>
          <w:rFonts w:cs="Mangal"/>
        </w:rPr>
        <w:t xml:space="preserve"> each</w:t>
      </w:r>
      <w:r w:rsidRPr="0092078C">
        <w:rPr>
          <w:rFonts w:cs="Mangal"/>
        </w:rPr>
        <w:t xml:space="preserve">, </w:t>
      </w:r>
      <w:r w:rsidR="00D84AB9">
        <w:rPr>
          <w:rFonts w:cs="Mangal"/>
        </w:rPr>
        <w:t>both of which</w:t>
      </w:r>
      <w:r w:rsidR="00D84AB9" w:rsidRPr="0092078C">
        <w:rPr>
          <w:rFonts w:cs="Mangal"/>
        </w:rPr>
        <w:t xml:space="preserve"> </w:t>
      </w:r>
      <w:r w:rsidR="00D84AB9">
        <w:rPr>
          <w:rFonts w:cs="Mangal"/>
        </w:rPr>
        <w:t>were</w:t>
      </w:r>
      <w:r w:rsidR="00D84AB9" w:rsidRPr="0092078C">
        <w:rPr>
          <w:rFonts w:cs="Mangal"/>
        </w:rPr>
        <w:t xml:space="preserve"> </w:t>
      </w:r>
      <w:r w:rsidRPr="0092078C">
        <w:rPr>
          <w:rFonts w:cs="Mangal"/>
        </w:rPr>
        <w:t xml:space="preserve">negative. The latter two patients with only 1 negative culture and 7 of the 11 patients </w:t>
      </w:r>
      <w:r w:rsidR="00D84AB9">
        <w:rPr>
          <w:rFonts w:cs="Mangal"/>
        </w:rPr>
        <w:t>with</w:t>
      </w:r>
      <w:r w:rsidR="00D84AB9" w:rsidRPr="0092078C">
        <w:rPr>
          <w:rFonts w:cs="Mangal"/>
        </w:rPr>
        <w:t xml:space="preserve"> </w:t>
      </w:r>
      <w:r w:rsidRPr="0092078C">
        <w:rPr>
          <w:rFonts w:cs="Mangal"/>
        </w:rPr>
        <w:t xml:space="preserve">clinical cure were classified together with those with microbiological cure, </w:t>
      </w:r>
      <w:r w:rsidR="00D84AB9">
        <w:rPr>
          <w:rFonts w:cs="Mangal"/>
        </w:rPr>
        <w:t xml:space="preserve">and the </w:t>
      </w:r>
      <w:r w:rsidR="00AB751E">
        <w:rPr>
          <w:rFonts w:cs="Mangal"/>
        </w:rPr>
        <w:t>result</w:t>
      </w:r>
      <w:r w:rsidR="00D84AB9">
        <w:rPr>
          <w:rFonts w:cs="Mangal"/>
        </w:rPr>
        <w:t xml:space="preserve"> was </w:t>
      </w:r>
      <w:r w:rsidR="00AB751E">
        <w:rPr>
          <w:rFonts w:cs="Mangal"/>
        </w:rPr>
        <w:t>termed</w:t>
      </w:r>
      <w:r w:rsidR="00AB751E" w:rsidRPr="0092078C">
        <w:rPr>
          <w:rFonts w:cs="Mangal"/>
        </w:rPr>
        <w:t xml:space="preserve"> </w:t>
      </w:r>
      <w:r w:rsidRPr="00B87D37">
        <w:rPr>
          <w:rFonts w:cs="Mangal"/>
          <w:i/>
          <w:iCs/>
        </w:rPr>
        <w:t>modified microbiological cure</w:t>
      </w:r>
      <w:r w:rsidRPr="0092078C">
        <w:rPr>
          <w:rFonts w:cs="Mangal"/>
        </w:rPr>
        <w:t xml:space="preserve">. To sum up, 42 patients (47.2%) achieved modified microbiological cure, </w:t>
      </w:r>
      <w:r w:rsidR="00D84AB9">
        <w:rPr>
          <w:rFonts w:cs="Mangal"/>
        </w:rPr>
        <w:t xml:space="preserve">and </w:t>
      </w:r>
      <w:r w:rsidRPr="0092078C">
        <w:rPr>
          <w:rFonts w:cs="Mangal"/>
        </w:rPr>
        <w:t>only 33 patients (43.4%) achieved microbiological cure in accordance with the NTM-NET consensus definition.</w:t>
      </w:r>
    </w:p>
    <w:p w14:paraId="63158E0F" w14:textId="0112CD3A" w:rsidR="00171012" w:rsidRPr="00426628" w:rsidRDefault="0092078C" w:rsidP="009B2ACC">
      <w:pPr>
        <w:pStyle w:val="af0"/>
        <w:numPr>
          <w:ilvl w:val="0"/>
          <w:numId w:val="2"/>
        </w:numPr>
        <w:spacing w:before="120" w:after="240" w:line="240" w:lineRule="auto"/>
        <w:ind w:leftChars="0"/>
        <w:rPr>
          <w:rFonts w:cs="Mangal"/>
        </w:rPr>
      </w:pPr>
      <w:r w:rsidRPr="0092078C">
        <w:rPr>
          <w:rFonts w:cs="Mangal" w:hint="eastAsia"/>
        </w:rPr>
        <w:lastRenderedPageBreak/>
        <w:t>F</w:t>
      </w:r>
      <w:r w:rsidRPr="0092078C">
        <w:rPr>
          <w:rFonts w:cs="Mangal"/>
        </w:rPr>
        <w:t xml:space="preserve">or conservative modified microbiological cure, we pooled 1) 33 patients </w:t>
      </w:r>
      <w:r w:rsidR="00D84AB9">
        <w:rPr>
          <w:rFonts w:cs="Mangal"/>
        </w:rPr>
        <w:t xml:space="preserve">who </w:t>
      </w:r>
      <w:r w:rsidRPr="0092078C">
        <w:rPr>
          <w:rFonts w:cs="Mangal"/>
        </w:rPr>
        <w:t>achieved microbiological cure in accordance with the NTM-NET consensus definition</w:t>
      </w:r>
      <w:r>
        <w:rPr>
          <w:rFonts w:cs="Mangal"/>
        </w:rPr>
        <w:t xml:space="preserve"> and 2) </w:t>
      </w:r>
      <w:r w:rsidRPr="0092078C">
        <w:rPr>
          <w:rFonts w:cs="Mangal"/>
        </w:rPr>
        <w:t xml:space="preserve">2 </w:t>
      </w:r>
      <w:r>
        <w:rPr>
          <w:rFonts w:cs="Mangal"/>
        </w:rPr>
        <w:t xml:space="preserve">patients </w:t>
      </w:r>
      <w:r w:rsidR="00D84AB9">
        <w:rPr>
          <w:rFonts w:cs="Mangal"/>
        </w:rPr>
        <w:t>with</w:t>
      </w:r>
      <w:r w:rsidR="00D84AB9" w:rsidRPr="0092078C">
        <w:rPr>
          <w:rFonts w:cs="Mangal"/>
        </w:rPr>
        <w:t xml:space="preserve"> </w:t>
      </w:r>
      <w:r>
        <w:rPr>
          <w:rFonts w:cs="Mangal"/>
        </w:rPr>
        <w:t xml:space="preserve">only </w:t>
      </w:r>
      <w:r w:rsidRPr="0092078C">
        <w:rPr>
          <w:rFonts w:cs="Mangal"/>
        </w:rPr>
        <w:t xml:space="preserve">1 follow-up </w:t>
      </w:r>
      <w:r>
        <w:rPr>
          <w:rFonts w:cs="Mangal"/>
        </w:rPr>
        <w:t xml:space="preserve">negative mycobacterial </w:t>
      </w:r>
      <w:r w:rsidRPr="0092078C">
        <w:rPr>
          <w:rFonts w:cs="Mangal"/>
        </w:rPr>
        <w:t>culture.</w:t>
      </w:r>
    </w:p>
    <w:p w14:paraId="37A84937" w14:textId="77777777" w:rsidR="00C93F9F" w:rsidRDefault="00C93F9F" w:rsidP="009B2ACC">
      <w:pPr>
        <w:widowControl/>
        <w:spacing w:before="120" w:after="240"/>
        <w:rPr>
          <w:rFonts w:ascii="Times New Roman" w:eastAsia="標楷體" w:hAnsi="Times New Roman"/>
          <w:b/>
          <w:bCs/>
          <w:sz w:val="20"/>
          <w:lang w:bidi="ar-SA"/>
        </w:rPr>
      </w:pPr>
      <w:r>
        <w:rPr>
          <w:b/>
          <w:bCs/>
          <w:sz w:val="20"/>
        </w:rPr>
        <w:br w:type="page"/>
      </w:r>
    </w:p>
    <w:p w14:paraId="69CF7C46" w14:textId="1DA8AD4F" w:rsidR="00DC2B74" w:rsidRPr="00910AB6" w:rsidRDefault="006469E9" w:rsidP="009B2ACC">
      <w:pPr>
        <w:pStyle w:val="a4"/>
        <w:spacing w:before="120" w:after="240" w:line="240" w:lineRule="auto"/>
        <w:rPr>
          <w:rFonts w:cs="Times New Roman"/>
          <w:b/>
          <w:bCs/>
          <w:sz w:val="20"/>
          <w:szCs w:val="18"/>
        </w:rPr>
      </w:pPr>
      <w:r>
        <w:rPr>
          <w:b/>
          <w:bCs/>
          <w:sz w:val="20"/>
          <w:szCs w:val="14"/>
        </w:rPr>
        <w:lastRenderedPageBreak/>
        <w:t>Supplementary Table 1</w:t>
      </w:r>
      <w:r w:rsidR="00060D5C">
        <w:rPr>
          <w:b/>
          <w:bCs/>
          <w:sz w:val="20"/>
          <w:szCs w:val="14"/>
        </w:rPr>
        <w:t>.</w:t>
      </w:r>
      <w:r w:rsidR="00DC2B74" w:rsidRPr="00910AB6">
        <w:rPr>
          <w:b/>
          <w:bCs/>
          <w:sz w:val="20"/>
          <w:szCs w:val="14"/>
        </w:rPr>
        <w:t xml:space="preserve"> </w:t>
      </w:r>
      <w:r w:rsidR="00DC2B74">
        <w:rPr>
          <w:b/>
          <w:bCs/>
          <w:sz w:val="20"/>
          <w:szCs w:val="14"/>
        </w:rPr>
        <w:t>Oral and inhaled a</w:t>
      </w:r>
      <w:r w:rsidR="00DC2B74" w:rsidRPr="00910AB6">
        <w:rPr>
          <w:b/>
          <w:bCs/>
          <w:sz w:val="20"/>
          <w:szCs w:val="14"/>
        </w:rPr>
        <w:t xml:space="preserve">ntibiotic </w:t>
      </w:r>
      <w:r w:rsidR="00DC2B74">
        <w:rPr>
          <w:b/>
          <w:bCs/>
          <w:sz w:val="20"/>
          <w:szCs w:val="14"/>
        </w:rPr>
        <w:t>r</w:t>
      </w:r>
      <w:r w:rsidR="00DC2B74" w:rsidRPr="00910AB6">
        <w:rPr>
          <w:b/>
          <w:bCs/>
          <w:sz w:val="20"/>
          <w:szCs w:val="14"/>
        </w:rPr>
        <w:t>egimens</w:t>
      </w:r>
    </w:p>
    <w:tbl>
      <w:tblPr>
        <w:tblStyle w:val="a3"/>
        <w:tblW w:w="9720" w:type="dxa"/>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6"/>
        <w:gridCol w:w="1722"/>
        <w:gridCol w:w="1708"/>
        <w:gridCol w:w="1637"/>
        <w:gridCol w:w="1397"/>
        <w:gridCol w:w="990"/>
      </w:tblGrid>
      <w:tr w:rsidR="00DC2B74" w:rsidRPr="00103A74" w14:paraId="6E68E52A" w14:textId="77777777" w:rsidTr="00DC2B74">
        <w:tc>
          <w:tcPr>
            <w:tcW w:w="2266" w:type="dxa"/>
            <w:tcBorders>
              <w:top w:val="thinThickSmallGap" w:sz="24" w:space="0" w:color="auto"/>
              <w:bottom w:val="single" w:sz="4" w:space="0" w:color="auto"/>
            </w:tcBorders>
          </w:tcPr>
          <w:p w14:paraId="57DF7074" w14:textId="77777777" w:rsidR="00DC2B74" w:rsidRPr="00103A74" w:rsidRDefault="00DC2B74" w:rsidP="009B2ACC">
            <w:pPr>
              <w:spacing w:line="240" w:lineRule="auto"/>
              <w:rPr>
                <w:rFonts w:ascii="Times New Roman" w:hAnsi="Times New Roman" w:cs="Times New Roman"/>
                <w:sz w:val="20"/>
              </w:rPr>
            </w:pPr>
          </w:p>
        </w:tc>
        <w:tc>
          <w:tcPr>
            <w:tcW w:w="1722" w:type="dxa"/>
            <w:tcBorders>
              <w:top w:val="thinThickSmallGap" w:sz="24" w:space="0" w:color="auto"/>
              <w:bottom w:val="single" w:sz="4" w:space="0" w:color="auto"/>
            </w:tcBorders>
          </w:tcPr>
          <w:p w14:paraId="31EA08FA" w14:textId="77777777" w:rsidR="00DC2B74" w:rsidRPr="00103A74" w:rsidRDefault="00DC2B74" w:rsidP="009B2ACC">
            <w:pPr>
              <w:spacing w:line="240" w:lineRule="auto"/>
              <w:jc w:val="left"/>
              <w:rPr>
                <w:rFonts w:ascii="Times New Roman" w:hAnsi="Times New Roman" w:cs="Times New Roman"/>
                <w:sz w:val="20"/>
              </w:rPr>
            </w:pPr>
            <w:r w:rsidRPr="00103A74">
              <w:rPr>
                <w:rFonts w:ascii="Times New Roman" w:hAnsi="Times New Roman" w:cs="Times New Roman"/>
                <w:sz w:val="20"/>
              </w:rPr>
              <w:t>All (n=89)</w:t>
            </w:r>
          </w:p>
        </w:tc>
        <w:tc>
          <w:tcPr>
            <w:tcW w:w="1708" w:type="dxa"/>
            <w:tcBorders>
              <w:top w:val="thinThickSmallGap" w:sz="24" w:space="0" w:color="auto"/>
              <w:bottom w:val="single" w:sz="4" w:space="0" w:color="auto"/>
            </w:tcBorders>
          </w:tcPr>
          <w:p w14:paraId="7A673BCE" w14:textId="77777777" w:rsidR="00DC2B74" w:rsidRPr="00103A74" w:rsidRDefault="00DC2B74" w:rsidP="009B2ACC">
            <w:pPr>
              <w:spacing w:line="240" w:lineRule="auto"/>
              <w:jc w:val="left"/>
              <w:rPr>
                <w:rFonts w:ascii="Times New Roman" w:hAnsi="Times New Roman" w:cs="Times New Roman"/>
                <w:sz w:val="20"/>
              </w:rPr>
            </w:pPr>
            <w:r w:rsidRPr="00103A74">
              <w:rPr>
                <w:rFonts w:ascii="Times New Roman" w:hAnsi="Times New Roman" w:cs="Times New Roman"/>
                <w:sz w:val="20"/>
              </w:rPr>
              <w:t>Early IV use (n=24)</w:t>
            </w:r>
          </w:p>
        </w:tc>
        <w:tc>
          <w:tcPr>
            <w:tcW w:w="1637" w:type="dxa"/>
            <w:tcBorders>
              <w:top w:val="thinThickSmallGap" w:sz="24" w:space="0" w:color="auto"/>
              <w:bottom w:val="single" w:sz="4" w:space="0" w:color="auto"/>
            </w:tcBorders>
          </w:tcPr>
          <w:p w14:paraId="656E37A2" w14:textId="77777777" w:rsidR="00DC2B74" w:rsidRPr="00103A74" w:rsidRDefault="00DC2B74" w:rsidP="009B2ACC">
            <w:pPr>
              <w:spacing w:line="240" w:lineRule="auto"/>
              <w:jc w:val="left"/>
              <w:rPr>
                <w:rFonts w:ascii="Times New Roman" w:hAnsi="Times New Roman" w:cs="Times New Roman"/>
                <w:sz w:val="20"/>
              </w:rPr>
            </w:pPr>
            <w:r w:rsidRPr="00103A74">
              <w:rPr>
                <w:rFonts w:ascii="Times New Roman" w:hAnsi="Times New Roman" w:cs="Times New Roman"/>
                <w:sz w:val="20"/>
              </w:rPr>
              <w:t>Late IV use (n=10)</w:t>
            </w:r>
          </w:p>
        </w:tc>
        <w:tc>
          <w:tcPr>
            <w:tcW w:w="1397" w:type="dxa"/>
            <w:tcBorders>
              <w:top w:val="thinThickSmallGap" w:sz="24" w:space="0" w:color="auto"/>
              <w:bottom w:val="single" w:sz="4" w:space="0" w:color="auto"/>
            </w:tcBorders>
          </w:tcPr>
          <w:p w14:paraId="50592DF9" w14:textId="77777777" w:rsidR="00DC2B74" w:rsidRPr="00103A74" w:rsidRDefault="00DC2B74" w:rsidP="009B2ACC">
            <w:pPr>
              <w:spacing w:line="240" w:lineRule="auto"/>
              <w:jc w:val="left"/>
              <w:rPr>
                <w:rFonts w:ascii="Times New Roman" w:hAnsi="Times New Roman" w:cs="Times New Roman"/>
                <w:sz w:val="20"/>
              </w:rPr>
            </w:pPr>
            <w:r w:rsidRPr="00103A74">
              <w:rPr>
                <w:rFonts w:ascii="Times New Roman" w:hAnsi="Times New Roman" w:cs="Times New Roman"/>
                <w:sz w:val="20"/>
              </w:rPr>
              <w:t>No IV use (n=55)</w:t>
            </w:r>
          </w:p>
        </w:tc>
        <w:tc>
          <w:tcPr>
            <w:tcW w:w="990" w:type="dxa"/>
            <w:tcBorders>
              <w:top w:val="thinThickSmallGap" w:sz="24" w:space="0" w:color="auto"/>
              <w:bottom w:val="single" w:sz="4" w:space="0" w:color="auto"/>
            </w:tcBorders>
          </w:tcPr>
          <w:p w14:paraId="0845876C" w14:textId="77777777" w:rsidR="00DC2B74" w:rsidRPr="00103A74" w:rsidRDefault="00DC2B74" w:rsidP="009B2ACC">
            <w:pPr>
              <w:spacing w:line="240" w:lineRule="auto"/>
              <w:jc w:val="left"/>
              <w:rPr>
                <w:rFonts w:ascii="Times New Roman" w:hAnsi="Times New Roman" w:cs="Times New Roman"/>
                <w:sz w:val="20"/>
              </w:rPr>
            </w:pPr>
            <w:r w:rsidRPr="00103A74">
              <w:rPr>
                <w:rFonts w:ascii="Times New Roman" w:hAnsi="Times New Roman" w:cs="Times New Roman"/>
                <w:i/>
                <w:iCs/>
                <w:sz w:val="20"/>
              </w:rPr>
              <w:t>P</w:t>
            </w:r>
            <w:r w:rsidRPr="00103A74">
              <w:rPr>
                <w:rFonts w:ascii="Times New Roman" w:hAnsi="Times New Roman" w:cs="Times New Roman"/>
                <w:sz w:val="20"/>
              </w:rPr>
              <w:t xml:space="preserve"> value</w:t>
            </w:r>
          </w:p>
        </w:tc>
      </w:tr>
      <w:tr w:rsidR="00DC2B74" w:rsidRPr="00103A74" w14:paraId="70D82E3C" w14:textId="77777777" w:rsidTr="00DC2B74">
        <w:tc>
          <w:tcPr>
            <w:tcW w:w="2266" w:type="dxa"/>
            <w:tcBorders>
              <w:top w:val="single" w:sz="4" w:space="0" w:color="000000"/>
            </w:tcBorders>
          </w:tcPr>
          <w:p w14:paraId="7331B520"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Clarithromycin</w:t>
            </w:r>
          </w:p>
        </w:tc>
        <w:tc>
          <w:tcPr>
            <w:tcW w:w="1722" w:type="dxa"/>
            <w:tcBorders>
              <w:top w:val="single" w:sz="4" w:space="0" w:color="000000"/>
            </w:tcBorders>
          </w:tcPr>
          <w:p w14:paraId="54FE8123"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56 (62.9%)</w:t>
            </w:r>
          </w:p>
        </w:tc>
        <w:tc>
          <w:tcPr>
            <w:tcW w:w="1708" w:type="dxa"/>
            <w:tcBorders>
              <w:top w:val="single" w:sz="4" w:space="0" w:color="000000"/>
            </w:tcBorders>
          </w:tcPr>
          <w:p w14:paraId="42AD06F0"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11 (45.8%)</w:t>
            </w:r>
          </w:p>
        </w:tc>
        <w:tc>
          <w:tcPr>
            <w:tcW w:w="1637" w:type="dxa"/>
            <w:tcBorders>
              <w:top w:val="single" w:sz="4" w:space="0" w:color="000000"/>
            </w:tcBorders>
          </w:tcPr>
          <w:p w14:paraId="02EFFC42"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8 (80.0%)</w:t>
            </w:r>
          </w:p>
        </w:tc>
        <w:tc>
          <w:tcPr>
            <w:tcW w:w="1397" w:type="dxa"/>
            <w:tcBorders>
              <w:top w:val="single" w:sz="4" w:space="0" w:color="000000"/>
            </w:tcBorders>
          </w:tcPr>
          <w:p w14:paraId="4BAD2600"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37 (67.3%)</w:t>
            </w:r>
          </w:p>
        </w:tc>
        <w:tc>
          <w:tcPr>
            <w:tcW w:w="990" w:type="dxa"/>
            <w:tcBorders>
              <w:top w:val="single" w:sz="4" w:space="0" w:color="000000"/>
            </w:tcBorders>
          </w:tcPr>
          <w:p w14:paraId="4C97A66B"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0.095</w:t>
            </w:r>
          </w:p>
        </w:tc>
      </w:tr>
      <w:tr w:rsidR="00DC2B74" w:rsidRPr="00103A74" w14:paraId="6F154EC7" w14:textId="77777777" w:rsidTr="00DC2B74">
        <w:tc>
          <w:tcPr>
            <w:tcW w:w="2266" w:type="dxa"/>
          </w:tcPr>
          <w:p w14:paraId="3072AC0F"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Azithromycin</w:t>
            </w:r>
          </w:p>
        </w:tc>
        <w:tc>
          <w:tcPr>
            <w:tcW w:w="1722" w:type="dxa"/>
          </w:tcPr>
          <w:p w14:paraId="3A3F8375"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43 (48.3%)</w:t>
            </w:r>
          </w:p>
        </w:tc>
        <w:tc>
          <w:tcPr>
            <w:tcW w:w="1708" w:type="dxa"/>
          </w:tcPr>
          <w:p w14:paraId="31A2E856"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17 (70.8%)</w:t>
            </w:r>
          </w:p>
        </w:tc>
        <w:tc>
          <w:tcPr>
            <w:tcW w:w="1637" w:type="dxa"/>
          </w:tcPr>
          <w:p w14:paraId="51B7F3FF"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8 (80.0%)</w:t>
            </w:r>
          </w:p>
        </w:tc>
        <w:tc>
          <w:tcPr>
            <w:tcW w:w="1397" w:type="dxa"/>
          </w:tcPr>
          <w:p w14:paraId="191865C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18 (32.7%)</w:t>
            </w:r>
          </w:p>
        </w:tc>
        <w:tc>
          <w:tcPr>
            <w:tcW w:w="990" w:type="dxa"/>
          </w:tcPr>
          <w:p w14:paraId="5805BC4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0.001*</w:t>
            </w:r>
          </w:p>
        </w:tc>
      </w:tr>
      <w:tr w:rsidR="00DC2B74" w:rsidRPr="00103A74" w14:paraId="68F25740" w14:textId="77777777" w:rsidTr="00DC2B74">
        <w:tc>
          <w:tcPr>
            <w:tcW w:w="2266" w:type="dxa"/>
          </w:tcPr>
          <w:p w14:paraId="1F7C17B7"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Macrolides</w:t>
            </w:r>
          </w:p>
        </w:tc>
        <w:tc>
          <w:tcPr>
            <w:tcW w:w="1722" w:type="dxa"/>
          </w:tcPr>
          <w:p w14:paraId="76A67ED9"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86 (96.6%)</w:t>
            </w:r>
          </w:p>
        </w:tc>
        <w:tc>
          <w:tcPr>
            <w:tcW w:w="1708" w:type="dxa"/>
          </w:tcPr>
          <w:p w14:paraId="6C5D53F3"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23 (95.8%)</w:t>
            </w:r>
          </w:p>
        </w:tc>
        <w:tc>
          <w:tcPr>
            <w:tcW w:w="1637" w:type="dxa"/>
          </w:tcPr>
          <w:p w14:paraId="536A7AB3"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10 (100.0%)</w:t>
            </w:r>
          </w:p>
        </w:tc>
        <w:tc>
          <w:tcPr>
            <w:tcW w:w="1397" w:type="dxa"/>
          </w:tcPr>
          <w:p w14:paraId="36F214BF"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53 (96.4%)</w:t>
            </w:r>
          </w:p>
        </w:tc>
        <w:tc>
          <w:tcPr>
            <w:tcW w:w="990" w:type="dxa"/>
          </w:tcPr>
          <w:p w14:paraId="0012B690" w14:textId="21540E1A" w:rsidR="00DC2B74" w:rsidRPr="00103A74" w:rsidRDefault="00CD3507" w:rsidP="009B2ACC">
            <w:pPr>
              <w:spacing w:line="240" w:lineRule="auto"/>
              <w:rPr>
                <w:rFonts w:ascii="Times New Roman" w:hAnsi="Times New Roman" w:cs="Times New Roman"/>
                <w:sz w:val="20"/>
              </w:rPr>
            </w:pPr>
            <w:r>
              <w:rPr>
                <w:rFonts w:ascii="Times New Roman" w:hAnsi="Times New Roman" w:cs="Times New Roman"/>
                <w:sz w:val="20"/>
              </w:rPr>
              <w:t>&gt;0.99</w:t>
            </w:r>
          </w:p>
        </w:tc>
      </w:tr>
      <w:tr w:rsidR="00DC2B74" w:rsidRPr="00103A74" w14:paraId="190E62F2" w14:textId="77777777" w:rsidTr="00DC2B74">
        <w:tc>
          <w:tcPr>
            <w:tcW w:w="2266" w:type="dxa"/>
          </w:tcPr>
          <w:p w14:paraId="340A2125"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 xml:space="preserve">Macrolide percentage </w:t>
            </w:r>
          </w:p>
        </w:tc>
        <w:tc>
          <w:tcPr>
            <w:tcW w:w="1722" w:type="dxa"/>
          </w:tcPr>
          <w:p w14:paraId="03A66954" w14:textId="6CD22829"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1 (0.91</w:t>
            </w:r>
            <w:r w:rsidR="00D84AB9">
              <w:rPr>
                <w:rFonts w:ascii="Times New Roman" w:eastAsia="標楷體" w:hAnsi="Times New Roman" w:cs="Times New Roman"/>
                <w:sz w:val="20"/>
              </w:rPr>
              <w:t>–</w:t>
            </w:r>
            <w:r w:rsidRPr="00103A74">
              <w:rPr>
                <w:rFonts w:ascii="Times New Roman" w:eastAsia="標楷體" w:hAnsi="Times New Roman" w:cs="Times New Roman"/>
                <w:sz w:val="20"/>
              </w:rPr>
              <w:t>1.00)</w:t>
            </w:r>
          </w:p>
        </w:tc>
        <w:tc>
          <w:tcPr>
            <w:tcW w:w="1708" w:type="dxa"/>
          </w:tcPr>
          <w:p w14:paraId="222369AC" w14:textId="555BAC92"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hint="eastAsia"/>
                <w:sz w:val="20"/>
              </w:rPr>
              <w:t>1</w:t>
            </w:r>
            <w:r w:rsidRPr="00103A74">
              <w:rPr>
                <w:rFonts w:ascii="Times New Roman" w:hAnsi="Times New Roman" w:cs="Times New Roman"/>
                <w:sz w:val="20"/>
              </w:rPr>
              <w:t>.00 (0.89</w:t>
            </w:r>
            <w:r w:rsidR="00D84AB9">
              <w:rPr>
                <w:rFonts w:ascii="Times New Roman" w:hAnsi="Times New Roman" w:cs="Times New Roman"/>
                <w:sz w:val="20"/>
              </w:rPr>
              <w:t>–</w:t>
            </w:r>
            <w:r w:rsidRPr="00103A74">
              <w:rPr>
                <w:rFonts w:ascii="Times New Roman" w:hAnsi="Times New Roman" w:cs="Times New Roman"/>
                <w:sz w:val="20"/>
              </w:rPr>
              <w:t>1.00)</w:t>
            </w:r>
          </w:p>
        </w:tc>
        <w:tc>
          <w:tcPr>
            <w:tcW w:w="1637" w:type="dxa"/>
          </w:tcPr>
          <w:p w14:paraId="4399C121" w14:textId="38F84AA9"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hint="eastAsia"/>
                <w:sz w:val="20"/>
              </w:rPr>
              <w:t>0</w:t>
            </w:r>
            <w:r w:rsidRPr="00103A74">
              <w:rPr>
                <w:rFonts w:ascii="Times New Roman" w:hAnsi="Times New Roman" w:cs="Times New Roman"/>
                <w:sz w:val="20"/>
              </w:rPr>
              <w:t>.91 (0.87</w:t>
            </w:r>
            <w:r w:rsidR="00D84AB9">
              <w:rPr>
                <w:rFonts w:ascii="Times New Roman" w:hAnsi="Times New Roman" w:cs="Times New Roman"/>
                <w:sz w:val="20"/>
              </w:rPr>
              <w:t>–</w:t>
            </w:r>
            <w:r w:rsidRPr="00103A74">
              <w:rPr>
                <w:rFonts w:ascii="Times New Roman" w:hAnsi="Times New Roman" w:cs="Times New Roman"/>
                <w:sz w:val="20"/>
              </w:rPr>
              <w:t>0.98)</w:t>
            </w:r>
          </w:p>
        </w:tc>
        <w:tc>
          <w:tcPr>
            <w:tcW w:w="1397" w:type="dxa"/>
          </w:tcPr>
          <w:p w14:paraId="7C92DA10" w14:textId="28550545"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hint="eastAsia"/>
                <w:sz w:val="20"/>
              </w:rPr>
              <w:t>1</w:t>
            </w:r>
            <w:r w:rsidRPr="00103A74">
              <w:rPr>
                <w:rFonts w:ascii="Times New Roman" w:hAnsi="Times New Roman" w:cs="Times New Roman"/>
                <w:sz w:val="20"/>
              </w:rPr>
              <w:t>.00 (1.00</w:t>
            </w:r>
            <w:r w:rsidR="00D84AB9">
              <w:rPr>
                <w:rFonts w:ascii="Times New Roman" w:hAnsi="Times New Roman" w:cs="Times New Roman"/>
                <w:sz w:val="20"/>
              </w:rPr>
              <w:t>–</w:t>
            </w:r>
            <w:r w:rsidRPr="00103A74">
              <w:rPr>
                <w:rFonts w:ascii="Times New Roman" w:hAnsi="Times New Roman" w:cs="Times New Roman"/>
                <w:sz w:val="20"/>
              </w:rPr>
              <w:t>1.00)</w:t>
            </w:r>
          </w:p>
        </w:tc>
        <w:tc>
          <w:tcPr>
            <w:tcW w:w="990" w:type="dxa"/>
          </w:tcPr>
          <w:p w14:paraId="28C4982B"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hint="eastAsia"/>
                <w:sz w:val="20"/>
              </w:rPr>
              <w:t>0</w:t>
            </w:r>
            <w:r w:rsidRPr="00103A74">
              <w:rPr>
                <w:rFonts w:ascii="Times New Roman" w:hAnsi="Times New Roman" w:cs="Times New Roman"/>
                <w:sz w:val="20"/>
              </w:rPr>
              <w:t>.0003*</w:t>
            </w:r>
          </w:p>
        </w:tc>
      </w:tr>
      <w:tr w:rsidR="00DC2B74" w:rsidRPr="00103A74" w14:paraId="3165A15A" w14:textId="77777777" w:rsidTr="00DC2B74">
        <w:tc>
          <w:tcPr>
            <w:tcW w:w="2266" w:type="dxa"/>
          </w:tcPr>
          <w:p w14:paraId="57F68FA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IH amikacin</w:t>
            </w:r>
          </w:p>
        </w:tc>
        <w:tc>
          <w:tcPr>
            <w:tcW w:w="1722" w:type="dxa"/>
          </w:tcPr>
          <w:p w14:paraId="28F25DFA"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19 (21.3%)</w:t>
            </w:r>
          </w:p>
        </w:tc>
        <w:tc>
          <w:tcPr>
            <w:tcW w:w="1708" w:type="dxa"/>
          </w:tcPr>
          <w:p w14:paraId="750C04E7"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4 (16.7%)</w:t>
            </w:r>
          </w:p>
        </w:tc>
        <w:tc>
          <w:tcPr>
            <w:tcW w:w="1637" w:type="dxa"/>
          </w:tcPr>
          <w:p w14:paraId="6924FDE3"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7 (70.0%)</w:t>
            </w:r>
          </w:p>
        </w:tc>
        <w:tc>
          <w:tcPr>
            <w:tcW w:w="1397" w:type="dxa"/>
          </w:tcPr>
          <w:p w14:paraId="4B2CE3ED"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8 (14.5%)</w:t>
            </w:r>
          </w:p>
        </w:tc>
        <w:tc>
          <w:tcPr>
            <w:tcW w:w="990" w:type="dxa"/>
          </w:tcPr>
          <w:p w14:paraId="1430DB9C"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0.0003*</w:t>
            </w:r>
          </w:p>
        </w:tc>
      </w:tr>
      <w:tr w:rsidR="00DC2B74" w:rsidRPr="00103A74" w14:paraId="64271371" w14:textId="77777777" w:rsidTr="00DC2B74">
        <w:tc>
          <w:tcPr>
            <w:tcW w:w="2266" w:type="dxa"/>
          </w:tcPr>
          <w:p w14:paraId="22EBBD95"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Moxifloxacin</w:t>
            </w:r>
          </w:p>
        </w:tc>
        <w:tc>
          <w:tcPr>
            <w:tcW w:w="1722" w:type="dxa"/>
          </w:tcPr>
          <w:p w14:paraId="48D4C655"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26 (29.2%)</w:t>
            </w:r>
          </w:p>
        </w:tc>
        <w:tc>
          <w:tcPr>
            <w:tcW w:w="1708" w:type="dxa"/>
          </w:tcPr>
          <w:p w14:paraId="25C9967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6 (25.0%)</w:t>
            </w:r>
          </w:p>
        </w:tc>
        <w:tc>
          <w:tcPr>
            <w:tcW w:w="1637" w:type="dxa"/>
          </w:tcPr>
          <w:p w14:paraId="419E99DE"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8 (80.0%)</w:t>
            </w:r>
          </w:p>
        </w:tc>
        <w:tc>
          <w:tcPr>
            <w:tcW w:w="1397" w:type="dxa"/>
          </w:tcPr>
          <w:p w14:paraId="7C81A16D"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12 (21.8%)</w:t>
            </w:r>
          </w:p>
        </w:tc>
        <w:tc>
          <w:tcPr>
            <w:tcW w:w="990" w:type="dxa"/>
          </w:tcPr>
          <w:p w14:paraId="141AD341"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0.001*</w:t>
            </w:r>
          </w:p>
        </w:tc>
      </w:tr>
      <w:tr w:rsidR="00DC2B74" w:rsidRPr="00103A74" w14:paraId="1C8EC8F4" w14:textId="77777777" w:rsidTr="00DC2B74">
        <w:tc>
          <w:tcPr>
            <w:tcW w:w="2266" w:type="dxa"/>
          </w:tcPr>
          <w:p w14:paraId="4A21C40C"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Levofloxacin</w:t>
            </w:r>
          </w:p>
        </w:tc>
        <w:tc>
          <w:tcPr>
            <w:tcW w:w="1722" w:type="dxa"/>
          </w:tcPr>
          <w:p w14:paraId="0C6ACCB7"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20 (22.5%)</w:t>
            </w:r>
          </w:p>
        </w:tc>
        <w:tc>
          <w:tcPr>
            <w:tcW w:w="1708" w:type="dxa"/>
          </w:tcPr>
          <w:p w14:paraId="783C3F7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3 (12.5%)</w:t>
            </w:r>
          </w:p>
        </w:tc>
        <w:tc>
          <w:tcPr>
            <w:tcW w:w="1637" w:type="dxa"/>
          </w:tcPr>
          <w:p w14:paraId="3A5C1199"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6 (60.0%)</w:t>
            </w:r>
          </w:p>
        </w:tc>
        <w:tc>
          <w:tcPr>
            <w:tcW w:w="1397" w:type="dxa"/>
          </w:tcPr>
          <w:p w14:paraId="791BF22C"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11 (20.0%)</w:t>
            </w:r>
          </w:p>
        </w:tc>
        <w:tc>
          <w:tcPr>
            <w:tcW w:w="990" w:type="dxa"/>
          </w:tcPr>
          <w:p w14:paraId="402668C9"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0.008*</w:t>
            </w:r>
          </w:p>
        </w:tc>
      </w:tr>
      <w:tr w:rsidR="00DC2B74" w:rsidRPr="00103A74" w14:paraId="13C6D727" w14:textId="77777777" w:rsidTr="00DC2B74">
        <w:tc>
          <w:tcPr>
            <w:tcW w:w="2266" w:type="dxa"/>
          </w:tcPr>
          <w:p w14:paraId="2CBFFBA1"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Ciprofloxacin</w:t>
            </w:r>
          </w:p>
        </w:tc>
        <w:tc>
          <w:tcPr>
            <w:tcW w:w="1722" w:type="dxa"/>
          </w:tcPr>
          <w:p w14:paraId="5C2511CC"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11 (12.4%)</w:t>
            </w:r>
          </w:p>
        </w:tc>
        <w:tc>
          <w:tcPr>
            <w:tcW w:w="1708" w:type="dxa"/>
          </w:tcPr>
          <w:p w14:paraId="1528B5CC"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 (0.0%)</w:t>
            </w:r>
          </w:p>
        </w:tc>
        <w:tc>
          <w:tcPr>
            <w:tcW w:w="1637" w:type="dxa"/>
          </w:tcPr>
          <w:p w14:paraId="55D32228"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3 (30.0%)</w:t>
            </w:r>
          </w:p>
        </w:tc>
        <w:tc>
          <w:tcPr>
            <w:tcW w:w="1397" w:type="dxa"/>
          </w:tcPr>
          <w:p w14:paraId="1FD24A93"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8 (14.5%)</w:t>
            </w:r>
          </w:p>
        </w:tc>
        <w:tc>
          <w:tcPr>
            <w:tcW w:w="990" w:type="dxa"/>
          </w:tcPr>
          <w:p w14:paraId="6183AE69"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0.032*</w:t>
            </w:r>
          </w:p>
        </w:tc>
      </w:tr>
      <w:tr w:rsidR="00DC2B74" w:rsidRPr="00103A74" w14:paraId="5F9DA2E5" w14:textId="77777777" w:rsidTr="00DC2B74">
        <w:tc>
          <w:tcPr>
            <w:tcW w:w="2266" w:type="dxa"/>
          </w:tcPr>
          <w:p w14:paraId="4E38A0F3"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Doxycycline</w:t>
            </w:r>
          </w:p>
        </w:tc>
        <w:tc>
          <w:tcPr>
            <w:tcW w:w="1722" w:type="dxa"/>
          </w:tcPr>
          <w:p w14:paraId="6D836371"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28 (31.5%)</w:t>
            </w:r>
          </w:p>
        </w:tc>
        <w:tc>
          <w:tcPr>
            <w:tcW w:w="1708" w:type="dxa"/>
          </w:tcPr>
          <w:p w14:paraId="648AC5BB"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5 (20.8%)</w:t>
            </w:r>
          </w:p>
        </w:tc>
        <w:tc>
          <w:tcPr>
            <w:tcW w:w="1637" w:type="dxa"/>
          </w:tcPr>
          <w:p w14:paraId="3AD0957D"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4 (40.0%)</w:t>
            </w:r>
          </w:p>
        </w:tc>
        <w:tc>
          <w:tcPr>
            <w:tcW w:w="1397" w:type="dxa"/>
          </w:tcPr>
          <w:p w14:paraId="6F03AE3B"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19 (34.5%)</w:t>
            </w:r>
          </w:p>
        </w:tc>
        <w:tc>
          <w:tcPr>
            <w:tcW w:w="990" w:type="dxa"/>
          </w:tcPr>
          <w:p w14:paraId="7B3FF4C2"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0.399</w:t>
            </w:r>
          </w:p>
        </w:tc>
      </w:tr>
      <w:tr w:rsidR="00DC2B74" w:rsidRPr="00103A74" w14:paraId="252A4823" w14:textId="77777777" w:rsidTr="00DC2B74">
        <w:tc>
          <w:tcPr>
            <w:tcW w:w="2266" w:type="dxa"/>
          </w:tcPr>
          <w:p w14:paraId="3D7F251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Minocycline</w:t>
            </w:r>
          </w:p>
        </w:tc>
        <w:tc>
          <w:tcPr>
            <w:tcW w:w="1722" w:type="dxa"/>
          </w:tcPr>
          <w:p w14:paraId="51BF1E3A"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1 (1.1%)</w:t>
            </w:r>
          </w:p>
        </w:tc>
        <w:tc>
          <w:tcPr>
            <w:tcW w:w="1708" w:type="dxa"/>
          </w:tcPr>
          <w:p w14:paraId="2BF7715C"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 (0.0%)</w:t>
            </w:r>
          </w:p>
        </w:tc>
        <w:tc>
          <w:tcPr>
            <w:tcW w:w="1637" w:type="dxa"/>
          </w:tcPr>
          <w:p w14:paraId="4EC4AB8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 (10.0%)</w:t>
            </w:r>
          </w:p>
        </w:tc>
        <w:tc>
          <w:tcPr>
            <w:tcW w:w="1397" w:type="dxa"/>
          </w:tcPr>
          <w:p w14:paraId="69F5B428"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 (0.0%)</w:t>
            </w:r>
          </w:p>
        </w:tc>
        <w:tc>
          <w:tcPr>
            <w:tcW w:w="990" w:type="dxa"/>
          </w:tcPr>
          <w:p w14:paraId="120D595F"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0.112</w:t>
            </w:r>
          </w:p>
        </w:tc>
      </w:tr>
      <w:tr w:rsidR="00DC2B74" w:rsidRPr="00103A74" w14:paraId="45C447EE" w14:textId="77777777" w:rsidTr="00DC2B74">
        <w:tc>
          <w:tcPr>
            <w:tcW w:w="2266" w:type="dxa"/>
          </w:tcPr>
          <w:p w14:paraId="621E2A26"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Linezolid</w:t>
            </w:r>
          </w:p>
        </w:tc>
        <w:tc>
          <w:tcPr>
            <w:tcW w:w="1722" w:type="dxa"/>
          </w:tcPr>
          <w:p w14:paraId="3A43DFED"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13 (14.6%)</w:t>
            </w:r>
          </w:p>
        </w:tc>
        <w:tc>
          <w:tcPr>
            <w:tcW w:w="1708" w:type="dxa"/>
          </w:tcPr>
          <w:p w14:paraId="58F2650E"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7 (29.2%)</w:t>
            </w:r>
          </w:p>
        </w:tc>
        <w:tc>
          <w:tcPr>
            <w:tcW w:w="1637" w:type="dxa"/>
          </w:tcPr>
          <w:p w14:paraId="661BC1BF"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5 (50.0%)</w:t>
            </w:r>
          </w:p>
        </w:tc>
        <w:tc>
          <w:tcPr>
            <w:tcW w:w="1397" w:type="dxa"/>
          </w:tcPr>
          <w:p w14:paraId="51E4994C"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1 (1.8%)</w:t>
            </w:r>
          </w:p>
        </w:tc>
        <w:tc>
          <w:tcPr>
            <w:tcW w:w="990" w:type="dxa"/>
          </w:tcPr>
          <w:p w14:paraId="49D9DB71" w14:textId="60B7F3AB" w:rsidR="00DC2B74" w:rsidRPr="00103A74" w:rsidRDefault="00D84AB9" w:rsidP="009B2ACC">
            <w:pPr>
              <w:spacing w:line="240" w:lineRule="auto"/>
              <w:rPr>
                <w:rFonts w:ascii="Times New Roman" w:hAnsi="Times New Roman" w:cs="Times New Roman"/>
                <w:sz w:val="20"/>
              </w:rPr>
            </w:pPr>
            <w:r>
              <w:rPr>
                <w:rFonts w:ascii="Times New Roman" w:hAnsi="Times New Roman" w:cs="Times New Roman"/>
                <w:sz w:val="20"/>
              </w:rPr>
              <w:t>&lt; 0</w:t>
            </w:r>
            <w:r w:rsidR="00DC2B74" w:rsidRPr="00103A74">
              <w:rPr>
                <w:rFonts w:ascii="Times New Roman" w:hAnsi="Times New Roman" w:cs="Times New Roman"/>
                <w:sz w:val="20"/>
              </w:rPr>
              <w:t>.0001*</w:t>
            </w:r>
          </w:p>
        </w:tc>
      </w:tr>
      <w:tr w:rsidR="00DC2B74" w:rsidRPr="00103A74" w14:paraId="08ACB246" w14:textId="77777777" w:rsidTr="00DA60AE">
        <w:tc>
          <w:tcPr>
            <w:tcW w:w="2266" w:type="dxa"/>
          </w:tcPr>
          <w:p w14:paraId="1608530D"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Trimethoprim-sulfamethoxazole</w:t>
            </w:r>
          </w:p>
        </w:tc>
        <w:tc>
          <w:tcPr>
            <w:tcW w:w="1722" w:type="dxa"/>
          </w:tcPr>
          <w:p w14:paraId="5866C82D"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4 (4.5%)</w:t>
            </w:r>
          </w:p>
        </w:tc>
        <w:tc>
          <w:tcPr>
            <w:tcW w:w="1708" w:type="dxa"/>
          </w:tcPr>
          <w:p w14:paraId="7A1A57DC"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2 (8.3%)</w:t>
            </w:r>
          </w:p>
        </w:tc>
        <w:tc>
          <w:tcPr>
            <w:tcW w:w="1637" w:type="dxa"/>
          </w:tcPr>
          <w:p w14:paraId="5FA99A3E"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 (0.0%)</w:t>
            </w:r>
          </w:p>
        </w:tc>
        <w:tc>
          <w:tcPr>
            <w:tcW w:w="1397" w:type="dxa"/>
          </w:tcPr>
          <w:p w14:paraId="088F182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2 (3.6%)</w:t>
            </w:r>
          </w:p>
        </w:tc>
        <w:tc>
          <w:tcPr>
            <w:tcW w:w="990" w:type="dxa"/>
          </w:tcPr>
          <w:p w14:paraId="749EBC5A"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0.742</w:t>
            </w:r>
          </w:p>
        </w:tc>
      </w:tr>
      <w:tr w:rsidR="00DC2B74" w:rsidRPr="00103A74" w14:paraId="4E81CEA8" w14:textId="77777777" w:rsidTr="00DA60AE">
        <w:tc>
          <w:tcPr>
            <w:tcW w:w="2266" w:type="dxa"/>
            <w:tcBorders>
              <w:bottom w:val="thickThinSmallGap" w:sz="24" w:space="0" w:color="auto"/>
            </w:tcBorders>
          </w:tcPr>
          <w:p w14:paraId="643FD85B"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Clofazimine</w:t>
            </w:r>
          </w:p>
        </w:tc>
        <w:tc>
          <w:tcPr>
            <w:tcW w:w="1722" w:type="dxa"/>
            <w:tcBorders>
              <w:bottom w:val="thickThinSmallGap" w:sz="24" w:space="0" w:color="auto"/>
            </w:tcBorders>
          </w:tcPr>
          <w:p w14:paraId="005C0C5B" w14:textId="77777777" w:rsidR="00DC2B74" w:rsidRPr="00103A74" w:rsidRDefault="00DC2B74" w:rsidP="009B2ACC">
            <w:pPr>
              <w:spacing w:line="240" w:lineRule="auto"/>
              <w:rPr>
                <w:rFonts w:ascii="Times New Roman" w:eastAsia="標楷體" w:hAnsi="Times New Roman" w:cs="Times New Roman"/>
                <w:sz w:val="20"/>
              </w:rPr>
            </w:pPr>
            <w:r w:rsidRPr="00103A74">
              <w:rPr>
                <w:rFonts w:ascii="Times New Roman" w:eastAsia="標楷體" w:hAnsi="Times New Roman" w:cs="Times New Roman"/>
                <w:sz w:val="20"/>
              </w:rPr>
              <w:t>2 (2.2%)</w:t>
            </w:r>
          </w:p>
        </w:tc>
        <w:tc>
          <w:tcPr>
            <w:tcW w:w="1708" w:type="dxa"/>
            <w:tcBorders>
              <w:bottom w:val="thickThinSmallGap" w:sz="24" w:space="0" w:color="auto"/>
            </w:tcBorders>
          </w:tcPr>
          <w:p w14:paraId="6652A4BF"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 (0.0%)</w:t>
            </w:r>
          </w:p>
        </w:tc>
        <w:tc>
          <w:tcPr>
            <w:tcW w:w="1637" w:type="dxa"/>
            <w:tcBorders>
              <w:bottom w:val="thickThinSmallGap" w:sz="24" w:space="0" w:color="auto"/>
            </w:tcBorders>
          </w:tcPr>
          <w:p w14:paraId="0B871B3E"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2 (20.0%)</w:t>
            </w:r>
          </w:p>
        </w:tc>
        <w:tc>
          <w:tcPr>
            <w:tcW w:w="1397" w:type="dxa"/>
            <w:tcBorders>
              <w:bottom w:val="thickThinSmallGap" w:sz="24" w:space="0" w:color="auto"/>
            </w:tcBorders>
          </w:tcPr>
          <w:p w14:paraId="592CD1F1"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 (0.0%)</w:t>
            </w:r>
          </w:p>
        </w:tc>
        <w:tc>
          <w:tcPr>
            <w:tcW w:w="990" w:type="dxa"/>
            <w:tcBorders>
              <w:bottom w:val="thickThinSmallGap" w:sz="24" w:space="0" w:color="auto"/>
            </w:tcBorders>
          </w:tcPr>
          <w:p w14:paraId="277F0223" w14:textId="77777777" w:rsidR="00DC2B74" w:rsidRPr="00103A74" w:rsidRDefault="00DC2B74" w:rsidP="009B2ACC">
            <w:pPr>
              <w:spacing w:line="240" w:lineRule="auto"/>
              <w:rPr>
                <w:rFonts w:ascii="Times New Roman" w:hAnsi="Times New Roman" w:cs="Times New Roman"/>
                <w:sz w:val="20"/>
              </w:rPr>
            </w:pPr>
            <w:r w:rsidRPr="00103A74">
              <w:rPr>
                <w:rFonts w:ascii="Times New Roman" w:hAnsi="Times New Roman" w:cs="Times New Roman"/>
                <w:sz w:val="20"/>
              </w:rPr>
              <w:t>0.012*</w:t>
            </w:r>
          </w:p>
        </w:tc>
      </w:tr>
    </w:tbl>
    <w:p w14:paraId="07C482E4" w14:textId="08230560" w:rsidR="00DC2B74" w:rsidRPr="00103A74" w:rsidRDefault="00DC2B74" w:rsidP="009B2ACC">
      <w:pPr>
        <w:spacing w:before="120" w:after="240"/>
        <w:rPr>
          <w:rFonts w:ascii="Times New Roman" w:hAnsi="Times New Roman" w:cs="Times New Roman"/>
          <w:sz w:val="20"/>
        </w:rPr>
      </w:pPr>
      <w:r>
        <w:rPr>
          <w:rFonts w:ascii="Times New Roman" w:hAnsi="Times New Roman" w:cs="Times New Roman"/>
          <w:sz w:val="20"/>
        </w:rPr>
        <w:t xml:space="preserve">Note: * p </w:t>
      </w:r>
      <w:r w:rsidR="00D84AB9">
        <w:rPr>
          <w:rFonts w:ascii="Times New Roman" w:hAnsi="Times New Roman" w:cs="Times New Roman"/>
          <w:sz w:val="20"/>
        </w:rPr>
        <w:t>&lt; 0</w:t>
      </w:r>
      <w:r>
        <w:rPr>
          <w:rFonts w:ascii="Times New Roman" w:hAnsi="Times New Roman" w:cs="Times New Roman"/>
          <w:sz w:val="20"/>
        </w:rPr>
        <w:t xml:space="preserve">.05 </w:t>
      </w:r>
    </w:p>
    <w:p w14:paraId="7964D4E1" w14:textId="77777777" w:rsidR="00DC2B74" w:rsidRDefault="00DC2B74" w:rsidP="009B2ACC">
      <w:pPr>
        <w:widowControl/>
        <w:spacing w:before="120" w:after="240"/>
        <w:rPr>
          <w:rFonts w:ascii="Times New Roman" w:eastAsia="標楷體" w:hAnsi="Times New Roman"/>
          <w:b/>
          <w:bCs/>
          <w:sz w:val="20"/>
          <w:lang w:bidi="ar-SA"/>
        </w:rPr>
      </w:pPr>
      <w:r>
        <w:rPr>
          <w:b/>
          <w:bCs/>
          <w:sz w:val="20"/>
        </w:rPr>
        <w:br w:type="page"/>
      </w:r>
    </w:p>
    <w:p w14:paraId="5B5FA62F" w14:textId="6D6BF16D" w:rsidR="00CB3695" w:rsidRPr="00732A23" w:rsidRDefault="006469E9" w:rsidP="009B2ACC">
      <w:pPr>
        <w:pStyle w:val="a4"/>
        <w:spacing w:before="120" w:after="240" w:line="240" w:lineRule="auto"/>
        <w:rPr>
          <w:rFonts w:cs="Mangal"/>
          <w:b/>
          <w:bCs/>
          <w:sz w:val="20"/>
        </w:rPr>
      </w:pPr>
      <w:bookmarkStart w:id="0" w:name="_Toc86140105"/>
      <w:r>
        <w:rPr>
          <w:b/>
          <w:bCs/>
          <w:sz w:val="20"/>
        </w:rPr>
        <w:lastRenderedPageBreak/>
        <w:t>Supplementary Table 2</w:t>
      </w:r>
      <w:r w:rsidR="00CB3695" w:rsidRPr="00732A23">
        <w:rPr>
          <w:rFonts w:cs="Mangal"/>
          <w:b/>
          <w:bCs/>
          <w:sz w:val="20"/>
        </w:rPr>
        <w:t xml:space="preserve">. Multivariable </w:t>
      </w:r>
      <w:r w:rsidR="006B1A82">
        <w:rPr>
          <w:rFonts w:cs="Mangal"/>
          <w:b/>
          <w:bCs/>
          <w:sz w:val="20"/>
        </w:rPr>
        <w:t>a</w:t>
      </w:r>
      <w:r w:rsidR="00CB3695" w:rsidRPr="00732A23">
        <w:rPr>
          <w:rFonts w:cs="Mangal"/>
          <w:b/>
          <w:bCs/>
          <w:sz w:val="20"/>
        </w:rPr>
        <w:t xml:space="preserve">nalyses of </w:t>
      </w:r>
      <w:r w:rsidR="006B1A82">
        <w:rPr>
          <w:rFonts w:cs="Mangal"/>
          <w:b/>
          <w:bCs/>
          <w:sz w:val="20"/>
        </w:rPr>
        <w:t>c</w:t>
      </w:r>
      <w:r w:rsidR="00CB3695" w:rsidRPr="00732A23">
        <w:rPr>
          <w:rFonts w:cs="Mangal"/>
          <w:b/>
          <w:bCs/>
          <w:sz w:val="20"/>
        </w:rPr>
        <w:t xml:space="preserve">ure (NTM-NET consensus definition and </w:t>
      </w:r>
      <w:r w:rsidR="006B1A82">
        <w:rPr>
          <w:rFonts w:cs="Mangal"/>
          <w:b/>
          <w:bCs/>
          <w:sz w:val="20"/>
        </w:rPr>
        <w:t>c</w:t>
      </w:r>
      <w:r w:rsidR="00CB3695" w:rsidRPr="00732A23">
        <w:rPr>
          <w:rFonts w:cs="Mangal"/>
          <w:b/>
          <w:bCs/>
          <w:sz w:val="20"/>
        </w:rPr>
        <w:t>onservative modified microbiological cure)</w:t>
      </w:r>
    </w:p>
    <w:tbl>
      <w:tblPr>
        <w:tblStyle w:val="a3"/>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5"/>
        <w:gridCol w:w="2224"/>
        <w:gridCol w:w="1134"/>
        <w:gridCol w:w="2127"/>
        <w:gridCol w:w="1076"/>
      </w:tblGrid>
      <w:tr w:rsidR="00CB3695" w:rsidRPr="00732A23" w14:paraId="10CA4C21" w14:textId="77777777" w:rsidTr="00171012">
        <w:tc>
          <w:tcPr>
            <w:tcW w:w="1745" w:type="dxa"/>
            <w:tcBorders>
              <w:top w:val="thinThickSmallGap" w:sz="24" w:space="0" w:color="000000"/>
              <w:bottom w:val="single" w:sz="4" w:space="0" w:color="auto"/>
            </w:tcBorders>
          </w:tcPr>
          <w:p w14:paraId="7F77456B" w14:textId="77777777" w:rsidR="00CB3695" w:rsidRPr="00732A23" w:rsidRDefault="00CB3695" w:rsidP="009B2ACC">
            <w:pPr>
              <w:widowControl/>
              <w:spacing w:line="240" w:lineRule="auto"/>
              <w:jc w:val="center"/>
              <w:rPr>
                <w:rFonts w:ascii="Times New Roman" w:eastAsia="標楷體" w:hAnsi="Times New Roman" w:cs="Times New Roman"/>
                <w:sz w:val="20"/>
              </w:rPr>
            </w:pPr>
          </w:p>
        </w:tc>
        <w:tc>
          <w:tcPr>
            <w:tcW w:w="3358" w:type="dxa"/>
            <w:gridSpan w:val="2"/>
            <w:tcBorders>
              <w:top w:val="thinThickSmallGap" w:sz="24" w:space="0" w:color="000000"/>
              <w:bottom w:val="single" w:sz="4" w:space="0" w:color="auto"/>
            </w:tcBorders>
          </w:tcPr>
          <w:p w14:paraId="1DAF0CBD" w14:textId="77777777" w:rsidR="00CB3695" w:rsidRPr="00732A23" w:rsidRDefault="00CB3695" w:rsidP="009B2ACC">
            <w:pPr>
              <w:widowControl/>
              <w:spacing w:line="240" w:lineRule="auto"/>
              <w:jc w:val="center"/>
              <w:rPr>
                <w:rFonts w:ascii="Times New Roman" w:eastAsia="標楷體" w:hAnsi="Times New Roman" w:cs="Times New Roman"/>
                <w:i/>
                <w:iCs/>
                <w:sz w:val="20"/>
              </w:rPr>
            </w:pPr>
            <w:r w:rsidRPr="00732A23">
              <w:rPr>
                <w:rFonts w:ascii="Times New Roman" w:eastAsia="標楷體" w:hAnsi="Times New Roman" w:cs="Times New Roman"/>
                <w:sz w:val="20"/>
              </w:rPr>
              <w:t>NTM-NET consensus definition†</w:t>
            </w:r>
          </w:p>
        </w:tc>
        <w:tc>
          <w:tcPr>
            <w:tcW w:w="3203" w:type="dxa"/>
            <w:gridSpan w:val="2"/>
            <w:tcBorders>
              <w:top w:val="thinThickSmallGap" w:sz="24" w:space="0" w:color="000000"/>
              <w:bottom w:val="single" w:sz="4" w:space="0" w:color="auto"/>
            </w:tcBorders>
          </w:tcPr>
          <w:p w14:paraId="5F8873AB"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Conservative modified microbiological cure‡</w:t>
            </w:r>
          </w:p>
        </w:tc>
      </w:tr>
      <w:tr w:rsidR="00CB3695" w:rsidRPr="00732A23" w14:paraId="0F3D1749" w14:textId="77777777" w:rsidTr="00171012">
        <w:tc>
          <w:tcPr>
            <w:tcW w:w="1745" w:type="dxa"/>
            <w:tcBorders>
              <w:top w:val="single" w:sz="4" w:space="0" w:color="auto"/>
              <w:bottom w:val="single" w:sz="8" w:space="0" w:color="000000"/>
            </w:tcBorders>
          </w:tcPr>
          <w:p w14:paraId="3BD73BC5"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Variables</w:t>
            </w:r>
          </w:p>
        </w:tc>
        <w:tc>
          <w:tcPr>
            <w:tcW w:w="2224" w:type="dxa"/>
            <w:tcBorders>
              <w:top w:val="single" w:sz="4" w:space="0" w:color="auto"/>
              <w:bottom w:val="single" w:sz="8" w:space="0" w:color="000000"/>
            </w:tcBorders>
          </w:tcPr>
          <w:p w14:paraId="4B1CCDBB"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OR (95% CI)</w:t>
            </w:r>
          </w:p>
        </w:tc>
        <w:tc>
          <w:tcPr>
            <w:tcW w:w="1134" w:type="dxa"/>
            <w:tcBorders>
              <w:top w:val="single" w:sz="4" w:space="0" w:color="auto"/>
              <w:bottom w:val="single" w:sz="8" w:space="0" w:color="000000"/>
            </w:tcBorders>
          </w:tcPr>
          <w:p w14:paraId="2B0D5E9E"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i/>
                <w:iCs/>
                <w:sz w:val="20"/>
              </w:rPr>
              <w:t>P</w:t>
            </w:r>
            <w:r w:rsidRPr="00732A23">
              <w:rPr>
                <w:rFonts w:ascii="Times New Roman" w:eastAsia="標楷體" w:hAnsi="Times New Roman" w:cs="Times New Roman"/>
                <w:sz w:val="20"/>
              </w:rPr>
              <w:t xml:space="preserve"> value</w:t>
            </w:r>
          </w:p>
        </w:tc>
        <w:tc>
          <w:tcPr>
            <w:tcW w:w="2127" w:type="dxa"/>
            <w:tcBorders>
              <w:top w:val="single" w:sz="4" w:space="0" w:color="auto"/>
              <w:bottom w:val="single" w:sz="8" w:space="0" w:color="000000"/>
            </w:tcBorders>
          </w:tcPr>
          <w:p w14:paraId="3AF3AB84"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OR (95% CI)</w:t>
            </w:r>
          </w:p>
        </w:tc>
        <w:tc>
          <w:tcPr>
            <w:tcW w:w="1076" w:type="dxa"/>
            <w:tcBorders>
              <w:top w:val="single" w:sz="4" w:space="0" w:color="auto"/>
              <w:bottom w:val="single" w:sz="8" w:space="0" w:color="000000"/>
            </w:tcBorders>
          </w:tcPr>
          <w:p w14:paraId="3107B1CF"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i/>
                <w:iCs/>
                <w:sz w:val="20"/>
              </w:rPr>
              <w:t>P</w:t>
            </w:r>
            <w:r w:rsidRPr="00732A23">
              <w:rPr>
                <w:rFonts w:ascii="Times New Roman" w:eastAsia="標楷體" w:hAnsi="Times New Roman" w:cs="Times New Roman"/>
                <w:sz w:val="20"/>
              </w:rPr>
              <w:t xml:space="preserve"> value</w:t>
            </w:r>
          </w:p>
        </w:tc>
      </w:tr>
      <w:tr w:rsidR="00CB3695" w:rsidRPr="00732A23" w14:paraId="08528A84" w14:textId="77777777" w:rsidTr="00171012">
        <w:tc>
          <w:tcPr>
            <w:tcW w:w="1745" w:type="dxa"/>
            <w:tcBorders>
              <w:top w:val="single" w:sz="8" w:space="0" w:color="000000"/>
            </w:tcBorders>
          </w:tcPr>
          <w:p w14:paraId="35B31121"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Radiological score</w:t>
            </w:r>
          </w:p>
        </w:tc>
        <w:tc>
          <w:tcPr>
            <w:tcW w:w="2224" w:type="dxa"/>
            <w:tcBorders>
              <w:top w:val="single" w:sz="8" w:space="0" w:color="000000"/>
            </w:tcBorders>
          </w:tcPr>
          <w:p w14:paraId="31A4EF03" w14:textId="24F25CFF" w:rsidR="00CB3695" w:rsidRPr="00732A23" w:rsidRDefault="00CB3695" w:rsidP="009B2ACC">
            <w:pPr>
              <w:widowControl/>
              <w:tabs>
                <w:tab w:val="decimal" w:pos="333"/>
              </w:tabs>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0.76 (0.62</w:t>
            </w:r>
            <w:r w:rsidR="00D84AB9">
              <w:rPr>
                <w:rFonts w:ascii="Times New Roman" w:eastAsia="標楷體" w:hAnsi="Times New Roman" w:cs="Times New Roman"/>
                <w:sz w:val="20"/>
              </w:rPr>
              <w:t>–</w:t>
            </w:r>
            <w:r w:rsidRPr="00732A23">
              <w:rPr>
                <w:rFonts w:ascii="Times New Roman" w:eastAsia="標楷體" w:hAnsi="Times New Roman" w:cs="Times New Roman"/>
                <w:sz w:val="20"/>
              </w:rPr>
              <w:t>0.94)</w:t>
            </w:r>
          </w:p>
        </w:tc>
        <w:tc>
          <w:tcPr>
            <w:tcW w:w="1134" w:type="dxa"/>
            <w:tcBorders>
              <w:top w:val="single" w:sz="8" w:space="0" w:color="000000"/>
            </w:tcBorders>
          </w:tcPr>
          <w:p w14:paraId="1F721FA2"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0.012</w:t>
            </w:r>
          </w:p>
        </w:tc>
        <w:tc>
          <w:tcPr>
            <w:tcW w:w="2127" w:type="dxa"/>
            <w:tcBorders>
              <w:top w:val="single" w:sz="8" w:space="0" w:color="000000"/>
            </w:tcBorders>
          </w:tcPr>
          <w:p w14:paraId="78343FA6" w14:textId="00E670A4"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0.81 (0.68</w:t>
            </w:r>
            <w:r w:rsidR="00D84AB9">
              <w:rPr>
                <w:rFonts w:ascii="Times New Roman" w:eastAsia="標楷體" w:hAnsi="Times New Roman" w:cs="Times New Roman"/>
                <w:sz w:val="20"/>
              </w:rPr>
              <w:t>–</w:t>
            </w:r>
            <w:r w:rsidRPr="00732A23">
              <w:rPr>
                <w:rFonts w:ascii="Times New Roman" w:eastAsia="標楷體" w:hAnsi="Times New Roman" w:cs="Times New Roman"/>
                <w:sz w:val="20"/>
              </w:rPr>
              <w:t>0.96)</w:t>
            </w:r>
          </w:p>
        </w:tc>
        <w:tc>
          <w:tcPr>
            <w:tcW w:w="1076" w:type="dxa"/>
            <w:tcBorders>
              <w:top w:val="single" w:sz="8" w:space="0" w:color="000000"/>
            </w:tcBorders>
          </w:tcPr>
          <w:p w14:paraId="077AAD2F"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0.018</w:t>
            </w:r>
          </w:p>
        </w:tc>
      </w:tr>
      <w:tr w:rsidR="00CB3695" w:rsidRPr="00732A23" w14:paraId="072CCA25" w14:textId="77777777" w:rsidTr="00171012">
        <w:tc>
          <w:tcPr>
            <w:tcW w:w="1745" w:type="dxa"/>
          </w:tcPr>
          <w:p w14:paraId="6198A465"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Early IV use*</w:t>
            </w:r>
          </w:p>
        </w:tc>
        <w:tc>
          <w:tcPr>
            <w:tcW w:w="2224" w:type="dxa"/>
          </w:tcPr>
          <w:p w14:paraId="37E7AA9B" w14:textId="237BFA6D" w:rsidR="00CB3695" w:rsidRPr="00732A23" w:rsidRDefault="00CB3695" w:rsidP="009B2ACC">
            <w:pPr>
              <w:widowControl/>
              <w:tabs>
                <w:tab w:val="decimal" w:pos="333"/>
              </w:tabs>
              <w:spacing w:line="240" w:lineRule="auto"/>
              <w:jc w:val="center"/>
              <w:rPr>
                <w:rFonts w:ascii="Times New Roman" w:eastAsia="標楷體" w:hAnsi="Times New Roman" w:cs="Times New Roman"/>
                <w:sz w:val="20"/>
              </w:rPr>
            </w:pPr>
            <w:bookmarkStart w:id="1" w:name="_Hlk90294664"/>
            <w:r w:rsidRPr="00732A23">
              <w:rPr>
                <w:rFonts w:ascii="Times New Roman" w:eastAsia="標楷體" w:hAnsi="Times New Roman" w:cs="Times New Roman"/>
                <w:sz w:val="20"/>
              </w:rPr>
              <w:t>10.49 (2.24</w:t>
            </w:r>
            <w:r w:rsidR="00D84AB9">
              <w:rPr>
                <w:rFonts w:ascii="Times New Roman" w:eastAsia="標楷體" w:hAnsi="Times New Roman" w:cs="Times New Roman"/>
                <w:sz w:val="20"/>
              </w:rPr>
              <w:t>–</w:t>
            </w:r>
            <w:r w:rsidRPr="00732A23">
              <w:rPr>
                <w:rFonts w:ascii="Times New Roman" w:eastAsia="標楷體" w:hAnsi="Times New Roman" w:cs="Times New Roman"/>
                <w:sz w:val="20"/>
              </w:rPr>
              <w:t>49.12)</w:t>
            </w:r>
            <w:bookmarkEnd w:id="1"/>
          </w:p>
        </w:tc>
        <w:tc>
          <w:tcPr>
            <w:tcW w:w="1134" w:type="dxa"/>
          </w:tcPr>
          <w:p w14:paraId="4D88D612"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0.003</w:t>
            </w:r>
          </w:p>
        </w:tc>
        <w:tc>
          <w:tcPr>
            <w:tcW w:w="2127" w:type="dxa"/>
          </w:tcPr>
          <w:p w14:paraId="1589619C" w14:textId="6642FFF0" w:rsidR="00CB3695" w:rsidRPr="00732A23" w:rsidRDefault="00CB3695" w:rsidP="009B2ACC">
            <w:pPr>
              <w:widowControl/>
              <w:spacing w:line="240" w:lineRule="auto"/>
              <w:jc w:val="center"/>
              <w:rPr>
                <w:rFonts w:ascii="Times New Roman" w:eastAsia="標楷體" w:hAnsi="Times New Roman" w:cs="Times New Roman"/>
                <w:sz w:val="20"/>
              </w:rPr>
            </w:pPr>
            <w:bookmarkStart w:id="2" w:name="_Hlk90294684"/>
            <w:r w:rsidRPr="00732A23">
              <w:rPr>
                <w:rFonts w:ascii="Times New Roman" w:eastAsia="標楷體" w:hAnsi="Times New Roman" w:cs="Times New Roman"/>
                <w:sz w:val="20"/>
              </w:rPr>
              <w:t>5.19 (1.69</w:t>
            </w:r>
            <w:r w:rsidR="00D84AB9">
              <w:rPr>
                <w:rFonts w:ascii="Times New Roman" w:eastAsia="標楷體" w:hAnsi="Times New Roman" w:cs="Times New Roman"/>
                <w:sz w:val="20"/>
              </w:rPr>
              <w:t>–</w:t>
            </w:r>
            <w:r w:rsidRPr="00732A23">
              <w:rPr>
                <w:rFonts w:ascii="Times New Roman" w:eastAsia="標楷體" w:hAnsi="Times New Roman" w:cs="Times New Roman"/>
                <w:sz w:val="20"/>
              </w:rPr>
              <w:t>15.96)</w:t>
            </w:r>
            <w:bookmarkEnd w:id="2"/>
          </w:p>
        </w:tc>
        <w:tc>
          <w:tcPr>
            <w:tcW w:w="1076" w:type="dxa"/>
          </w:tcPr>
          <w:p w14:paraId="527254D1"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0.004</w:t>
            </w:r>
          </w:p>
        </w:tc>
      </w:tr>
      <w:tr w:rsidR="00CB3695" w:rsidRPr="00732A23" w14:paraId="6B5E88A0" w14:textId="77777777" w:rsidTr="00060D5C">
        <w:tc>
          <w:tcPr>
            <w:tcW w:w="1745" w:type="dxa"/>
          </w:tcPr>
          <w:p w14:paraId="5C53965A"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Late IV use*</w:t>
            </w:r>
          </w:p>
        </w:tc>
        <w:tc>
          <w:tcPr>
            <w:tcW w:w="2224" w:type="dxa"/>
          </w:tcPr>
          <w:p w14:paraId="0DBBDB48" w14:textId="33618573" w:rsidR="00CB3695" w:rsidRPr="00732A23" w:rsidRDefault="00CB3695" w:rsidP="009B2ACC">
            <w:pPr>
              <w:widowControl/>
              <w:tabs>
                <w:tab w:val="decimal" w:pos="333"/>
              </w:tabs>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3.12 (0.39</w:t>
            </w:r>
            <w:r w:rsidR="00D84AB9">
              <w:rPr>
                <w:rFonts w:ascii="Times New Roman" w:eastAsia="標楷體" w:hAnsi="Times New Roman" w:cs="Times New Roman"/>
                <w:sz w:val="20"/>
              </w:rPr>
              <w:t>–</w:t>
            </w:r>
            <w:r w:rsidRPr="00732A23">
              <w:rPr>
                <w:rFonts w:ascii="Times New Roman" w:eastAsia="標楷體" w:hAnsi="Times New Roman" w:cs="Times New Roman"/>
                <w:sz w:val="20"/>
              </w:rPr>
              <w:t>24.91)</w:t>
            </w:r>
          </w:p>
        </w:tc>
        <w:tc>
          <w:tcPr>
            <w:tcW w:w="1134" w:type="dxa"/>
          </w:tcPr>
          <w:p w14:paraId="7AD811CC"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0.283</w:t>
            </w:r>
          </w:p>
        </w:tc>
        <w:tc>
          <w:tcPr>
            <w:tcW w:w="2127" w:type="dxa"/>
          </w:tcPr>
          <w:p w14:paraId="4E2FCB99" w14:textId="3F49541C"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1.08 (0.19</w:t>
            </w:r>
            <w:r w:rsidR="00D84AB9">
              <w:rPr>
                <w:rFonts w:ascii="Times New Roman" w:eastAsia="標楷體" w:hAnsi="Times New Roman" w:cs="Times New Roman"/>
                <w:sz w:val="20"/>
              </w:rPr>
              <w:t>–</w:t>
            </w:r>
            <w:r w:rsidRPr="00732A23">
              <w:rPr>
                <w:rFonts w:ascii="Times New Roman" w:eastAsia="標楷體" w:hAnsi="Times New Roman" w:cs="Times New Roman"/>
                <w:sz w:val="20"/>
              </w:rPr>
              <w:t>6.18)</w:t>
            </w:r>
          </w:p>
        </w:tc>
        <w:tc>
          <w:tcPr>
            <w:tcW w:w="1076" w:type="dxa"/>
          </w:tcPr>
          <w:p w14:paraId="1AA29C9A"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0.934</w:t>
            </w:r>
          </w:p>
        </w:tc>
      </w:tr>
      <w:tr w:rsidR="00CB3695" w:rsidRPr="00732A23" w14:paraId="038150E0" w14:textId="77777777" w:rsidTr="00060D5C">
        <w:tc>
          <w:tcPr>
            <w:tcW w:w="1745" w:type="dxa"/>
            <w:tcBorders>
              <w:bottom w:val="thickThinSmallGap" w:sz="24" w:space="0" w:color="auto"/>
            </w:tcBorders>
          </w:tcPr>
          <w:p w14:paraId="24AC434F"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Treatment course</w:t>
            </w:r>
          </w:p>
        </w:tc>
        <w:tc>
          <w:tcPr>
            <w:tcW w:w="2224" w:type="dxa"/>
            <w:tcBorders>
              <w:bottom w:val="thickThinSmallGap" w:sz="24" w:space="0" w:color="auto"/>
            </w:tcBorders>
          </w:tcPr>
          <w:p w14:paraId="7F9EF7CD" w14:textId="7B2C8D03" w:rsidR="00CB3695" w:rsidRPr="00732A23" w:rsidRDefault="00CB3695" w:rsidP="009B2ACC">
            <w:pPr>
              <w:widowControl/>
              <w:tabs>
                <w:tab w:val="decimal" w:pos="333"/>
              </w:tabs>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0.997 (0.995</w:t>
            </w:r>
            <w:r w:rsidR="00D84AB9">
              <w:rPr>
                <w:rFonts w:ascii="Times New Roman" w:eastAsia="標楷體" w:hAnsi="Times New Roman" w:cs="Times New Roman"/>
                <w:sz w:val="20"/>
              </w:rPr>
              <w:t>–</w:t>
            </w:r>
            <w:r w:rsidRPr="00732A23">
              <w:rPr>
                <w:rFonts w:ascii="Times New Roman" w:eastAsia="標楷體" w:hAnsi="Times New Roman" w:cs="Times New Roman"/>
                <w:sz w:val="20"/>
              </w:rPr>
              <w:t>1.000)</w:t>
            </w:r>
          </w:p>
        </w:tc>
        <w:tc>
          <w:tcPr>
            <w:tcW w:w="1134" w:type="dxa"/>
            <w:tcBorders>
              <w:bottom w:val="thickThinSmallGap" w:sz="24" w:space="0" w:color="auto"/>
            </w:tcBorders>
          </w:tcPr>
          <w:p w14:paraId="109565F7"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0.017</w:t>
            </w:r>
          </w:p>
        </w:tc>
        <w:tc>
          <w:tcPr>
            <w:tcW w:w="2127" w:type="dxa"/>
            <w:tcBorders>
              <w:bottom w:val="thickThinSmallGap" w:sz="24" w:space="0" w:color="auto"/>
            </w:tcBorders>
          </w:tcPr>
          <w:p w14:paraId="4E757D30"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w:t>
            </w:r>
          </w:p>
        </w:tc>
        <w:tc>
          <w:tcPr>
            <w:tcW w:w="1076" w:type="dxa"/>
            <w:tcBorders>
              <w:bottom w:val="thickThinSmallGap" w:sz="24" w:space="0" w:color="auto"/>
            </w:tcBorders>
          </w:tcPr>
          <w:p w14:paraId="0C5066B8" w14:textId="77777777" w:rsidR="00CB3695" w:rsidRPr="00732A23" w:rsidRDefault="00CB3695" w:rsidP="009B2ACC">
            <w:pPr>
              <w:widowControl/>
              <w:spacing w:line="240" w:lineRule="auto"/>
              <w:jc w:val="center"/>
              <w:rPr>
                <w:rFonts w:ascii="Times New Roman" w:eastAsia="標楷體" w:hAnsi="Times New Roman" w:cs="Times New Roman"/>
                <w:sz w:val="20"/>
              </w:rPr>
            </w:pPr>
            <w:r w:rsidRPr="00732A23">
              <w:rPr>
                <w:rFonts w:ascii="Times New Roman" w:eastAsia="標楷體" w:hAnsi="Times New Roman" w:cs="Times New Roman"/>
                <w:sz w:val="20"/>
              </w:rPr>
              <w:t>-</w:t>
            </w:r>
          </w:p>
        </w:tc>
      </w:tr>
    </w:tbl>
    <w:p w14:paraId="1F56B14C" w14:textId="4BB25FE4" w:rsidR="007C6E2C" w:rsidRDefault="00CB3695" w:rsidP="009B2ACC">
      <w:pPr>
        <w:widowControl/>
        <w:spacing w:before="120" w:after="240"/>
        <w:jc w:val="both"/>
        <w:rPr>
          <w:rFonts w:ascii="Times New Roman" w:eastAsia="標楷體" w:hAnsi="Times New Roman" w:cs="Times New Roman"/>
          <w:sz w:val="20"/>
          <w:lang w:bidi="ar-SA"/>
        </w:rPr>
      </w:pPr>
      <w:r w:rsidRPr="00732A23">
        <w:rPr>
          <w:rFonts w:ascii="Times New Roman" w:eastAsia="標楷體" w:hAnsi="Times New Roman" w:cs="Times New Roman"/>
          <w:i/>
          <w:iCs/>
          <w:sz w:val="20"/>
          <w:lang w:bidi="ar-SA"/>
        </w:rPr>
        <w:t>Note</w:t>
      </w:r>
      <w:r w:rsidRPr="00732A23">
        <w:rPr>
          <w:rFonts w:ascii="Times New Roman" w:eastAsia="標楷體" w:hAnsi="Times New Roman" w:cs="Times New Roman"/>
          <w:sz w:val="20"/>
          <w:lang w:bidi="ar-SA"/>
        </w:rPr>
        <w:t>: *early IV use and late IV use groups were in the same categorical variable (ref: no IV use) †75 patients in the model due to missing values ‡87 patients in the model due to missing values</w:t>
      </w:r>
    </w:p>
    <w:p w14:paraId="15159143" w14:textId="77777777" w:rsidR="007C6E2C" w:rsidRDefault="007C6E2C" w:rsidP="009B2ACC">
      <w:pPr>
        <w:widowControl/>
        <w:spacing w:before="120" w:after="240"/>
        <w:rPr>
          <w:rFonts w:ascii="Times New Roman" w:eastAsia="標楷體" w:hAnsi="Times New Roman" w:cs="Times New Roman"/>
          <w:sz w:val="20"/>
          <w:lang w:bidi="ar-SA"/>
        </w:rPr>
      </w:pPr>
      <w:r>
        <w:rPr>
          <w:rFonts w:ascii="Times New Roman" w:eastAsia="標楷體" w:hAnsi="Times New Roman" w:cs="Times New Roman"/>
          <w:sz w:val="20"/>
          <w:lang w:bidi="ar-SA"/>
        </w:rPr>
        <w:br w:type="page"/>
      </w:r>
    </w:p>
    <w:p w14:paraId="61A0AF69" w14:textId="3CAE5B62" w:rsidR="007C6E2C" w:rsidRPr="007C6E2C" w:rsidRDefault="006469E9" w:rsidP="009B2ACC">
      <w:pPr>
        <w:pStyle w:val="a4"/>
        <w:spacing w:before="120" w:after="240" w:line="240" w:lineRule="auto"/>
        <w:jc w:val="left"/>
        <w:rPr>
          <w:b/>
          <w:bCs/>
          <w:sz w:val="20"/>
        </w:rPr>
      </w:pPr>
      <w:r>
        <w:rPr>
          <w:b/>
          <w:bCs/>
          <w:sz w:val="20"/>
        </w:rPr>
        <w:lastRenderedPageBreak/>
        <w:t xml:space="preserve">Supplementary </w:t>
      </w:r>
      <w:r>
        <w:rPr>
          <w:rFonts w:hint="eastAsia"/>
          <w:b/>
          <w:bCs/>
          <w:sz w:val="20"/>
        </w:rPr>
        <w:t>T</w:t>
      </w:r>
      <w:r>
        <w:rPr>
          <w:b/>
          <w:bCs/>
          <w:sz w:val="20"/>
        </w:rPr>
        <w:t>able 3</w:t>
      </w:r>
      <w:r w:rsidR="007C6E2C" w:rsidRPr="00732A23">
        <w:rPr>
          <w:b/>
          <w:bCs/>
          <w:sz w:val="20"/>
        </w:rPr>
        <w:t>.</w:t>
      </w:r>
      <w:r w:rsidR="007C6E2C" w:rsidRPr="00732A23">
        <w:rPr>
          <w:rFonts w:hint="eastAsia"/>
          <w:b/>
          <w:bCs/>
          <w:sz w:val="20"/>
        </w:rPr>
        <w:t xml:space="preserve"> O</w:t>
      </w:r>
      <w:r w:rsidR="007C6E2C" w:rsidRPr="00732A23">
        <w:rPr>
          <w:b/>
          <w:bCs/>
          <w:sz w:val="20"/>
        </w:rPr>
        <w:t xml:space="preserve">ptimal </w:t>
      </w:r>
      <w:r w:rsidR="006B1A82">
        <w:rPr>
          <w:b/>
          <w:bCs/>
          <w:sz w:val="20"/>
        </w:rPr>
        <w:t>c</w:t>
      </w:r>
      <w:r w:rsidR="007C6E2C" w:rsidRPr="00732A23">
        <w:rPr>
          <w:b/>
          <w:bCs/>
          <w:sz w:val="20"/>
        </w:rPr>
        <w:t xml:space="preserve">utoff </w:t>
      </w:r>
      <w:r w:rsidR="006B1A82">
        <w:rPr>
          <w:b/>
          <w:bCs/>
          <w:sz w:val="20"/>
        </w:rPr>
        <w:t>v</w:t>
      </w:r>
      <w:r w:rsidR="007C6E2C" w:rsidRPr="00732A23">
        <w:rPr>
          <w:b/>
          <w:bCs/>
          <w:sz w:val="20"/>
        </w:rPr>
        <w:t xml:space="preserve">alues for </w:t>
      </w:r>
      <w:r w:rsidR="006B1A82">
        <w:rPr>
          <w:b/>
          <w:bCs/>
          <w:sz w:val="20"/>
        </w:rPr>
        <w:t>e</w:t>
      </w:r>
      <w:r w:rsidR="007C6E2C" w:rsidRPr="00732A23">
        <w:rPr>
          <w:b/>
          <w:bCs/>
          <w:sz w:val="20"/>
        </w:rPr>
        <w:t xml:space="preserve">ach </w:t>
      </w:r>
      <w:r w:rsidR="006B1A82">
        <w:rPr>
          <w:b/>
          <w:bCs/>
          <w:sz w:val="20"/>
        </w:rPr>
        <w:t>f</w:t>
      </w:r>
      <w:r w:rsidR="007C6E2C" w:rsidRPr="00732A23">
        <w:rPr>
          <w:b/>
          <w:bCs/>
          <w:sz w:val="20"/>
        </w:rPr>
        <w:t xml:space="preserve">actor in the </w:t>
      </w:r>
      <w:r w:rsidR="006B1A82">
        <w:rPr>
          <w:b/>
          <w:bCs/>
          <w:sz w:val="20"/>
        </w:rPr>
        <w:t>f</w:t>
      </w:r>
      <w:r w:rsidR="007C6E2C" w:rsidRPr="00732A23">
        <w:rPr>
          <w:b/>
          <w:bCs/>
          <w:sz w:val="20"/>
        </w:rPr>
        <w:t xml:space="preserve">inal </w:t>
      </w:r>
      <w:r w:rsidR="006B1A82">
        <w:rPr>
          <w:b/>
          <w:bCs/>
          <w:sz w:val="20"/>
        </w:rPr>
        <w:t>m</w:t>
      </w:r>
      <w:r w:rsidR="007C6E2C" w:rsidRPr="00732A23">
        <w:rPr>
          <w:b/>
          <w:bCs/>
          <w:sz w:val="20"/>
        </w:rPr>
        <w:t>odel</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38"/>
        <w:gridCol w:w="1124"/>
        <w:gridCol w:w="1391"/>
        <w:gridCol w:w="1599"/>
        <w:gridCol w:w="1227"/>
        <w:gridCol w:w="1227"/>
      </w:tblGrid>
      <w:tr w:rsidR="007C6E2C" w:rsidRPr="00732A23" w14:paraId="3275918B" w14:textId="77777777" w:rsidTr="007C653F">
        <w:tc>
          <w:tcPr>
            <w:tcW w:w="1738" w:type="dxa"/>
            <w:tcBorders>
              <w:top w:val="thinThickSmallGap" w:sz="24" w:space="0" w:color="auto"/>
              <w:bottom w:val="single" w:sz="8" w:space="0" w:color="auto"/>
            </w:tcBorders>
          </w:tcPr>
          <w:p w14:paraId="6C763592" w14:textId="77777777" w:rsidR="007C6E2C" w:rsidRPr="00732A23" w:rsidRDefault="007C6E2C" w:rsidP="009B2ACC">
            <w:pPr>
              <w:spacing w:line="240" w:lineRule="auto"/>
              <w:rPr>
                <w:rFonts w:ascii="Times New Roman" w:hAnsi="Times New Roman" w:cs="Times New Roman"/>
                <w:sz w:val="20"/>
              </w:rPr>
            </w:pPr>
          </w:p>
        </w:tc>
        <w:tc>
          <w:tcPr>
            <w:tcW w:w="1124" w:type="dxa"/>
            <w:tcBorders>
              <w:top w:val="thinThickSmallGap" w:sz="24" w:space="0" w:color="auto"/>
              <w:bottom w:val="single" w:sz="8" w:space="0" w:color="auto"/>
            </w:tcBorders>
          </w:tcPr>
          <w:p w14:paraId="0DF2077F"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Positive*</w:t>
            </w:r>
          </w:p>
        </w:tc>
        <w:tc>
          <w:tcPr>
            <w:tcW w:w="1391" w:type="dxa"/>
            <w:tcBorders>
              <w:top w:val="thinThickSmallGap" w:sz="24" w:space="0" w:color="auto"/>
              <w:bottom w:val="single" w:sz="8" w:space="0" w:color="auto"/>
            </w:tcBorders>
          </w:tcPr>
          <w:p w14:paraId="19164484"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Sensitivity</w:t>
            </w:r>
          </w:p>
        </w:tc>
        <w:tc>
          <w:tcPr>
            <w:tcW w:w="1599" w:type="dxa"/>
            <w:tcBorders>
              <w:top w:val="thinThickSmallGap" w:sz="24" w:space="0" w:color="auto"/>
              <w:bottom w:val="single" w:sz="8" w:space="0" w:color="auto"/>
            </w:tcBorders>
          </w:tcPr>
          <w:p w14:paraId="064F4A55"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Specificity</w:t>
            </w:r>
          </w:p>
        </w:tc>
        <w:tc>
          <w:tcPr>
            <w:tcW w:w="1227" w:type="dxa"/>
            <w:tcBorders>
              <w:top w:val="thinThickSmallGap" w:sz="24" w:space="0" w:color="auto"/>
              <w:bottom w:val="single" w:sz="8" w:space="0" w:color="auto"/>
            </w:tcBorders>
          </w:tcPr>
          <w:p w14:paraId="2AE35235"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PPV</w:t>
            </w:r>
          </w:p>
        </w:tc>
        <w:tc>
          <w:tcPr>
            <w:tcW w:w="1227" w:type="dxa"/>
            <w:tcBorders>
              <w:top w:val="thinThickSmallGap" w:sz="24" w:space="0" w:color="auto"/>
              <w:bottom w:val="single" w:sz="8" w:space="0" w:color="auto"/>
            </w:tcBorders>
          </w:tcPr>
          <w:p w14:paraId="6DD57EFD"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NPV</w:t>
            </w:r>
          </w:p>
        </w:tc>
      </w:tr>
      <w:tr w:rsidR="007C6E2C" w:rsidRPr="00732A23" w14:paraId="5C89BA50" w14:textId="77777777" w:rsidTr="007C653F">
        <w:tc>
          <w:tcPr>
            <w:tcW w:w="1738" w:type="dxa"/>
            <w:tcBorders>
              <w:top w:val="single" w:sz="8" w:space="0" w:color="auto"/>
            </w:tcBorders>
          </w:tcPr>
          <w:p w14:paraId="635D4F0C" w14:textId="77777777" w:rsidR="007C6E2C" w:rsidRPr="00732A23" w:rsidRDefault="007C6E2C" w:rsidP="009B2ACC">
            <w:pPr>
              <w:spacing w:line="240" w:lineRule="auto"/>
              <w:jc w:val="left"/>
              <w:rPr>
                <w:rFonts w:ascii="Times New Roman" w:hAnsi="Times New Roman" w:cs="Times New Roman"/>
                <w:sz w:val="20"/>
              </w:rPr>
            </w:pPr>
            <w:r w:rsidRPr="00732A23">
              <w:rPr>
                <w:rFonts w:ascii="Times New Roman" w:hAnsi="Times New Roman" w:cs="Times New Roman"/>
                <w:sz w:val="20"/>
              </w:rPr>
              <w:t>Probability of regression model</w:t>
            </w:r>
          </w:p>
        </w:tc>
        <w:tc>
          <w:tcPr>
            <w:tcW w:w="1124" w:type="dxa"/>
            <w:tcBorders>
              <w:top w:val="single" w:sz="8" w:space="0" w:color="auto"/>
            </w:tcBorders>
          </w:tcPr>
          <w:p w14:paraId="0DAE5920" w14:textId="22CA2244"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&gt;</w:t>
            </w:r>
            <w:r w:rsidR="00D84AB9">
              <w:rPr>
                <w:rFonts w:ascii="Times New Roman" w:hAnsi="Times New Roman" w:cs="Times New Roman"/>
                <w:sz w:val="20"/>
              </w:rPr>
              <w:t xml:space="preserve"> </w:t>
            </w:r>
            <w:r w:rsidRPr="00732A23">
              <w:rPr>
                <w:rFonts w:ascii="Times New Roman" w:hAnsi="Times New Roman" w:cs="Times New Roman"/>
                <w:sz w:val="20"/>
              </w:rPr>
              <w:t>0.600</w:t>
            </w:r>
          </w:p>
        </w:tc>
        <w:tc>
          <w:tcPr>
            <w:tcW w:w="1391" w:type="dxa"/>
            <w:tcBorders>
              <w:top w:val="single" w:sz="8" w:space="0" w:color="auto"/>
            </w:tcBorders>
          </w:tcPr>
          <w:p w14:paraId="749DEB53"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54.8%</w:t>
            </w:r>
          </w:p>
        </w:tc>
        <w:tc>
          <w:tcPr>
            <w:tcW w:w="1599" w:type="dxa"/>
            <w:tcBorders>
              <w:top w:val="single" w:sz="8" w:space="0" w:color="auto"/>
            </w:tcBorders>
          </w:tcPr>
          <w:p w14:paraId="6959D306"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91.5%</w:t>
            </w:r>
          </w:p>
        </w:tc>
        <w:tc>
          <w:tcPr>
            <w:tcW w:w="1227" w:type="dxa"/>
            <w:tcBorders>
              <w:top w:val="single" w:sz="8" w:space="0" w:color="auto"/>
            </w:tcBorders>
          </w:tcPr>
          <w:p w14:paraId="36018165"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85.2%</w:t>
            </w:r>
          </w:p>
        </w:tc>
        <w:tc>
          <w:tcPr>
            <w:tcW w:w="1227" w:type="dxa"/>
            <w:tcBorders>
              <w:top w:val="single" w:sz="8" w:space="0" w:color="auto"/>
            </w:tcBorders>
          </w:tcPr>
          <w:p w14:paraId="72CDCEF6"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69.4%</w:t>
            </w:r>
          </w:p>
        </w:tc>
      </w:tr>
      <w:tr w:rsidR="007C6E2C" w:rsidRPr="00732A23" w14:paraId="793D819D" w14:textId="77777777" w:rsidTr="007C653F">
        <w:tc>
          <w:tcPr>
            <w:tcW w:w="1738" w:type="dxa"/>
          </w:tcPr>
          <w:p w14:paraId="2ABD6E26" w14:textId="77777777" w:rsidR="007C6E2C" w:rsidRPr="00732A23" w:rsidRDefault="007C6E2C" w:rsidP="009B2ACC">
            <w:pPr>
              <w:spacing w:line="240" w:lineRule="auto"/>
              <w:jc w:val="left"/>
              <w:rPr>
                <w:rFonts w:ascii="Times New Roman" w:hAnsi="Times New Roman" w:cs="Times New Roman"/>
                <w:sz w:val="20"/>
              </w:rPr>
            </w:pPr>
            <w:r w:rsidRPr="00732A23">
              <w:rPr>
                <w:rFonts w:ascii="Times New Roman" w:hAnsi="Times New Roman" w:cs="Times New Roman"/>
                <w:sz w:val="20"/>
              </w:rPr>
              <w:t>Radiological score</w:t>
            </w:r>
          </w:p>
        </w:tc>
        <w:tc>
          <w:tcPr>
            <w:tcW w:w="1124" w:type="dxa"/>
          </w:tcPr>
          <w:p w14:paraId="40376E8A" w14:textId="151990FC"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&lt;</w:t>
            </w:r>
            <w:r w:rsidR="00D84AB9">
              <w:rPr>
                <w:rFonts w:ascii="Times New Roman" w:hAnsi="Times New Roman" w:cs="Times New Roman"/>
                <w:sz w:val="20"/>
              </w:rPr>
              <w:t xml:space="preserve"> </w:t>
            </w:r>
            <w:r w:rsidRPr="00732A23">
              <w:rPr>
                <w:rFonts w:ascii="Times New Roman" w:hAnsi="Times New Roman" w:cs="Times New Roman"/>
                <w:sz w:val="20"/>
              </w:rPr>
              <w:t>6.0</w:t>
            </w:r>
          </w:p>
        </w:tc>
        <w:tc>
          <w:tcPr>
            <w:tcW w:w="1391" w:type="dxa"/>
          </w:tcPr>
          <w:p w14:paraId="29986998"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78.6%</w:t>
            </w:r>
          </w:p>
        </w:tc>
        <w:tc>
          <w:tcPr>
            <w:tcW w:w="1599" w:type="dxa"/>
          </w:tcPr>
          <w:p w14:paraId="5717AE4E"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51.1%</w:t>
            </w:r>
          </w:p>
        </w:tc>
        <w:tc>
          <w:tcPr>
            <w:tcW w:w="1227" w:type="dxa"/>
          </w:tcPr>
          <w:p w14:paraId="4286C81E"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58.9%</w:t>
            </w:r>
          </w:p>
        </w:tc>
        <w:tc>
          <w:tcPr>
            <w:tcW w:w="1227" w:type="dxa"/>
          </w:tcPr>
          <w:p w14:paraId="47B80250"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72.7%</w:t>
            </w:r>
          </w:p>
        </w:tc>
      </w:tr>
      <w:tr w:rsidR="007C6E2C" w:rsidRPr="00732A23" w14:paraId="6CC97CBE" w14:textId="77777777" w:rsidTr="007C6E2C">
        <w:tc>
          <w:tcPr>
            <w:tcW w:w="1738" w:type="dxa"/>
          </w:tcPr>
          <w:p w14:paraId="47A259F9" w14:textId="77777777" w:rsidR="007C6E2C" w:rsidRPr="00732A23" w:rsidRDefault="007C6E2C" w:rsidP="009B2ACC">
            <w:pPr>
              <w:spacing w:line="240" w:lineRule="auto"/>
              <w:jc w:val="left"/>
              <w:rPr>
                <w:rFonts w:ascii="Times New Roman" w:hAnsi="Times New Roman" w:cs="Times New Roman"/>
                <w:sz w:val="20"/>
              </w:rPr>
            </w:pPr>
            <w:r w:rsidRPr="00732A23">
              <w:rPr>
                <w:rFonts w:ascii="Times New Roman" w:hAnsi="Times New Roman" w:cs="Times New Roman"/>
                <w:sz w:val="20"/>
              </w:rPr>
              <w:t>Timing of IV initiation</w:t>
            </w:r>
            <w:r w:rsidRPr="00732A23">
              <w:rPr>
                <w:rFonts w:ascii="Times New Roman" w:eastAsia="新細明體" w:hAnsi="Times New Roman" w:cs="Times New Roman"/>
                <w:sz w:val="20"/>
              </w:rPr>
              <w:t>†</w:t>
            </w:r>
          </w:p>
        </w:tc>
        <w:tc>
          <w:tcPr>
            <w:tcW w:w="1124" w:type="dxa"/>
          </w:tcPr>
          <w:p w14:paraId="3A627BB3"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Early</w:t>
            </w:r>
          </w:p>
        </w:tc>
        <w:tc>
          <w:tcPr>
            <w:tcW w:w="1391" w:type="dxa"/>
          </w:tcPr>
          <w:p w14:paraId="6F305E7C"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52.4%</w:t>
            </w:r>
          </w:p>
        </w:tc>
        <w:tc>
          <w:tcPr>
            <w:tcW w:w="1599" w:type="dxa"/>
          </w:tcPr>
          <w:p w14:paraId="2DA5C0CC"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74.5%</w:t>
            </w:r>
          </w:p>
        </w:tc>
        <w:tc>
          <w:tcPr>
            <w:tcW w:w="1227" w:type="dxa"/>
          </w:tcPr>
          <w:p w14:paraId="4AE20E6D"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64.7%</w:t>
            </w:r>
          </w:p>
        </w:tc>
        <w:tc>
          <w:tcPr>
            <w:tcW w:w="1227" w:type="dxa"/>
          </w:tcPr>
          <w:p w14:paraId="5D504DE7"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63.6%</w:t>
            </w:r>
          </w:p>
        </w:tc>
      </w:tr>
      <w:tr w:rsidR="007C6E2C" w:rsidRPr="00732A23" w14:paraId="4C214EB8" w14:textId="77777777" w:rsidTr="007C6E2C">
        <w:tc>
          <w:tcPr>
            <w:tcW w:w="1738" w:type="dxa"/>
            <w:tcBorders>
              <w:bottom w:val="thickThinSmallGap" w:sz="24" w:space="0" w:color="auto"/>
            </w:tcBorders>
          </w:tcPr>
          <w:p w14:paraId="08C37F76"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Treatment course</w:t>
            </w:r>
          </w:p>
        </w:tc>
        <w:tc>
          <w:tcPr>
            <w:tcW w:w="1124" w:type="dxa"/>
            <w:tcBorders>
              <w:bottom w:val="thickThinSmallGap" w:sz="24" w:space="0" w:color="auto"/>
            </w:tcBorders>
          </w:tcPr>
          <w:p w14:paraId="4EFD7DD9" w14:textId="5A770573"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&lt;</w:t>
            </w:r>
            <w:r w:rsidR="00D84AB9">
              <w:rPr>
                <w:rFonts w:ascii="Times New Roman" w:hAnsi="Times New Roman" w:cs="Times New Roman"/>
                <w:sz w:val="20"/>
              </w:rPr>
              <w:t xml:space="preserve"> </w:t>
            </w:r>
            <w:r w:rsidRPr="00732A23">
              <w:rPr>
                <w:rFonts w:ascii="Times New Roman" w:hAnsi="Times New Roman" w:cs="Times New Roman"/>
                <w:sz w:val="20"/>
              </w:rPr>
              <w:t>590</w:t>
            </w:r>
          </w:p>
        </w:tc>
        <w:tc>
          <w:tcPr>
            <w:tcW w:w="1391" w:type="dxa"/>
            <w:tcBorders>
              <w:bottom w:val="thickThinSmallGap" w:sz="24" w:space="0" w:color="auto"/>
            </w:tcBorders>
          </w:tcPr>
          <w:p w14:paraId="6DD1DF92"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88.1%</w:t>
            </w:r>
          </w:p>
        </w:tc>
        <w:tc>
          <w:tcPr>
            <w:tcW w:w="1599" w:type="dxa"/>
            <w:tcBorders>
              <w:bottom w:val="thickThinSmallGap" w:sz="24" w:space="0" w:color="auto"/>
            </w:tcBorders>
          </w:tcPr>
          <w:p w14:paraId="277AD9E7"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38.3%</w:t>
            </w:r>
          </w:p>
        </w:tc>
        <w:tc>
          <w:tcPr>
            <w:tcW w:w="1227" w:type="dxa"/>
            <w:tcBorders>
              <w:bottom w:val="thickThinSmallGap" w:sz="24" w:space="0" w:color="auto"/>
            </w:tcBorders>
          </w:tcPr>
          <w:p w14:paraId="2F06421E"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56.1%</w:t>
            </w:r>
          </w:p>
        </w:tc>
        <w:tc>
          <w:tcPr>
            <w:tcW w:w="1227" w:type="dxa"/>
            <w:tcBorders>
              <w:bottom w:val="thickThinSmallGap" w:sz="24" w:space="0" w:color="auto"/>
            </w:tcBorders>
          </w:tcPr>
          <w:p w14:paraId="1E235284" w14:textId="77777777" w:rsidR="007C6E2C" w:rsidRPr="00732A23" w:rsidRDefault="007C6E2C" w:rsidP="009B2ACC">
            <w:pPr>
              <w:spacing w:line="240" w:lineRule="auto"/>
              <w:rPr>
                <w:rFonts w:ascii="Times New Roman" w:hAnsi="Times New Roman" w:cs="Times New Roman"/>
                <w:sz w:val="20"/>
              </w:rPr>
            </w:pPr>
            <w:r w:rsidRPr="00732A23">
              <w:rPr>
                <w:rFonts w:ascii="Times New Roman" w:hAnsi="Times New Roman" w:cs="Times New Roman"/>
                <w:sz w:val="20"/>
              </w:rPr>
              <w:t>78.3%</w:t>
            </w:r>
          </w:p>
        </w:tc>
      </w:tr>
    </w:tbl>
    <w:p w14:paraId="59110002" w14:textId="7E0670D7" w:rsidR="00CB3695" w:rsidRDefault="00570118" w:rsidP="00570118">
      <w:pPr>
        <w:widowControl/>
        <w:jc w:val="both"/>
        <w:rPr>
          <w:rFonts w:ascii="Times New Roman" w:eastAsia="標楷體" w:hAnsi="Times New Roman" w:cs="Times New Roman"/>
          <w:sz w:val="20"/>
          <w:lang w:bidi="ar-SA"/>
        </w:rPr>
      </w:pPr>
      <w:r w:rsidRPr="008E6C5B">
        <w:rPr>
          <w:rFonts w:ascii="Times New Roman" w:eastAsia="標楷體" w:hAnsi="Times New Roman" w:cs="Times New Roman" w:hint="eastAsia"/>
          <w:i/>
          <w:iCs/>
          <w:sz w:val="20"/>
          <w:lang w:bidi="ar-SA"/>
        </w:rPr>
        <w:t>A</w:t>
      </w:r>
      <w:r w:rsidRPr="008E6C5B">
        <w:rPr>
          <w:rFonts w:ascii="Times New Roman" w:eastAsia="標楷體" w:hAnsi="Times New Roman" w:cs="Times New Roman"/>
          <w:i/>
          <w:iCs/>
          <w:sz w:val="20"/>
          <w:lang w:bidi="ar-SA"/>
        </w:rPr>
        <w:t>bbreviations</w:t>
      </w:r>
      <w:r>
        <w:rPr>
          <w:rFonts w:ascii="Times New Roman" w:eastAsia="標楷體" w:hAnsi="Times New Roman" w:cs="Times New Roman"/>
          <w:sz w:val="20"/>
          <w:lang w:bidi="ar-SA"/>
        </w:rPr>
        <w:t>: PPV: positive predictive value; NPV: negative predictive value</w:t>
      </w:r>
    </w:p>
    <w:p w14:paraId="5823D67A" w14:textId="38FC01EB" w:rsidR="00570118" w:rsidRPr="007C6E2C" w:rsidRDefault="00570118" w:rsidP="00570118">
      <w:pPr>
        <w:widowControl/>
        <w:jc w:val="both"/>
        <w:rPr>
          <w:rFonts w:ascii="Times New Roman" w:eastAsia="標楷體" w:hAnsi="Times New Roman" w:cs="Times New Roman" w:hint="eastAsia"/>
          <w:sz w:val="20"/>
          <w:lang w:bidi="ar-SA"/>
        </w:rPr>
      </w:pPr>
      <w:r w:rsidRPr="008E6C5B">
        <w:rPr>
          <w:rFonts w:ascii="Times New Roman" w:eastAsia="標楷體" w:hAnsi="Times New Roman" w:cs="Times New Roman" w:hint="eastAsia"/>
          <w:i/>
          <w:iCs/>
          <w:sz w:val="20"/>
          <w:lang w:bidi="ar-SA"/>
        </w:rPr>
        <w:t>N</w:t>
      </w:r>
      <w:r w:rsidRPr="008E6C5B">
        <w:rPr>
          <w:rFonts w:ascii="Times New Roman" w:eastAsia="標楷體" w:hAnsi="Times New Roman" w:cs="Times New Roman"/>
          <w:i/>
          <w:iCs/>
          <w:sz w:val="20"/>
          <w:lang w:bidi="ar-SA"/>
        </w:rPr>
        <w:t>ote</w:t>
      </w:r>
      <w:r>
        <w:rPr>
          <w:rFonts w:ascii="Times New Roman" w:eastAsia="標楷體" w:hAnsi="Times New Roman" w:cs="Times New Roman"/>
          <w:sz w:val="20"/>
          <w:lang w:bidi="ar-SA"/>
        </w:rPr>
        <w:t>: *defined by Youden index. Event was ‘modified microbiological cure.’ Timing of IV initiation was a categorical variable including ‘no IV use,</w:t>
      </w:r>
      <w:bookmarkStart w:id="3" w:name="_GoBack"/>
      <w:bookmarkEnd w:id="3"/>
      <w:r>
        <w:rPr>
          <w:rFonts w:ascii="Times New Roman" w:eastAsia="標楷體" w:hAnsi="Times New Roman" w:cs="Times New Roman"/>
          <w:sz w:val="20"/>
          <w:lang w:bidi="ar-SA"/>
        </w:rPr>
        <w:t>’ ‘early IV use,’ and ‘late IV use,’ and the no IV use was the reference group.</w:t>
      </w:r>
    </w:p>
    <w:p w14:paraId="5BDC72D8" w14:textId="77777777" w:rsidR="00CB3695" w:rsidRPr="00732A23" w:rsidRDefault="00CB3695" w:rsidP="009B2ACC">
      <w:pPr>
        <w:widowControl/>
        <w:spacing w:before="120" w:after="240"/>
        <w:jc w:val="both"/>
        <w:rPr>
          <w:rFonts w:ascii="Times New Roman" w:eastAsia="標楷體" w:hAnsi="Times New Roman" w:cs="Mangal"/>
          <w:sz w:val="20"/>
          <w:lang w:bidi="ar-SA"/>
        </w:rPr>
      </w:pPr>
    </w:p>
    <w:p w14:paraId="332EB830" w14:textId="77777777" w:rsidR="00D73CFE" w:rsidRPr="00732A23" w:rsidRDefault="00D73CFE" w:rsidP="009B2ACC">
      <w:pPr>
        <w:widowControl/>
        <w:spacing w:before="120" w:after="240"/>
        <w:rPr>
          <w:rFonts w:ascii="Times New Roman" w:eastAsia="標楷體" w:hAnsi="Times New Roman"/>
          <w:b/>
          <w:bCs/>
          <w:sz w:val="20"/>
          <w:lang w:bidi="ar-SA"/>
        </w:rPr>
      </w:pPr>
      <w:bookmarkStart w:id="4" w:name="_Toc86140052"/>
      <w:r w:rsidRPr="00732A23">
        <w:rPr>
          <w:b/>
          <w:bCs/>
          <w:sz w:val="20"/>
        </w:rPr>
        <w:br w:type="page"/>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CB3695" w:rsidRPr="00732A23" w14:paraId="057B9A3C" w14:textId="77777777" w:rsidTr="00171012">
        <w:tc>
          <w:tcPr>
            <w:tcW w:w="8306" w:type="dxa"/>
          </w:tcPr>
          <w:bookmarkEnd w:id="0"/>
          <w:bookmarkEnd w:id="4"/>
          <w:p w14:paraId="0D581E23" w14:textId="1BDC9933" w:rsidR="00CB3695" w:rsidRPr="006B1A82" w:rsidRDefault="006469E9" w:rsidP="009B2ACC">
            <w:pPr>
              <w:pStyle w:val="a4"/>
              <w:spacing w:before="120" w:after="240" w:line="240" w:lineRule="auto"/>
              <w:rPr>
                <w:rFonts w:cs="Mangal"/>
                <w:b/>
                <w:sz w:val="20"/>
              </w:rPr>
            </w:pPr>
            <w:r>
              <w:rPr>
                <w:b/>
                <w:bCs/>
                <w:sz w:val="20"/>
              </w:rPr>
              <w:lastRenderedPageBreak/>
              <w:t>Supplementary Figure 1</w:t>
            </w:r>
            <w:r w:rsidR="00CB3695" w:rsidRPr="00732A23">
              <w:rPr>
                <w:rFonts w:cs="Mangal"/>
                <w:b/>
                <w:bCs/>
                <w:sz w:val="20"/>
              </w:rPr>
              <w:t>.</w:t>
            </w:r>
            <w:r w:rsidR="00CB3695" w:rsidRPr="006B1A82">
              <w:rPr>
                <w:rFonts w:cs="Mangal" w:hint="eastAsia"/>
                <w:b/>
                <w:sz w:val="20"/>
              </w:rPr>
              <w:t xml:space="preserve"> ROC C</w:t>
            </w:r>
            <w:r w:rsidR="00CB3695" w:rsidRPr="006B1A82">
              <w:rPr>
                <w:rFonts w:cs="Mangal"/>
                <w:b/>
                <w:sz w:val="20"/>
              </w:rPr>
              <w:t>urve for Time to IV Initiation</w:t>
            </w:r>
          </w:p>
          <w:p w14:paraId="0888DC64" w14:textId="1FABE782" w:rsidR="00CB3695" w:rsidRPr="00732A23" w:rsidRDefault="003D4A50" w:rsidP="009B2ACC">
            <w:pPr>
              <w:widowControl/>
              <w:spacing w:before="120" w:after="240" w:line="240" w:lineRule="auto"/>
              <w:jc w:val="center"/>
              <w:rPr>
                <w:rFonts w:ascii="Times New Roman" w:eastAsia="標楷體" w:hAnsi="Times New Roman" w:cs="Mangal"/>
                <w:sz w:val="20"/>
              </w:rPr>
            </w:pPr>
            <w:r w:rsidRPr="00732A23">
              <w:rPr>
                <w:rFonts w:ascii="Times New Roman" w:eastAsia="標楷體" w:hAnsi="Times New Roman" w:cs="Mangal"/>
                <w:noProof/>
                <w:sz w:val="20"/>
              </w:rPr>
              <w:object w:dxaOrig="4647" w:dyaOrig="4644" w14:anchorId="33DEA6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54pt;height:254pt;mso-width-percent:0;mso-height-percent:0;mso-width-percent:0;mso-height-percent:0" o:ole="">
                  <v:imagedata r:id="rId8" o:title=""/>
                </v:shape>
                <o:OLEObject Type="Embed" ProgID="Prism8.Document" ShapeID="_x0000_i1025" DrawAspect="Content" ObjectID="_1721491445" r:id="rId9"/>
              </w:object>
            </w:r>
          </w:p>
        </w:tc>
      </w:tr>
      <w:tr w:rsidR="00CB3695" w:rsidRPr="00103A74" w14:paraId="5584B569" w14:textId="77777777" w:rsidTr="00171012">
        <w:tc>
          <w:tcPr>
            <w:tcW w:w="8306" w:type="dxa"/>
          </w:tcPr>
          <w:tbl>
            <w:tblPr>
              <w:tblW w:w="8394" w:type="dxa"/>
              <w:tblCellMar>
                <w:left w:w="0" w:type="dxa"/>
                <w:right w:w="0" w:type="dxa"/>
              </w:tblCellMar>
              <w:tblLook w:val="0000" w:firstRow="0" w:lastRow="0" w:firstColumn="0" w:lastColumn="0" w:noHBand="0" w:noVBand="0"/>
            </w:tblPr>
            <w:tblGrid>
              <w:gridCol w:w="2157"/>
              <w:gridCol w:w="142"/>
              <w:gridCol w:w="1898"/>
              <w:gridCol w:w="228"/>
              <w:gridCol w:w="1863"/>
              <w:gridCol w:w="7"/>
              <w:gridCol w:w="2099"/>
            </w:tblGrid>
            <w:tr w:rsidR="00CB3695" w:rsidRPr="00732A23" w14:paraId="1ED447EA" w14:textId="77777777" w:rsidTr="00171012">
              <w:trPr>
                <w:cantSplit/>
                <w:tblHeader/>
              </w:trPr>
              <w:tc>
                <w:tcPr>
                  <w:tcW w:w="8394" w:type="dxa"/>
                  <w:gridSpan w:val="7"/>
                  <w:tcBorders>
                    <w:top w:val="thinThickSmallGap" w:sz="24" w:space="0" w:color="auto"/>
                    <w:bottom w:val="single" w:sz="8" w:space="0" w:color="auto"/>
                  </w:tcBorders>
                  <w:shd w:val="clear" w:color="auto" w:fill="auto"/>
                  <w:tcMar>
                    <w:left w:w="29" w:type="dxa"/>
                    <w:right w:w="29" w:type="dxa"/>
                  </w:tcMar>
                  <w:vAlign w:val="bottom"/>
                </w:tcPr>
                <w:p w14:paraId="71D8A239"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標楷體" w:hAnsi="Times New Roman" w:cs="Mangal"/>
                      <w:b/>
                      <w:bCs/>
                      <w:sz w:val="20"/>
                      <w:lang w:bidi="ar-SA"/>
                    </w:rPr>
                    <w:t>Analysis of Maximum Likelihood Estimates</w:t>
                  </w:r>
                </w:p>
              </w:tc>
            </w:tr>
            <w:tr w:rsidR="00CB3695" w:rsidRPr="00732A23" w14:paraId="2EE237DE" w14:textId="77777777" w:rsidTr="00171012">
              <w:trPr>
                <w:cantSplit/>
                <w:tblHeader/>
              </w:trPr>
              <w:tc>
                <w:tcPr>
                  <w:tcW w:w="2299" w:type="dxa"/>
                  <w:gridSpan w:val="2"/>
                  <w:tcBorders>
                    <w:top w:val="single" w:sz="8" w:space="0" w:color="auto"/>
                  </w:tcBorders>
                  <w:shd w:val="clear" w:color="auto" w:fill="auto"/>
                  <w:tcMar>
                    <w:left w:w="29" w:type="dxa"/>
                    <w:right w:w="29" w:type="dxa"/>
                  </w:tcMar>
                  <w:vAlign w:val="bottom"/>
                </w:tcPr>
                <w:p w14:paraId="50D7A25D"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color w:val="000000"/>
                      <w:sz w:val="20"/>
                      <w:lang w:bidi="ar-SA"/>
                    </w:rPr>
                    <w:t>Parameter</w:t>
                  </w:r>
                </w:p>
              </w:tc>
              <w:tc>
                <w:tcPr>
                  <w:tcW w:w="1898" w:type="dxa"/>
                  <w:tcBorders>
                    <w:top w:val="single" w:sz="8" w:space="0" w:color="auto"/>
                  </w:tcBorders>
                  <w:shd w:val="clear" w:color="auto" w:fill="auto"/>
                  <w:tcMar>
                    <w:left w:w="29" w:type="dxa"/>
                    <w:right w:w="29" w:type="dxa"/>
                  </w:tcMar>
                  <w:vAlign w:val="bottom"/>
                </w:tcPr>
                <w:p w14:paraId="7B7CB920"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color w:val="000000"/>
                      <w:sz w:val="20"/>
                      <w:lang w:bidi="ar-SA"/>
                    </w:rPr>
                    <w:t>Estimate</w:t>
                  </w:r>
                </w:p>
              </w:tc>
              <w:tc>
                <w:tcPr>
                  <w:tcW w:w="2098" w:type="dxa"/>
                  <w:gridSpan w:val="3"/>
                  <w:tcBorders>
                    <w:top w:val="single" w:sz="8" w:space="0" w:color="auto"/>
                  </w:tcBorders>
                  <w:shd w:val="clear" w:color="auto" w:fill="auto"/>
                  <w:tcMar>
                    <w:left w:w="29" w:type="dxa"/>
                    <w:right w:w="29" w:type="dxa"/>
                  </w:tcMar>
                  <w:vAlign w:val="bottom"/>
                </w:tcPr>
                <w:p w14:paraId="7AD6FDAD"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color w:val="000000"/>
                      <w:sz w:val="20"/>
                      <w:lang w:bidi="ar-SA"/>
                    </w:rPr>
                    <w:t>Standard Error</w:t>
                  </w:r>
                </w:p>
              </w:tc>
              <w:tc>
                <w:tcPr>
                  <w:tcW w:w="2099" w:type="dxa"/>
                  <w:tcBorders>
                    <w:top w:val="single" w:sz="8" w:space="0" w:color="auto"/>
                  </w:tcBorders>
                  <w:shd w:val="clear" w:color="auto" w:fill="auto"/>
                  <w:tcMar>
                    <w:left w:w="29" w:type="dxa"/>
                    <w:right w:w="29" w:type="dxa"/>
                  </w:tcMar>
                  <w:vAlign w:val="bottom"/>
                </w:tcPr>
                <w:p w14:paraId="24CEDC32"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i/>
                      <w:iCs/>
                      <w:color w:val="000000"/>
                      <w:sz w:val="20"/>
                      <w:lang w:bidi="ar-SA"/>
                    </w:rPr>
                    <w:t>P</w:t>
                  </w:r>
                </w:p>
              </w:tc>
            </w:tr>
            <w:tr w:rsidR="00CB3695" w:rsidRPr="00732A23" w14:paraId="17BD4F17" w14:textId="77777777" w:rsidTr="00171012">
              <w:trPr>
                <w:cantSplit/>
              </w:trPr>
              <w:tc>
                <w:tcPr>
                  <w:tcW w:w="2299" w:type="dxa"/>
                  <w:gridSpan w:val="2"/>
                  <w:shd w:val="clear" w:color="auto" w:fill="auto"/>
                  <w:tcMar>
                    <w:left w:w="29" w:type="dxa"/>
                    <w:right w:w="29" w:type="dxa"/>
                  </w:tcMar>
                </w:tcPr>
                <w:p w14:paraId="378600FD"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color w:val="000000"/>
                      <w:sz w:val="20"/>
                      <w:lang w:bidi="ar-SA"/>
                    </w:rPr>
                    <w:t>Intercept</w:t>
                  </w:r>
                </w:p>
              </w:tc>
              <w:tc>
                <w:tcPr>
                  <w:tcW w:w="1898" w:type="dxa"/>
                  <w:shd w:val="clear" w:color="auto" w:fill="auto"/>
                  <w:tcMar>
                    <w:left w:w="29" w:type="dxa"/>
                    <w:right w:w="29" w:type="dxa"/>
                  </w:tcMar>
                </w:tcPr>
                <w:p w14:paraId="2AE0AC60"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1.2263</w:t>
                  </w:r>
                </w:p>
              </w:tc>
              <w:tc>
                <w:tcPr>
                  <w:tcW w:w="2098" w:type="dxa"/>
                  <w:gridSpan w:val="3"/>
                  <w:shd w:val="clear" w:color="auto" w:fill="auto"/>
                  <w:tcMar>
                    <w:left w:w="29" w:type="dxa"/>
                    <w:right w:w="29" w:type="dxa"/>
                  </w:tcMar>
                </w:tcPr>
                <w:p w14:paraId="084196C6"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0.4712</w:t>
                  </w:r>
                </w:p>
              </w:tc>
              <w:tc>
                <w:tcPr>
                  <w:tcW w:w="2099" w:type="dxa"/>
                  <w:shd w:val="clear" w:color="auto" w:fill="auto"/>
                  <w:tcMar>
                    <w:left w:w="29" w:type="dxa"/>
                    <w:right w:w="29" w:type="dxa"/>
                  </w:tcMar>
                </w:tcPr>
                <w:p w14:paraId="5741F0BC"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0.0092</w:t>
                  </w:r>
                </w:p>
              </w:tc>
            </w:tr>
            <w:tr w:rsidR="00CB3695" w:rsidRPr="00732A23" w14:paraId="2717CF41" w14:textId="77777777" w:rsidTr="00171012">
              <w:trPr>
                <w:cantSplit/>
                <w:trHeight w:val="183"/>
              </w:trPr>
              <w:tc>
                <w:tcPr>
                  <w:tcW w:w="2299" w:type="dxa"/>
                  <w:gridSpan w:val="2"/>
                  <w:tcBorders>
                    <w:bottom w:val="single" w:sz="8" w:space="0" w:color="auto"/>
                  </w:tcBorders>
                  <w:shd w:val="clear" w:color="auto" w:fill="auto"/>
                  <w:tcMar>
                    <w:left w:w="29" w:type="dxa"/>
                    <w:right w:w="29" w:type="dxa"/>
                  </w:tcMar>
                </w:tcPr>
                <w:p w14:paraId="548FE352"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color w:val="000000"/>
                      <w:sz w:val="20"/>
                      <w:lang w:bidi="ar-SA"/>
                    </w:rPr>
                    <w:t>Time to IV Initiation</w:t>
                  </w:r>
                </w:p>
              </w:tc>
              <w:tc>
                <w:tcPr>
                  <w:tcW w:w="1898" w:type="dxa"/>
                  <w:tcBorders>
                    <w:bottom w:val="single" w:sz="8" w:space="0" w:color="auto"/>
                  </w:tcBorders>
                  <w:shd w:val="clear" w:color="auto" w:fill="auto"/>
                  <w:tcMar>
                    <w:left w:w="29" w:type="dxa"/>
                    <w:right w:w="29" w:type="dxa"/>
                  </w:tcMar>
                </w:tcPr>
                <w:p w14:paraId="2F10A2F2"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-0.0105</w:t>
                  </w:r>
                </w:p>
              </w:tc>
              <w:tc>
                <w:tcPr>
                  <w:tcW w:w="2098" w:type="dxa"/>
                  <w:gridSpan w:val="3"/>
                  <w:tcBorders>
                    <w:bottom w:val="single" w:sz="8" w:space="0" w:color="auto"/>
                  </w:tcBorders>
                  <w:shd w:val="clear" w:color="auto" w:fill="auto"/>
                  <w:tcMar>
                    <w:left w:w="29" w:type="dxa"/>
                    <w:right w:w="29" w:type="dxa"/>
                  </w:tcMar>
                </w:tcPr>
                <w:p w14:paraId="2C47F5CE"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0.00640</w:t>
                  </w:r>
                </w:p>
              </w:tc>
              <w:tc>
                <w:tcPr>
                  <w:tcW w:w="2099" w:type="dxa"/>
                  <w:shd w:val="clear" w:color="auto" w:fill="auto"/>
                  <w:tcMar>
                    <w:left w:w="29" w:type="dxa"/>
                    <w:right w:w="29" w:type="dxa"/>
                  </w:tcMar>
                </w:tcPr>
                <w:p w14:paraId="5FADBC25"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0.1017</w:t>
                  </w:r>
                </w:p>
              </w:tc>
            </w:tr>
            <w:tr w:rsidR="00CB3695" w:rsidRPr="00732A23" w14:paraId="000E5AAD" w14:textId="77777777" w:rsidTr="00171012">
              <w:trPr>
                <w:cantSplit/>
                <w:trHeight w:val="183"/>
              </w:trPr>
              <w:tc>
                <w:tcPr>
                  <w:tcW w:w="8394" w:type="dxa"/>
                  <w:gridSpan w:val="7"/>
                  <w:tcBorders>
                    <w:top w:val="single" w:sz="8" w:space="0" w:color="auto"/>
                    <w:bottom w:val="single" w:sz="8" w:space="0" w:color="auto"/>
                  </w:tcBorders>
                  <w:shd w:val="clear" w:color="auto" w:fill="auto"/>
                  <w:tcMar>
                    <w:left w:w="29" w:type="dxa"/>
                    <w:right w:w="29" w:type="dxa"/>
                  </w:tcMar>
                </w:tcPr>
                <w:p w14:paraId="5776B519"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color w:val="000000"/>
                      <w:sz w:val="20"/>
                      <w:lang w:bidi="ar-SA"/>
                    </w:rPr>
                    <w:t>Optimal Cut</w:t>
                  </w:r>
                  <w:r w:rsidR="00E6375B" w:rsidRPr="00732A23">
                    <w:rPr>
                      <w:rFonts w:ascii="Times New Roman" w:eastAsia="HeiT" w:hAnsi="Times New Roman" w:cs="Times New Roman"/>
                      <w:b/>
                      <w:bCs/>
                      <w:color w:val="000000"/>
                      <w:sz w:val="20"/>
                      <w:lang w:bidi="ar-SA"/>
                    </w:rPr>
                    <w:t xml:space="preserve">-off </w:t>
                  </w:r>
                  <w:r w:rsidRPr="00732A23">
                    <w:rPr>
                      <w:rFonts w:ascii="Times New Roman" w:eastAsia="HeiT" w:hAnsi="Times New Roman" w:cs="Times New Roman"/>
                      <w:b/>
                      <w:bCs/>
                      <w:color w:val="000000"/>
                      <w:sz w:val="20"/>
                      <w:lang w:bidi="ar-SA"/>
                    </w:rPr>
                    <w:t>point</w:t>
                  </w:r>
                </w:p>
              </w:tc>
            </w:tr>
            <w:tr w:rsidR="00CB3695" w:rsidRPr="00732A23" w14:paraId="392469A8" w14:textId="77777777" w:rsidTr="00171012">
              <w:trPr>
                <w:cantSplit/>
                <w:trHeight w:val="183"/>
              </w:trPr>
              <w:tc>
                <w:tcPr>
                  <w:tcW w:w="2157" w:type="dxa"/>
                  <w:tcBorders>
                    <w:top w:val="single" w:sz="8" w:space="0" w:color="auto"/>
                  </w:tcBorders>
                  <w:shd w:val="clear" w:color="auto" w:fill="auto"/>
                  <w:tcMar>
                    <w:left w:w="29" w:type="dxa"/>
                    <w:right w:w="29" w:type="dxa"/>
                  </w:tcMar>
                </w:tcPr>
                <w:p w14:paraId="41B9431D" w14:textId="6D677501"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b/>
                      <w:bCs/>
                      <w:color w:val="000000"/>
                      <w:sz w:val="20"/>
                      <w:lang w:bidi="ar-SA"/>
                    </w:rPr>
                    <w:t>Cut</w:t>
                  </w:r>
                  <w:r w:rsidR="00464392">
                    <w:rPr>
                      <w:rFonts w:ascii="Times New Roman" w:eastAsia="HeiT" w:hAnsi="Times New Roman" w:cs="Times New Roman"/>
                      <w:b/>
                      <w:bCs/>
                      <w:color w:val="000000"/>
                      <w:sz w:val="20"/>
                      <w:lang w:bidi="ar-SA"/>
                    </w:rPr>
                    <w:t>-</w:t>
                  </w:r>
                  <w:r w:rsidRPr="00732A23">
                    <w:rPr>
                      <w:rFonts w:ascii="Times New Roman" w:eastAsia="HeiT" w:hAnsi="Times New Roman" w:cs="Times New Roman"/>
                      <w:b/>
                      <w:bCs/>
                      <w:color w:val="000000"/>
                      <w:sz w:val="20"/>
                      <w:lang w:bidi="ar-SA"/>
                    </w:rPr>
                    <w:t>point</w:t>
                  </w:r>
                </w:p>
              </w:tc>
              <w:tc>
                <w:tcPr>
                  <w:tcW w:w="2268" w:type="dxa"/>
                  <w:gridSpan w:val="3"/>
                  <w:tcBorders>
                    <w:top w:val="single" w:sz="8" w:space="0" w:color="auto"/>
                  </w:tcBorders>
                  <w:shd w:val="clear" w:color="auto" w:fill="auto"/>
                  <w:tcMar>
                    <w:left w:w="29" w:type="dxa"/>
                    <w:right w:w="29" w:type="dxa"/>
                  </w:tcMar>
                </w:tcPr>
                <w:p w14:paraId="7B508613"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hint="eastAsia"/>
                      <w:b/>
                      <w:bCs/>
                      <w:color w:val="000000"/>
                      <w:sz w:val="20"/>
                      <w:lang w:bidi="ar-SA"/>
                    </w:rPr>
                    <w:t>T</w:t>
                  </w:r>
                  <w:r w:rsidRPr="00732A23">
                    <w:rPr>
                      <w:rFonts w:ascii="Times New Roman" w:eastAsia="HeiT" w:hAnsi="Times New Roman" w:cs="Times New Roman"/>
                      <w:b/>
                      <w:bCs/>
                      <w:color w:val="000000"/>
                      <w:sz w:val="20"/>
                      <w:lang w:bidi="ar-SA"/>
                    </w:rPr>
                    <w:t>ime to IV Initiation</w:t>
                  </w:r>
                </w:p>
              </w:tc>
              <w:tc>
                <w:tcPr>
                  <w:tcW w:w="1863" w:type="dxa"/>
                  <w:tcBorders>
                    <w:top w:val="single" w:sz="8" w:space="0" w:color="auto"/>
                    <w:left w:val="nil"/>
                  </w:tcBorders>
                  <w:shd w:val="clear" w:color="auto" w:fill="auto"/>
                </w:tcPr>
                <w:p w14:paraId="5B348CDF"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hint="eastAsia"/>
                      <w:b/>
                      <w:bCs/>
                      <w:color w:val="000000"/>
                      <w:sz w:val="20"/>
                      <w:lang w:bidi="ar-SA"/>
                    </w:rPr>
                    <w:t>S</w:t>
                  </w:r>
                  <w:r w:rsidRPr="00732A23">
                    <w:rPr>
                      <w:rFonts w:ascii="Times New Roman" w:eastAsia="HeiT" w:hAnsi="Times New Roman" w:cs="Times New Roman"/>
                      <w:b/>
                      <w:bCs/>
                      <w:color w:val="000000"/>
                      <w:sz w:val="20"/>
                      <w:lang w:bidi="ar-SA"/>
                    </w:rPr>
                    <w:t>ensitivity</w:t>
                  </w:r>
                </w:p>
              </w:tc>
              <w:tc>
                <w:tcPr>
                  <w:tcW w:w="2106" w:type="dxa"/>
                  <w:gridSpan w:val="2"/>
                  <w:tcBorders>
                    <w:top w:val="single" w:sz="8" w:space="0" w:color="auto"/>
                    <w:left w:val="nil"/>
                  </w:tcBorders>
                  <w:shd w:val="clear" w:color="auto" w:fill="auto"/>
                </w:tcPr>
                <w:p w14:paraId="0A0D3E87"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hint="eastAsia"/>
                      <w:b/>
                      <w:bCs/>
                      <w:color w:val="000000"/>
                      <w:sz w:val="20"/>
                      <w:lang w:bidi="ar-SA"/>
                    </w:rPr>
                    <w:t>S</w:t>
                  </w:r>
                  <w:r w:rsidRPr="00732A23">
                    <w:rPr>
                      <w:rFonts w:ascii="Times New Roman" w:eastAsia="HeiT" w:hAnsi="Times New Roman" w:cs="Times New Roman"/>
                      <w:b/>
                      <w:bCs/>
                      <w:color w:val="000000"/>
                      <w:sz w:val="20"/>
                      <w:lang w:bidi="ar-SA"/>
                    </w:rPr>
                    <w:t>pecificity</w:t>
                  </w:r>
                </w:p>
              </w:tc>
            </w:tr>
            <w:tr w:rsidR="00CB3695" w:rsidRPr="00103A74" w14:paraId="7F279AB2" w14:textId="77777777" w:rsidTr="00171012">
              <w:trPr>
                <w:cantSplit/>
                <w:trHeight w:val="261"/>
              </w:trPr>
              <w:tc>
                <w:tcPr>
                  <w:tcW w:w="2157" w:type="dxa"/>
                  <w:tcBorders>
                    <w:bottom w:val="thickThinSmallGap" w:sz="24" w:space="0" w:color="auto"/>
                  </w:tcBorders>
                  <w:shd w:val="clear" w:color="auto" w:fill="auto"/>
                  <w:tcMar>
                    <w:left w:w="29" w:type="dxa"/>
                    <w:right w:w="29" w:type="dxa"/>
                  </w:tcMar>
                </w:tcPr>
                <w:p w14:paraId="44F616BE" w14:textId="77777777" w:rsidR="00CB3695" w:rsidRPr="00732A23" w:rsidRDefault="00CB3695" w:rsidP="009B2ACC">
                  <w:pPr>
                    <w:keepNext/>
                    <w:widowControl/>
                    <w:adjustRightInd w:val="0"/>
                    <w:jc w:val="center"/>
                    <w:rPr>
                      <w:rFonts w:ascii="Times New Roman" w:eastAsia="HeiT" w:hAnsi="Times New Roman" w:cs="Times New Roman"/>
                      <w:b/>
                      <w:bCs/>
                      <w:color w:val="000000"/>
                      <w:sz w:val="20"/>
                      <w:lang w:bidi="ar-SA"/>
                    </w:rPr>
                  </w:pPr>
                  <w:r w:rsidRPr="00732A23">
                    <w:rPr>
                      <w:rFonts w:ascii="Times New Roman" w:eastAsia="HeiT" w:hAnsi="Times New Roman" w:cs="Times New Roman" w:hint="eastAsia"/>
                      <w:color w:val="000000"/>
                      <w:sz w:val="20"/>
                      <w:lang w:bidi="ar-SA"/>
                    </w:rPr>
                    <w:t>0</w:t>
                  </w:r>
                  <w:r w:rsidRPr="00732A23">
                    <w:rPr>
                      <w:rFonts w:ascii="Times New Roman" w:eastAsia="HeiT" w:hAnsi="Times New Roman" w:cs="Times New Roman"/>
                      <w:color w:val="000000"/>
                      <w:sz w:val="20"/>
                      <w:lang w:bidi="ar-SA"/>
                    </w:rPr>
                    <w:t>.724</w:t>
                  </w:r>
                </w:p>
              </w:tc>
              <w:tc>
                <w:tcPr>
                  <w:tcW w:w="2268" w:type="dxa"/>
                  <w:gridSpan w:val="3"/>
                  <w:tcBorders>
                    <w:bottom w:val="thickThinSmallGap" w:sz="24" w:space="0" w:color="auto"/>
                  </w:tcBorders>
                  <w:shd w:val="clear" w:color="auto" w:fill="auto"/>
                  <w:tcMar>
                    <w:left w:w="29" w:type="dxa"/>
                    <w:right w:w="29" w:type="dxa"/>
                  </w:tcMar>
                </w:tcPr>
                <w:p w14:paraId="2FD34028"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hint="eastAsia"/>
                      <w:color w:val="000000"/>
                      <w:sz w:val="20"/>
                      <w:lang w:bidi="ar-SA"/>
                    </w:rPr>
                    <w:t>2</w:t>
                  </w:r>
                  <w:r w:rsidRPr="00732A23">
                    <w:rPr>
                      <w:rFonts w:ascii="Times New Roman" w:eastAsia="HeiT" w:hAnsi="Times New Roman" w:cs="Times New Roman"/>
                      <w:color w:val="000000"/>
                      <w:sz w:val="20"/>
                      <w:lang w:bidi="ar-SA"/>
                    </w:rPr>
                    <w:t>5 days</w:t>
                  </w:r>
                </w:p>
              </w:tc>
              <w:tc>
                <w:tcPr>
                  <w:tcW w:w="1863" w:type="dxa"/>
                  <w:tcBorders>
                    <w:left w:val="nil"/>
                    <w:bottom w:val="thickThinSmallGap" w:sz="24" w:space="0" w:color="auto"/>
                  </w:tcBorders>
                  <w:shd w:val="clear" w:color="auto" w:fill="auto"/>
                </w:tcPr>
                <w:p w14:paraId="5650FCCC" w14:textId="77777777" w:rsidR="00CB3695" w:rsidRPr="00732A23"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86.4%</w:t>
                  </w:r>
                </w:p>
              </w:tc>
              <w:tc>
                <w:tcPr>
                  <w:tcW w:w="2106" w:type="dxa"/>
                  <w:gridSpan w:val="2"/>
                  <w:tcBorders>
                    <w:left w:val="nil"/>
                    <w:bottom w:val="thickThinSmallGap" w:sz="24" w:space="0" w:color="auto"/>
                  </w:tcBorders>
                  <w:shd w:val="clear" w:color="auto" w:fill="auto"/>
                </w:tcPr>
                <w:p w14:paraId="7BFEF5C6" w14:textId="77777777" w:rsidR="00CB3695" w:rsidRPr="00103A74" w:rsidRDefault="00CB3695" w:rsidP="009B2ACC">
                  <w:pPr>
                    <w:keepNext/>
                    <w:widowControl/>
                    <w:adjustRightInd w:val="0"/>
                    <w:jc w:val="center"/>
                    <w:rPr>
                      <w:rFonts w:ascii="Times New Roman" w:eastAsia="HeiT" w:hAnsi="Times New Roman" w:cs="Times New Roman"/>
                      <w:color w:val="000000"/>
                      <w:sz w:val="20"/>
                      <w:lang w:bidi="ar-SA"/>
                    </w:rPr>
                  </w:pPr>
                  <w:r w:rsidRPr="00732A23">
                    <w:rPr>
                      <w:rFonts w:ascii="Times New Roman" w:eastAsia="HeiT" w:hAnsi="Times New Roman" w:cs="Times New Roman"/>
                      <w:color w:val="000000"/>
                      <w:sz w:val="20"/>
                      <w:lang w:bidi="ar-SA"/>
                    </w:rPr>
                    <w:t>58.3%</w:t>
                  </w:r>
                </w:p>
              </w:tc>
            </w:tr>
          </w:tbl>
          <w:p w14:paraId="2D66A2EA" w14:textId="77777777" w:rsidR="00CB3695" w:rsidRPr="00103A74" w:rsidRDefault="00CB3695" w:rsidP="009B2ACC">
            <w:pPr>
              <w:widowControl/>
              <w:spacing w:before="120" w:after="240" w:line="240" w:lineRule="auto"/>
              <w:jc w:val="center"/>
              <w:rPr>
                <w:rFonts w:ascii="Times New Roman" w:eastAsia="標楷體" w:hAnsi="Times New Roman" w:cs="Mangal"/>
                <w:sz w:val="20"/>
              </w:rPr>
            </w:pPr>
          </w:p>
        </w:tc>
      </w:tr>
    </w:tbl>
    <w:p w14:paraId="5F306525" w14:textId="77777777" w:rsidR="000269FF" w:rsidRDefault="000269FF" w:rsidP="009B2ACC">
      <w:pPr>
        <w:spacing w:before="120" w:after="240"/>
      </w:pPr>
    </w:p>
    <w:sectPr w:rsidR="000269FF">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EBA02A" w14:textId="77777777" w:rsidR="008D0261" w:rsidRDefault="008D0261" w:rsidP="0087356F">
      <w:r>
        <w:separator/>
      </w:r>
    </w:p>
  </w:endnote>
  <w:endnote w:type="continuationSeparator" w:id="0">
    <w:p w14:paraId="4CDFD387" w14:textId="77777777" w:rsidR="008D0261" w:rsidRDefault="008D0261" w:rsidP="00873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HeiT">
    <w:panose1 w:val="020B0502000000000001"/>
    <w:charset w:val="88"/>
    <w:family w:val="swiss"/>
    <w:pitch w:val="variable"/>
    <w:sig w:usb0="A00002BF" w:usb1="2ACFFC78"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EBB978" w14:textId="77777777" w:rsidR="008D0261" w:rsidRDefault="008D0261" w:rsidP="0087356F">
      <w:r>
        <w:separator/>
      </w:r>
    </w:p>
  </w:footnote>
  <w:footnote w:type="continuationSeparator" w:id="0">
    <w:p w14:paraId="4341C55E" w14:textId="77777777" w:rsidR="008D0261" w:rsidRDefault="008D0261" w:rsidP="008735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0E2AEA"/>
    <w:multiLevelType w:val="hybridMultilevel"/>
    <w:tmpl w:val="645239D8"/>
    <w:lvl w:ilvl="0" w:tplc="277C174E">
      <w:start w:val="4"/>
      <w:numFmt w:val="bullet"/>
      <w:lvlText w:val="-"/>
      <w:lvlJc w:val="left"/>
      <w:pPr>
        <w:ind w:left="360" w:hanging="360"/>
      </w:pPr>
      <w:rPr>
        <w:rFonts w:ascii="Times New Roman" w:eastAsia="標楷體" w:hAnsi="Times New Roman"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1322173"/>
    <w:multiLevelType w:val="hybridMultilevel"/>
    <w:tmpl w:val="36F271C0"/>
    <w:lvl w:ilvl="0" w:tplc="15829F06">
      <w:start w:val="100"/>
      <w:numFmt w:val="bullet"/>
      <w:lvlText w:val="-"/>
      <w:lvlJc w:val="left"/>
      <w:pPr>
        <w:ind w:left="360" w:hanging="360"/>
      </w:pPr>
      <w:rPr>
        <w:rFonts w:ascii="Times New Roman" w:eastAsia="標楷體" w:hAnsi="Times New Roman" w:cs="Times New Roman" w:hint="default"/>
        <w:b/>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695"/>
    <w:rsid w:val="00000FA6"/>
    <w:rsid w:val="00015255"/>
    <w:rsid w:val="000269FF"/>
    <w:rsid w:val="00060D5C"/>
    <w:rsid w:val="000A0764"/>
    <w:rsid w:val="000B53DC"/>
    <w:rsid w:val="000D41D0"/>
    <w:rsid w:val="00117CD6"/>
    <w:rsid w:val="00171012"/>
    <w:rsid w:val="001C3FCF"/>
    <w:rsid w:val="00273B4C"/>
    <w:rsid w:val="003D4A50"/>
    <w:rsid w:val="003D7B08"/>
    <w:rsid w:val="00401746"/>
    <w:rsid w:val="00426628"/>
    <w:rsid w:val="0043691B"/>
    <w:rsid w:val="00464392"/>
    <w:rsid w:val="00466B12"/>
    <w:rsid w:val="004904D0"/>
    <w:rsid w:val="00492351"/>
    <w:rsid w:val="004D730D"/>
    <w:rsid w:val="0054767E"/>
    <w:rsid w:val="00570118"/>
    <w:rsid w:val="005D0E4B"/>
    <w:rsid w:val="006469E9"/>
    <w:rsid w:val="0067174E"/>
    <w:rsid w:val="006B1A82"/>
    <w:rsid w:val="00732A23"/>
    <w:rsid w:val="007464BF"/>
    <w:rsid w:val="00764960"/>
    <w:rsid w:val="007C6E2C"/>
    <w:rsid w:val="0087356F"/>
    <w:rsid w:val="008B3B62"/>
    <w:rsid w:val="008C5E2F"/>
    <w:rsid w:val="008D0261"/>
    <w:rsid w:val="008E6C5B"/>
    <w:rsid w:val="008F354A"/>
    <w:rsid w:val="0092078C"/>
    <w:rsid w:val="009253D7"/>
    <w:rsid w:val="009B2ACC"/>
    <w:rsid w:val="00AB751E"/>
    <w:rsid w:val="00B12223"/>
    <w:rsid w:val="00B23634"/>
    <w:rsid w:val="00B65AE3"/>
    <w:rsid w:val="00B87D37"/>
    <w:rsid w:val="00C06D3C"/>
    <w:rsid w:val="00C93F9F"/>
    <w:rsid w:val="00C94496"/>
    <w:rsid w:val="00CB3695"/>
    <w:rsid w:val="00CD3507"/>
    <w:rsid w:val="00CE5603"/>
    <w:rsid w:val="00D26C78"/>
    <w:rsid w:val="00D317EE"/>
    <w:rsid w:val="00D71734"/>
    <w:rsid w:val="00D72F37"/>
    <w:rsid w:val="00D73CFE"/>
    <w:rsid w:val="00D84AB9"/>
    <w:rsid w:val="00DA60AE"/>
    <w:rsid w:val="00DA6A35"/>
    <w:rsid w:val="00DC2B74"/>
    <w:rsid w:val="00DD7097"/>
    <w:rsid w:val="00E40AE6"/>
    <w:rsid w:val="00E51594"/>
    <w:rsid w:val="00E6375B"/>
    <w:rsid w:val="00E65D35"/>
    <w:rsid w:val="00F13DC8"/>
    <w:rsid w:val="00F244AD"/>
    <w:rsid w:val="00FC1F5C"/>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D45A48"/>
  <w15:chartTrackingRefBased/>
  <w15:docId w15:val="{0DD5BAEB-D713-4A3A-861E-EACAAA35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B3695"/>
    <w:pPr>
      <w:widowControl w:val="0"/>
    </w:pPr>
    <w:rPr>
      <w:szCs w:val="20"/>
      <w:lang w:bidi="hi-IN"/>
    </w:rPr>
  </w:style>
  <w:style w:type="paragraph" w:styleId="1">
    <w:name w:val="heading 1"/>
    <w:basedOn w:val="a"/>
    <w:next w:val="a"/>
    <w:link w:val="10"/>
    <w:uiPriority w:val="9"/>
    <w:qFormat/>
    <w:rsid w:val="00CB3695"/>
    <w:pPr>
      <w:keepNext/>
      <w:spacing w:before="180" w:after="180" w:line="720" w:lineRule="auto"/>
      <w:outlineLvl w:val="0"/>
    </w:pPr>
    <w:rPr>
      <w:rFonts w:ascii="Times New Roman" w:eastAsia="標楷體" w:hAnsi="Times New Roman" w:cs="Mangal"/>
      <w:b/>
      <w:bCs/>
      <w:kern w:val="52"/>
      <w:sz w:val="36"/>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CB3695"/>
    <w:rPr>
      <w:rFonts w:ascii="Times New Roman" w:eastAsia="標楷體" w:hAnsi="Times New Roman" w:cs="Mangal"/>
      <w:b/>
      <w:bCs/>
      <w:kern w:val="52"/>
      <w:sz w:val="36"/>
      <w:szCs w:val="52"/>
      <w:lang w:bidi="hi-IN"/>
    </w:rPr>
  </w:style>
  <w:style w:type="table" w:styleId="a3">
    <w:name w:val="Table Grid"/>
    <w:basedOn w:val="a1"/>
    <w:uiPriority w:val="39"/>
    <w:rsid w:val="00CB3695"/>
    <w:pPr>
      <w:spacing w:line="48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uiPriority w:val="35"/>
    <w:unhideWhenUsed/>
    <w:qFormat/>
    <w:rsid w:val="00CB3695"/>
    <w:pPr>
      <w:widowControl/>
      <w:spacing w:line="480" w:lineRule="auto"/>
      <w:jc w:val="both"/>
    </w:pPr>
    <w:rPr>
      <w:rFonts w:ascii="Times New Roman" w:eastAsia="標楷體" w:hAnsi="Times New Roman"/>
      <w:lang w:bidi="ar-SA"/>
    </w:rPr>
  </w:style>
  <w:style w:type="table" w:customStyle="1" w:styleId="11">
    <w:name w:val="表格格線1"/>
    <w:basedOn w:val="a1"/>
    <w:next w:val="a3"/>
    <w:uiPriority w:val="39"/>
    <w:rsid w:val="00CB3695"/>
    <w:rPr>
      <w:szCs w:val="20"/>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7356F"/>
    <w:pPr>
      <w:tabs>
        <w:tab w:val="center" w:pos="4153"/>
        <w:tab w:val="right" w:pos="8306"/>
      </w:tabs>
      <w:snapToGrid w:val="0"/>
    </w:pPr>
    <w:rPr>
      <w:sz w:val="20"/>
      <w:szCs w:val="18"/>
    </w:rPr>
  </w:style>
  <w:style w:type="character" w:customStyle="1" w:styleId="a6">
    <w:name w:val="頁首 字元"/>
    <w:basedOn w:val="a0"/>
    <w:link w:val="a5"/>
    <w:uiPriority w:val="99"/>
    <w:rsid w:val="0087356F"/>
    <w:rPr>
      <w:sz w:val="20"/>
      <w:szCs w:val="18"/>
      <w:lang w:bidi="hi-IN"/>
    </w:rPr>
  </w:style>
  <w:style w:type="paragraph" w:styleId="a7">
    <w:name w:val="footer"/>
    <w:basedOn w:val="a"/>
    <w:link w:val="a8"/>
    <w:uiPriority w:val="99"/>
    <w:unhideWhenUsed/>
    <w:rsid w:val="0087356F"/>
    <w:pPr>
      <w:tabs>
        <w:tab w:val="center" w:pos="4153"/>
        <w:tab w:val="right" w:pos="8306"/>
      </w:tabs>
      <w:snapToGrid w:val="0"/>
    </w:pPr>
    <w:rPr>
      <w:sz w:val="20"/>
      <w:szCs w:val="18"/>
    </w:rPr>
  </w:style>
  <w:style w:type="character" w:customStyle="1" w:styleId="a8">
    <w:name w:val="頁尾 字元"/>
    <w:basedOn w:val="a0"/>
    <w:link w:val="a7"/>
    <w:uiPriority w:val="99"/>
    <w:rsid w:val="0087356F"/>
    <w:rPr>
      <w:sz w:val="20"/>
      <w:szCs w:val="18"/>
      <w:lang w:bidi="hi-IN"/>
    </w:rPr>
  </w:style>
  <w:style w:type="paragraph" w:styleId="a9">
    <w:name w:val="Balloon Text"/>
    <w:basedOn w:val="a"/>
    <w:link w:val="aa"/>
    <w:uiPriority w:val="99"/>
    <w:semiHidden/>
    <w:unhideWhenUsed/>
    <w:rsid w:val="003D7B08"/>
    <w:rPr>
      <w:rFonts w:asciiTheme="majorHAnsi" w:eastAsiaTheme="majorEastAsia" w:hAnsiTheme="majorHAnsi" w:cstheme="majorBidi"/>
      <w:sz w:val="18"/>
      <w:szCs w:val="16"/>
    </w:rPr>
  </w:style>
  <w:style w:type="character" w:customStyle="1" w:styleId="aa">
    <w:name w:val="註解方塊文字 字元"/>
    <w:basedOn w:val="a0"/>
    <w:link w:val="a9"/>
    <w:uiPriority w:val="99"/>
    <w:semiHidden/>
    <w:rsid w:val="003D7B08"/>
    <w:rPr>
      <w:rFonts w:asciiTheme="majorHAnsi" w:eastAsiaTheme="majorEastAsia" w:hAnsiTheme="majorHAnsi" w:cstheme="majorBidi"/>
      <w:sz w:val="18"/>
      <w:szCs w:val="16"/>
      <w:lang w:bidi="hi-IN"/>
    </w:rPr>
  </w:style>
  <w:style w:type="character" w:styleId="ab">
    <w:name w:val="annotation reference"/>
    <w:basedOn w:val="a0"/>
    <w:uiPriority w:val="99"/>
    <w:semiHidden/>
    <w:unhideWhenUsed/>
    <w:rsid w:val="003D7B08"/>
    <w:rPr>
      <w:sz w:val="18"/>
      <w:szCs w:val="18"/>
    </w:rPr>
  </w:style>
  <w:style w:type="paragraph" w:styleId="ac">
    <w:name w:val="annotation text"/>
    <w:basedOn w:val="a"/>
    <w:link w:val="ad"/>
    <w:uiPriority w:val="99"/>
    <w:semiHidden/>
    <w:unhideWhenUsed/>
    <w:rsid w:val="003D7B08"/>
  </w:style>
  <w:style w:type="character" w:customStyle="1" w:styleId="ad">
    <w:name w:val="註解文字 字元"/>
    <w:basedOn w:val="a0"/>
    <w:link w:val="ac"/>
    <w:uiPriority w:val="99"/>
    <w:semiHidden/>
    <w:rsid w:val="003D7B08"/>
    <w:rPr>
      <w:szCs w:val="20"/>
      <w:lang w:bidi="hi-IN"/>
    </w:rPr>
  </w:style>
  <w:style w:type="paragraph" w:styleId="ae">
    <w:name w:val="annotation subject"/>
    <w:basedOn w:val="ac"/>
    <w:next w:val="ac"/>
    <w:link w:val="af"/>
    <w:uiPriority w:val="99"/>
    <w:semiHidden/>
    <w:unhideWhenUsed/>
    <w:rsid w:val="003D7B08"/>
    <w:rPr>
      <w:b/>
      <w:bCs/>
    </w:rPr>
  </w:style>
  <w:style w:type="character" w:customStyle="1" w:styleId="af">
    <w:name w:val="註解主旨 字元"/>
    <w:basedOn w:val="ad"/>
    <w:link w:val="ae"/>
    <w:uiPriority w:val="99"/>
    <w:semiHidden/>
    <w:rsid w:val="003D7B08"/>
    <w:rPr>
      <w:b/>
      <w:bCs/>
      <w:szCs w:val="20"/>
      <w:lang w:bidi="hi-IN"/>
    </w:rPr>
  </w:style>
  <w:style w:type="paragraph" w:styleId="af0">
    <w:name w:val="List Paragraph"/>
    <w:basedOn w:val="a"/>
    <w:uiPriority w:val="34"/>
    <w:qFormat/>
    <w:rsid w:val="00171012"/>
    <w:pPr>
      <w:widowControl/>
      <w:spacing w:line="480" w:lineRule="auto"/>
      <w:ind w:leftChars="200" w:left="480"/>
      <w:jc w:val="both"/>
    </w:pPr>
    <w:rPr>
      <w:rFonts w:ascii="Times New Roman" w:eastAsia="標楷體" w:hAnsi="Times New Roman"/>
      <w:szCs w:val="22"/>
      <w:lang w:bidi="ar-SA"/>
    </w:rPr>
  </w:style>
  <w:style w:type="paragraph" w:styleId="af1">
    <w:name w:val="Revision"/>
    <w:hidden/>
    <w:uiPriority w:val="99"/>
    <w:semiHidden/>
    <w:rsid w:val="00D84AB9"/>
    <w:rPr>
      <w:szCs w:val="2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6521F-089C-430D-9FBA-34EE5793C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742</Words>
  <Characters>4230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Rosary Pang</cp:lastModifiedBy>
  <cp:revision>5</cp:revision>
  <cp:lastPrinted>2022-01-09T13:33:00Z</cp:lastPrinted>
  <dcterms:created xsi:type="dcterms:W3CDTF">2022-08-08T09:12:00Z</dcterms:created>
  <dcterms:modified xsi:type="dcterms:W3CDTF">2022-08-08T11:17:00Z</dcterms:modified>
</cp:coreProperties>
</file>