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44AF7" w14:textId="317EC3A6" w:rsidR="005A3125" w:rsidRPr="009A0289" w:rsidRDefault="005A3125" w:rsidP="005A31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val="en" w:eastAsia="ru-RU"/>
        </w:rPr>
      </w:pPr>
      <w:r w:rsidRPr="009A0289">
        <w:rPr>
          <w:rFonts w:ascii="Times New Roman" w:eastAsia="Times New Roman" w:hAnsi="Times New Roman" w:cs="Times New Roman"/>
          <w:b/>
          <w:bCs/>
          <w:color w:val="000000" w:themeColor="text1"/>
          <w:lang w:val="en" w:eastAsia="ru-RU"/>
        </w:rPr>
        <w:t xml:space="preserve">Supplementary </w:t>
      </w:r>
      <w:r w:rsidRPr="009A0289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ru-RU"/>
        </w:rPr>
        <w:t xml:space="preserve">table: </w:t>
      </w:r>
      <w:r w:rsidRPr="009A0289">
        <w:rPr>
          <w:rFonts w:ascii="Times New Roman" w:eastAsia="Times New Roman" w:hAnsi="Times New Roman" w:cs="Times New Roman"/>
          <w:b/>
          <w:bCs/>
          <w:color w:val="000000" w:themeColor="text1"/>
          <w:lang w:val="en" w:eastAsia="ru-RU"/>
        </w:rPr>
        <w:t>Detailed description of each session.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1136"/>
        <w:gridCol w:w="1027"/>
        <w:gridCol w:w="1261"/>
        <w:gridCol w:w="1000"/>
        <w:gridCol w:w="1461"/>
        <w:gridCol w:w="3855"/>
        <w:gridCol w:w="1254"/>
        <w:gridCol w:w="861"/>
        <w:gridCol w:w="1813"/>
      </w:tblGrid>
      <w:tr w:rsidR="002E3AF4" w:rsidRPr="005A3125" w14:paraId="22015DF4" w14:textId="77777777" w:rsidTr="005A3125">
        <w:trPr>
          <w:trHeight w:val="860"/>
          <w:jc w:val="center"/>
        </w:trPr>
        <w:tc>
          <w:tcPr>
            <w:tcW w:w="831" w:type="dxa"/>
            <w:vAlign w:val="center"/>
            <w:hideMark/>
          </w:tcPr>
          <w:p w14:paraId="3B301DC6" w14:textId="785BDAFD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A3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r w:rsidRPr="005A312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meeting</w:t>
            </w:r>
          </w:p>
        </w:tc>
        <w:tc>
          <w:tcPr>
            <w:tcW w:w="1143" w:type="dxa"/>
            <w:vAlign w:val="center"/>
            <w:hideMark/>
          </w:tcPr>
          <w:p w14:paraId="3FF30B79" w14:textId="26D2DB5B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A312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tc>
          <w:tcPr>
            <w:tcW w:w="919" w:type="dxa"/>
            <w:vAlign w:val="center"/>
            <w:hideMark/>
          </w:tcPr>
          <w:p w14:paraId="6A0BF2ED" w14:textId="28A1E3B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A312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Members JC</w:t>
            </w:r>
          </w:p>
        </w:tc>
        <w:tc>
          <w:tcPr>
            <w:tcW w:w="1132" w:type="dxa"/>
            <w:vAlign w:val="center"/>
            <w:hideMark/>
          </w:tcPr>
          <w:p w14:paraId="6773635C" w14:textId="356323BA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A312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Participants at the meeting</w:t>
            </w:r>
          </w:p>
        </w:tc>
        <w:tc>
          <w:tcPr>
            <w:tcW w:w="1042" w:type="dxa"/>
            <w:vAlign w:val="center"/>
            <w:hideMark/>
          </w:tcPr>
          <w:p w14:paraId="13B07A8F" w14:textId="004057E3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Percent of </w:t>
            </w:r>
            <w:r w:rsidR="00A267F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visits</w:t>
            </w:r>
            <w:r w:rsidRPr="005A312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, %</w:t>
            </w:r>
          </w:p>
          <w:p w14:paraId="50B7A486" w14:textId="43C5BB55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3" w:type="dxa"/>
            <w:vAlign w:val="center"/>
            <w:hideMark/>
          </w:tcPr>
          <w:p w14:paraId="302F9C4C" w14:textId="7A39C032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</w:t>
            </w:r>
            <w:proofErr w:type="spellStart"/>
            <w:r w:rsidRPr="005A3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ecture</w:t>
            </w:r>
            <w:proofErr w:type="spellEnd"/>
          </w:p>
        </w:tc>
        <w:tc>
          <w:tcPr>
            <w:tcW w:w="4112" w:type="dxa"/>
            <w:vAlign w:val="center"/>
            <w:hideMark/>
          </w:tcPr>
          <w:p w14:paraId="2D8BCD80" w14:textId="42F0E096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A312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Research</w:t>
            </w:r>
          </w:p>
        </w:tc>
        <w:tc>
          <w:tcPr>
            <w:tcW w:w="1307" w:type="dxa"/>
            <w:vAlign w:val="center"/>
            <w:hideMark/>
          </w:tcPr>
          <w:p w14:paraId="675782B0" w14:textId="214BC2C2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A312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Format</w:t>
            </w:r>
          </w:p>
        </w:tc>
        <w:tc>
          <w:tcPr>
            <w:tcW w:w="842" w:type="dxa"/>
            <w:vAlign w:val="center"/>
            <w:hideMark/>
          </w:tcPr>
          <w:p w14:paraId="233D75F4" w14:textId="531F8E7D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A312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Time (</w:t>
            </w:r>
            <w:proofErr w:type="spellStart"/>
            <w:r w:rsidRPr="005A312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h:mm</w:t>
            </w:r>
            <w:proofErr w:type="spellEnd"/>
            <w:r w:rsidRPr="005A312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1881" w:type="dxa"/>
            <w:vAlign w:val="center"/>
            <w:hideMark/>
          </w:tcPr>
          <w:p w14:paraId="07E2C738" w14:textId="73F33538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</w:t>
            </w:r>
            <w:proofErr w:type="spellStart"/>
            <w:r w:rsidRPr="005A3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pecialty</w:t>
            </w:r>
            <w:proofErr w:type="spellEnd"/>
          </w:p>
        </w:tc>
      </w:tr>
      <w:tr w:rsidR="002E3AF4" w:rsidRPr="005A3125" w14:paraId="3B98AC15" w14:textId="77777777" w:rsidTr="005A3125">
        <w:trPr>
          <w:trHeight w:val="560"/>
          <w:jc w:val="center"/>
        </w:trPr>
        <w:tc>
          <w:tcPr>
            <w:tcW w:w="831" w:type="dxa"/>
            <w:vAlign w:val="center"/>
            <w:hideMark/>
          </w:tcPr>
          <w:p w14:paraId="297E0C5E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3" w:type="dxa"/>
            <w:vAlign w:val="center"/>
            <w:hideMark/>
          </w:tcPr>
          <w:p w14:paraId="63AD4ADD" w14:textId="1850CCB2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04.</w:t>
            </w: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19" w:type="dxa"/>
            <w:vAlign w:val="center"/>
            <w:hideMark/>
          </w:tcPr>
          <w:p w14:paraId="0A1DDC87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2" w:type="dxa"/>
            <w:vAlign w:val="center"/>
            <w:hideMark/>
          </w:tcPr>
          <w:p w14:paraId="36A1CB29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42" w:type="dxa"/>
            <w:vAlign w:val="center"/>
            <w:hideMark/>
          </w:tcPr>
          <w:p w14:paraId="77FBAC7F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353" w:type="dxa"/>
            <w:vAlign w:val="center"/>
            <w:hideMark/>
          </w:tcPr>
          <w:p w14:paraId="0D1584B8" w14:textId="0F86BCB4" w:rsidR="002E3AF4" w:rsidRPr="005A3125" w:rsidRDefault="00EC21F7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Evidence-based medicine</w:t>
            </w:r>
          </w:p>
        </w:tc>
        <w:tc>
          <w:tcPr>
            <w:tcW w:w="4112" w:type="dxa"/>
            <w:vAlign w:val="center"/>
            <w:hideMark/>
          </w:tcPr>
          <w:p w14:paraId="0D912EA2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  <w:hideMark/>
          </w:tcPr>
          <w:p w14:paraId="15B6C1A3" w14:textId="638871F0" w:rsidR="002E3AF4" w:rsidRPr="005A3125" w:rsidRDefault="00656459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Lecture</w:t>
            </w:r>
            <w:proofErr w:type="spellEnd"/>
          </w:p>
        </w:tc>
        <w:tc>
          <w:tcPr>
            <w:tcW w:w="842" w:type="dxa"/>
            <w:vAlign w:val="center"/>
            <w:hideMark/>
          </w:tcPr>
          <w:p w14:paraId="1F2F5A51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2:00</w:t>
            </w:r>
          </w:p>
        </w:tc>
        <w:tc>
          <w:tcPr>
            <w:tcW w:w="1881" w:type="dxa"/>
            <w:vAlign w:val="center"/>
            <w:hideMark/>
          </w:tcPr>
          <w:p w14:paraId="76A88F91" w14:textId="203F28EB" w:rsidR="002E3AF4" w:rsidRPr="005A3125" w:rsidRDefault="00656459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Evidence-based medicine</w:t>
            </w:r>
          </w:p>
        </w:tc>
      </w:tr>
      <w:tr w:rsidR="002E3AF4" w:rsidRPr="005A3125" w14:paraId="197B7891" w14:textId="77777777" w:rsidTr="005A3125">
        <w:trPr>
          <w:trHeight w:val="1120"/>
          <w:jc w:val="center"/>
        </w:trPr>
        <w:tc>
          <w:tcPr>
            <w:tcW w:w="831" w:type="dxa"/>
            <w:vAlign w:val="center"/>
            <w:hideMark/>
          </w:tcPr>
          <w:p w14:paraId="6B0E6596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43" w:type="dxa"/>
            <w:vAlign w:val="center"/>
            <w:hideMark/>
          </w:tcPr>
          <w:p w14:paraId="225C2208" w14:textId="14D9A664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</w:t>
            </w: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19" w:type="dxa"/>
            <w:vAlign w:val="center"/>
            <w:hideMark/>
          </w:tcPr>
          <w:p w14:paraId="43924E2B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2" w:type="dxa"/>
            <w:vAlign w:val="center"/>
            <w:hideMark/>
          </w:tcPr>
          <w:p w14:paraId="5ECDA97A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42" w:type="dxa"/>
            <w:vAlign w:val="center"/>
            <w:hideMark/>
          </w:tcPr>
          <w:p w14:paraId="12EB8FB4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353" w:type="dxa"/>
            <w:vAlign w:val="center"/>
            <w:hideMark/>
          </w:tcPr>
          <w:p w14:paraId="71F4B2D2" w14:textId="0513D44F" w:rsidR="002E3AF4" w:rsidRPr="005A3125" w:rsidRDefault="00EC21F7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basic definitions of statistics for reading articles</w:t>
            </w:r>
          </w:p>
        </w:tc>
        <w:tc>
          <w:tcPr>
            <w:tcW w:w="4112" w:type="dxa"/>
            <w:vAlign w:val="center"/>
            <w:hideMark/>
          </w:tcPr>
          <w:p w14:paraId="537D189A" w14:textId="4E9D1B92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Wallentin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L, Becker RC,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Budaj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A, Cannon CP,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Emanuelsson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H, Held C,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Horrow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J, Husted S, James S,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Katus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H, Mahaffey KW,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Scirica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BM, Skene A, Steg PG,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Storey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RF, Harrington RA; PLATO Investigators,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Freij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Thorsén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M. Ticagrelor versus clopidogrel in patients with acute coronary syndromes. N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Engl J 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Med. 2009;361(11):1045-57.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doi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10.1056/NEJMoa0904327.</w:t>
            </w:r>
          </w:p>
        </w:tc>
        <w:tc>
          <w:tcPr>
            <w:tcW w:w="1307" w:type="dxa"/>
            <w:vAlign w:val="center"/>
            <w:hideMark/>
          </w:tcPr>
          <w:p w14:paraId="01259E98" w14:textId="224BC48F" w:rsidR="002E3AF4" w:rsidRPr="005A3125" w:rsidRDefault="00656459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Discussion</w:t>
            </w:r>
            <w:proofErr w:type="spellEnd"/>
          </w:p>
        </w:tc>
        <w:tc>
          <w:tcPr>
            <w:tcW w:w="842" w:type="dxa"/>
            <w:vAlign w:val="center"/>
            <w:hideMark/>
          </w:tcPr>
          <w:p w14:paraId="1B41EE1C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2:10</w:t>
            </w:r>
          </w:p>
        </w:tc>
        <w:tc>
          <w:tcPr>
            <w:tcW w:w="1881" w:type="dxa"/>
            <w:vAlign w:val="center"/>
            <w:hideMark/>
          </w:tcPr>
          <w:p w14:paraId="14653001" w14:textId="08EF44BF" w:rsidR="00656459" w:rsidRPr="005A3125" w:rsidRDefault="00656459" w:rsidP="006564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Cardiology</w:t>
            </w:r>
          </w:p>
          <w:p w14:paraId="4B586730" w14:textId="0AAC7084" w:rsidR="00656459" w:rsidRPr="005A3125" w:rsidRDefault="00656459" w:rsidP="006564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E3AF4" w:rsidRPr="005A3125" w14:paraId="6697B080" w14:textId="77777777" w:rsidTr="005A3125">
        <w:trPr>
          <w:trHeight w:val="840"/>
          <w:jc w:val="center"/>
        </w:trPr>
        <w:tc>
          <w:tcPr>
            <w:tcW w:w="831" w:type="dxa"/>
            <w:vAlign w:val="center"/>
            <w:hideMark/>
          </w:tcPr>
          <w:p w14:paraId="30CCFF7C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43" w:type="dxa"/>
            <w:vAlign w:val="center"/>
            <w:hideMark/>
          </w:tcPr>
          <w:p w14:paraId="4372035A" w14:textId="37B5C71B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</w:t>
            </w: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19" w:type="dxa"/>
            <w:vAlign w:val="center"/>
            <w:hideMark/>
          </w:tcPr>
          <w:p w14:paraId="07F75C3B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2" w:type="dxa"/>
            <w:vAlign w:val="center"/>
            <w:hideMark/>
          </w:tcPr>
          <w:p w14:paraId="3799F051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42" w:type="dxa"/>
            <w:vAlign w:val="center"/>
            <w:hideMark/>
          </w:tcPr>
          <w:p w14:paraId="27A525B3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353" w:type="dxa"/>
            <w:vAlign w:val="center"/>
            <w:hideMark/>
          </w:tcPr>
          <w:p w14:paraId="05A40871" w14:textId="076AE318" w:rsidR="002E3AF4" w:rsidRPr="005A3125" w:rsidRDefault="00656459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escriptive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statistics</w:t>
            </w:r>
            <w:proofErr w:type="spellEnd"/>
          </w:p>
        </w:tc>
        <w:tc>
          <w:tcPr>
            <w:tcW w:w="4112" w:type="dxa"/>
            <w:vAlign w:val="center"/>
            <w:hideMark/>
          </w:tcPr>
          <w:p w14:paraId="00E48450" w14:textId="7BFE93E5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Katelaris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PH, Forbes GM, Talley NJ, Crotty B. A randomized comparison of quadruple and triple therapies for Helicobacter pylori eradication: The QUADRATE Study.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Gastroenterology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 xml:space="preserve">. 2002;123(6):1763-9.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doi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 xml:space="preserve">: 10.1053/gast.2002.37051. </w:t>
            </w:r>
          </w:p>
        </w:tc>
        <w:tc>
          <w:tcPr>
            <w:tcW w:w="1307" w:type="dxa"/>
            <w:vAlign w:val="center"/>
            <w:hideMark/>
          </w:tcPr>
          <w:p w14:paraId="59B49973" w14:textId="6F8E89EF" w:rsidR="002E3AF4" w:rsidRPr="005A3125" w:rsidRDefault="00656459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Discussion</w:t>
            </w:r>
            <w:proofErr w:type="spellEnd"/>
          </w:p>
        </w:tc>
        <w:tc>
          <w:tcPr>
            <w:tcW w:w="842" w:type="dxa"/>
            <w:vAlign w:val="center"/>
            <w:hideMark/>
          </w:tcPr>
          <w:p w14:paraId="006FA6F3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2:18</w:t>
            </w:r>
          </w:p>
        </w:tc>
        <w:tc>
          <w:tcPr>
            <w:tcW w:w="1881" w:type="dxa"/>
            <w:vAlign w:val="center"/>
            <w:hideMark/>
          </w:tcPr>
          <w:p w14:paraId="566472DF" w14:textId="4532BB95" w:rsidR="002E3AF4" w:rsidRPr="005A3125" w:rsidRDefault="00BB3E43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Gastroenterology</w:t>
            </w:r>
            <w:proofErr w:type="spellEnd"/>
          </w:p>
        </w:tc>
      </w:tr>
      <w:tr w:rsidR="002E3AF4" w:rsidRPr="005A3125" w14:paraId="4F4F298F" w14:textId="77777777" w:rsidTr="005A3125">
        <w:trPr>
          <w:trHeight w:val="840"/>
          <w:jc w:val="center"/>
        </w:trPr>
        <w:tc>
          <w:tcPr>
            <w:tcW w:w="831" w:type="dxa"/>
            <w:vAlign w:val="center"/>
            <w:hideMark/>
          </w:tcPr>
          <w:p w14:paraId="645AFB7C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43" w:type="dxa"/>
            <w:vAlign w:val="center"/>
            <w:hideMark/>
          </w:tcPr>
          <w:p w14:paraId="116EADD9" w14:textId="45048CFE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20.</w:t>
            </w: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19" w:type="dxa"/>
            <w:vAlign w:val="center"/>
            <w:hideMark/>
          </w:tcPr>
          <w:p w14:paraId="5E102397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2" w:type="dxa"/>
            <w:vAlign w:val="center"/>
            <w:hideMark/>
          </w:tcPr>
          <w:p w14:paraId="2C3235D1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42" w:type="dxa"/>
            <w:vAlign w:val="center"/>
            <w:hideMark/>
          </w:tcPr>
          <w:p w14:paraId="1D47643A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353" w:type="dxa"/>
            <w:vAlign w:val="center"/>
            <w:hideMark/>
          </w:tcPr>
          <w:p w14:paraId="56DCBB9E" w14:textId="57762548" w:rsidR="002E3AF4" w:rsidRPr="005A3125" w:rsidRDefault="00656459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ampling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calculation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methods</w:t>
            </w:r>
            <w:proofErr w:type="spellEnd"/>
          </w:p>
        </w:tc>
        <w:tc>
          <w:tcPr>
            <w:tcW w:w="4112" w:type="dxa"/>
            <w:vAlign w:val="center"/>
            <w:hideMark/>
          </w:tcPr>
          <w:p w14:paraId="6D167F3A" w14:textId="7B8CCE81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Nordholm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-Carstensen A,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Schnack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Rasmussen M,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Krarup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PM. Increased Leak Rates Following Stapled Versus Handsewn Ileocolic Anastomosis in Patients with Right-Sided Colon Cancer: A Nationwide Cohort Study.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Dis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Colon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Rectum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 xml:space="preserve">. 2019;62(5):542-548.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doi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 xml:space="preserve">: 10.1097/DCR.0000000000001289. </w:t>
            </w:r>
          </w:p>
        </w:tc>
        <w:tc>
          <w:tcPr>
            <w:tcW w:w="1307" w:type="dxa"/>
            <w:vAlign w:val="center"/>
            <w:hideMark/>
          </w:tcPr>
          <w:p w14:paraId="131BC451" w14:textId="76BB79C8" w:rsidR="002E3AF4" w:rsidRPr="005A3125" w:rsidRDefault="00656459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Discussion</w:t>
            </w:r>
            <w:proofErr w:type="spellEnd"/>
          </w:p>
        </w:tc>
        <w:tc>
          <w:tcPr>
            <w:tcW w:w="842" w:type="dxa"/>
            <w:vAlign w:val="center"/>
            <w:hideMark/>
          </w:tcPr>
          <w:p w14:paraId="2B470ECD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1:58</w:t>
            </w:r>
          </w:p>
        </w:tc>
        <w:tc>
          <w:tcPr>
            <w:tcW w:w="1881" w:type="dxa"/>
            <w:vAlign w:val="center"/>
            <w:hideMark/>
          </w:tcPr>
          <w:p w14:paraId="600F8ADD" w14:textId="36B6EF0C" w:rsidR="002E3AF4" w:rsidRPr="005A3125" w:rsidRDefault="00BB3E43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Surgery</w:t>
            </w:r>
          </w:p>
        </w:tc>
      </w:tr>
      <w:tr w:rsidR="002E3AF4" w:rsidRPr="005A3125" w14:paraId="07C2E956" w14:textId="77777777" w:rsidTr="005A3125">
        <w:trPr>
          <w:trHeight w:val="1120"/>
          <w:jc w:val="center"/>
        </w:trPr>
        <w:tc>
          <w:tcPr>
            <w:tcW w:w="831" w:type="dxa"/>
            <w:vAlign w:val="center"/>
            <w:hideMark/>
          </w:tcPr>
          <w:p w14:paraId="2AFA34A8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43" w:type="dxa"/>
            <w:vAlign w:val="center"/>
            <w:hideMark/>
          </w:tcPr>
          <w:p w14:paraId="5BC2E579" w14:textId="1C44CC2B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="00EC21F7"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24.</w:t>
            </w: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19" w:type="dxa"/>
            <w:vAlign w:val="center"/>
            <w:hideMark/>
          </w:tcPr>
          <w:p w14:paraId="5EEA47FE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2" w:type="dxa"/>
            <w:vAlign w:val="center"/>
            <w:hideMark/>
          </w:tcPr>
          <w:p w14:paraId="5CD8D0D6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42" w:type="dxa"/>
            <w:vAlign w:val="center"/>
            <w:hideMark/>
          </w:tcPr>
          <w:p w14:paraId="04D07B5C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353" w:type="dxa"/>
            <w:vAlign w:val="center"/>
            <w:hideMark/>
          </w:tcPr>
          <w:p w14:paraId="4D193530" w14:textId="5309ACDD" w:rsidR="002E3AF4" w:rsidRPr="005A3125" w:rsidRDefault="00656459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hases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clinical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trials</w:t>
            </w:r>
            <w:proofErr w:type="spellEnd"/>
          </w:p>
        </w:tc>
        <w:tc>
          <w:tcPr>
            <w:tcW w:w="4112" w:type="dxa"/>
            <w:vAlign w:val="center"/>
            <w:hideMark/>
          </w:tcPr>
          <w:p w14:paraId="5B1A5830" w14:textId="25DD9A5D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Yeh RW,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Valsdottir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LR, Yeh MW, Shen C, Kramer DB, Strom JB,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Secemsky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EA, Healy JL,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Domeier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RM,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Kazi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DS,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Nallamothu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BK; PARACHUTE Investigators. Parachute use to prevent death and major trauma when jumping from aircraft: randomized controlled trial. BMJ. 2018;</w:t>
            </w:r>
            <w:proofErr w:type="gram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363:k</w:t>
            </w:r>
            <w:proofErr w:type="gram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5094.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doi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10.1136/</w:t>
            </w:r>
            <w:proofErr w:type="gram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bmj.k</w:t>
            </w:r>
            <w:proofErr w:type="gram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5094. </w:t>
            </w:r>
          </w:p>
        </w:tc>
        <w:tc>
          <w:tcPr>
            <w:tcW w:w="1307" w:type="dxa"/>
            <w:vAlign w:val="center"/>
            <w:hideMark/>
          </w:tcPr>
          <w:p w14:paraId="1CB61CE8" w14:textId="02DFF3E8" w:rsidR="002E3AF4" w:rsidRPr="005A3125" w:rsidRDefault="00656459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Discussion</w:t>
            </w:r>
            <w:proofErr w:type="spellEnd"/>
          </w:p>
        </w:tc>
        <w:tc>
          <w:tcPr>
            <w:tcW w:w="842" w:type="dxa"/>
            <w:vAlign w:val="center"/>
            <w:hideMark/>
          </w:tcPr>
          <w:p w14:paraId="117FA03D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1:57</w:t>
            </w:r>
          </w:p>
        </w:tc>
        <w:tc>
          <w:tcPr>
            <w:tcW w:w="1881" w:type="dxa"/>
            <w:vAlign w:val="center"/>
            <w:hideMark/>
          </w:tcPr>
          <w:p w14:paraId="68330139" w14:textId="17DFE39D" w:rsidR="002E3AF4" w:rsidRPr="005A3125" w:rsidRDefault="00BB3E43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Christmas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issue</w:t>
            </w:r>
            <w:proofErr w:type="spellEnd"/>
          </w:p>
        </w:tc>
      </w:tr>
      <w:tr w:rsidR="002E3AF4" w:rsidRPr="005A3125" w14:paraId="3E5EAFD6" w14:textId="77777777" w:rsidTr="005A3125">
        <w:trPr>
          <w:trHeight w:val="1400"/>
          <w:jc w:val="center"/>
        </w:trPr>
        <w:tc>
          <w:tcPr>
            <w:tcW w:w="831" w:type="dxa"/>
            <w:vAlign w:val="center"/>
            <w:hideMark/>
          </w:tcPr>
          <w:p w14:paraId="5B7E44DC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143" w:type="dxa"/>
            <w:vAlign w:val="center"/>
            <w:hideMark/>
          </w:tcPr>
          <w:p w14:paraId="162483BE" w14:textId="66988219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EC21F7"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</w:t>
            </w: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919" w:type="dxa"/>
            <w:vAlign w:val="center"/>
            <w:hideMark/>
          </w:tcPr>
          <w:p w14:paraId="11DEBF02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2" w:type="dxa"/>
            <w:vAlign w:val="center"/>
            <w:hideMark/>
          </w:tcPr>
          <w:p w14:paraId="29525EEF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2" w:type="dxa"/>
            <w:vAlign w:val="center"/>
            <w:hideMark/>
          </w:tcPr>
          <w:p w14:paraId="5810BAEF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353" w:type="dxa"/>
            <w:vAlign w:val="center"/>
            <w:hideMark/>
          </w:tcPr>
          <w:p w14:paraId="14E040F0" w14:textId="3924AB3B" w:rsidR="002E3AF4" w:rsidRPr="005A3125" w:rsidRDefault="00656459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2E3AF4" w:rsidRPr="005A3125">
              <w:rPr>
                <w:rFonts w:ascii="Times New Roman" w:hAnsi="Times New Roman" w:cs="Times New Roman"/>
                <w:sz w:val="20"/>
                <w:szCs w:val="20"/>
              </w:rPr>
              <w:t>on-</w:t>
            </w:r>
            <w:proofErr w:type="spellStart"/>
            <w:r w:rsidR="002E3AF4" w:rsidRPr="005A3125">
              <w:rPr>
                <w:rFonts w:ascii="Times New Roman" w:hAnsi="Times New Roman" w:cs="Times New Roman"/>
                <w:sz w:val="20"/>
                <w:szCs w:val="20"/>
              </w:rPr>
              <w:t>inferiority</w:t>
            </w:r>
            <w:proofErr w:type="spellEnd"/>
            <w:r w:rsidR="002E3AF4" w:rsidRPr="005A3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E3AF4" w:rsidRPr="005A3125">
              <w:rPr>
                <w:rFonts w:ascii="Times New Roman" w:hAnsi="Times New Roman" w:cs="Times New Roman"/>
                <w:sz w:val="20"/>
                <w:szCs w:val="20"/>
              </w:rPr>
              <w:t>trial</w:t>
            </w:r>
            <w:proofErr w:type="spellEnd"/>
          </w:p>
        </w:tc>
        <w:tc>
          <w:tcPr>
            <w:tcW w:w="4112" w:type="dxa"/>
            <w:vAlign w:val="center"/>
            <w:hideMark/>
          </w:tcPr>
          <w:p w14:paraId="7A27F00E" w14:textId="67B1D8AC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von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Dach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Albrich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WC, Brunel AS,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Prendki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Cuvelier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Flury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Gayet-Ageron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A, Huttner B, Kohler P,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Lemmenmeier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McCallin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Rossel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Harbarth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S, Kaiser L,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Bochud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PY, Huttner A. Effect of C-Reactive Protein-Guided Antibiotic Treatment Duration, 7-Day Treatment, or 14-Day Treatment on 30-Day Clinical Failure Rate in Patients </w:t>
            </w:r>
            <w:proofErr w:type="gram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With</w:t>
            </w:r>
            <w:proofErr w:type="gram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Uncomplicated Gram-Negative Bacteremia: A Randomized Clinical Trial. </w:t>
            </w: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 xml:space="preserve">JAMA. 2020;323(21):2160-2169.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doi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 xml:space="preserve">: 10.1001/jama.2020.6348. </w:t>
            </w:r>
          </w:p>
        </w:tc>
        <w:tc>
          <w:tcPr>
            <w:tcW w:w="1307" w:type="dxa"/>
            <w:vAlign w:val="center"/>
            <w:hideMark/>
          </w:tcPr>
          <w:p w14:paraId="6931441E" w14:textId="6998B527" w:rsidR="002E3AF4" w:rsidRPr="005A3125" w:rsidRDefault="00BB3E43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Report</w:t>
            </w:r>
          </w:p>
        </w:tc>
        <w:tc>
          <w:tcPr>
            <w:tcW w:w="842" w:type="dxa"/>
            <w:vAlign w:val="center"/>
            <w:hideMark/>
          </w:tcPr>
          <w:p w14:paraId="220F16A1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2:30</w:t>
            </w:r>
          </w:p>
        </w:tc>
        <w:tc>
          <w:tcPr>
            <w:tcW w:w="1881" w:type="dxa"/>
            <w:vAlign w:val="center"/>
            <w:hideMark/>
          </w:tcPr>
          <w:p w14:paraId="37E3EF43" w14:textId="1151A782" w:rsidR="002E3AF4" w:rsidRPr="005A3125" w:rsidRDefault="00BB3E43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Infection</w:t>
            </w:r>
            <w:proofErr w:type="spellEnd"/>
          </w:p>
        </w:tc>
      </w:tr>
      <w:tr w:rsidR="002E3AF4" w:rsidRPr="005A3125" w14:paraId="42DC5D44" w14:textId="77777777" w:rsidTr="005A3125">
        <w:trPr>
          <w:trHeight w:val="1120"/>
          <w:jc w:val="center"/>
        </w:trPr>
        <w:tc>
          <w:tcPr>
            <w:tcW w:w="831" w:type="dxa"/>
            <w:vAlign w:val="center"/>
            <w:hideMark/>
          </w:tcPr>
          <w:p w14:paraId="518C7E0E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43" w:type="dxa"/>
            <w:vAlign w:val="center"/>
            <w:hideMark/>
          </w:tcPr>
          <w:p w14:paraId="15CCCCB5" w14:textId="10BC1425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02.</w:t>
            </w:r>
            <w:r w:rsidR="00EC21F7"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03.</w:t>
            </w: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19" w:type="dxa"/>
            <w:vAlign w:val="center"/>
            <w:hideMark/>
          </w:tcPr>
          <w:p w14:paraId="6CD60BA0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2" w:type="dxa"/>
            <w:vAlign w:val="center"/>
            <w:hideMark/>
          </w:tcPr>
          <w:p w14:paraId="6A88EB17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42" w:type="dxa"/>
            <w:vAlign w:val="center"/>
            <w:hideMark/>
          </w:tcPr>
          <w:p w14:paraId="21AFB5D6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353" w:type="dxa"/>
            <w:vAlign w:val="center"/>
            <w:hideMark/>
          </w:tcPr>
          <w:p w14:paraId="6CDF9C78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  <w:hideMark/>
          </w:tcPr>
          <w:p w14:paraId="59829D9B" w14:textId="15F2D7AF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HALT-IT Trial Collaborators. Effects of a high-dose 24-h infusion of tranexamic acid on death and thromboembolic events in patients with acute gastrointestinal bleeding (HALT-IT): an international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randomised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double-blind, placebo-controlled trial. </w:t>
            </w: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 xml:space="preserve">Lancet. 2020;395(10241):1927-1936.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doi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 xml:space="preserve">: 10.1016/S0140-6736(20)30848-5. </w:t>
            </w:r>
          </w:p>
        </w:tc>
        <w:tc>
          <w:tcPr>
            <w:tcW w:w="1307" w:type="dxa"/>
            <w:vAlign w:val="center"/>
            <w:hideMark/>
          </w:tcPr>
          <w:p w14:paraId="02E52073" w14:textId="3EE07A75" w:rsidR="002E3AF4" w:rsidRPr="005A3125" w:rsidRDefault="00BB3E43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Report</w:t>
            </w:r>
          </w:p>
        </w:tc>
        <w:tc>
          <w:tcPr>
            <w:tcW w:w="842" w:type="dxa"/>
            <w:vAlign w:val="center"/>
            <w:hideMark/>
          </w:tcPr>
          <w:p w14:paraId="2B1A86CA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2:56</w:t>
            </w:r>
          </w:p>
        </w:tc>
        <w:tc>
          <w:tcPr>
            <w:tcW w:w="1881" w:type="dxa"/>
            <w:vAlign w:val="center"/>
            <w:hideMark/>
          </w:tcPr>
          <w:p w14:paraId="33B1B0E7" w14:textId="0E79D0B8" w:rsidR="002E3AF4" w:rsidRPr="005A3125" w:rsidRDefault="00BB3E43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mergency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medicine</w:t>
            </w:r>
            <w:proofErr w:type="spellEnd"/>
          </w:p>
        </w:tc>
      </w:tr>
      <w:tr w:rsidR="002E3AF4" w:rsidRPr="005A3125" w14:paraId="66459FF8" w14:textId="77777777" w:rsidTr="005A3125">
        <w:trPr>
          <w:trHeight w:val="560"/>
          <w:jc w:val="center"/>
        </w:trPr>
        <w:tc>
          <w:tcPr>
            <w:tcW w:w="831" w:type="dxa"/>
            <w:vAlign w:val="center"/>
            <w:hideMark/>
          </w:tcPr>
          <w:p w14:paraId="1AF2E142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43" w:type="dxa"/>
            <w:vAlign w:val="center"/>
            <w:hideMark/>
          </w:tcPr>
          <w:p w14:paraId="72B85580" w14:textId="1BA0F98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02.</w:t>
            </w:r>
            <w:r w:rsidR="00EC21F7"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16.</w:t>
            </w: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19" w:type="dxa"/>
            <w:vAlign w:val="center"/>
            <w:hideMark/>
          </w:tcPr>
          <w:p w14:paraId="24B4F601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2" w:type="dxa"/>
            <w:vAlign w:val="center"/>
            <w:hideMark/>
          </w:tcPr>
          <w:p w14:paraId="4D4E4A6C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42" w:type="dxa"/>
            <w:vAlign w:val="center"/>
            <w:hideMark/>
          </w:tcPr>
          <w:p w14:paraId="4F89E4B4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353" w:type="dxa"/>
            <w:vAlign w:val="center"/>
            <w:hideMark/>
          </w:tcPr>
          <w:p w14:paraId="7817B490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  <w:hideMark/>
          </w:tcPr>
          <w:p w14:paraId="4076FD16" w14:textId="1161A8E1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Hague AL,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Carr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MP. Efficacy of an automated flossing device in different regions of the mouth. </w:t>
            </w: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 xml:space="preserve">J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Periodontol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 xml:space="preserve">. 2007;78(8):1529-37.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doi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: 10.1902/jop.2007.060512.</w:t>
            </w:r>
          </w:p>
        </w:tc>
        <w:tc>
          <w:tcPr>
            <w:tcW w:w="1307" w:type="dxa"/>
            <w:vAlign w:val="center"/>
            <w:hideMark/>
          </w:tcPr>
          <w:p w14:paraId="2FD809BD" w14:textId="01F274D3" w:rsidR="002E3AF4" w:rsidRPr="005A3125" w:rsidRDefault="00656459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Discussion</w:t>
            </w:r>
            <w:proofErr w:type="spellEnd"/>
          </w:p>
        </w:tc>
        <w:tc>
          <w:tcPr>
            <w:tcW w:w="842" w:type="dxa"/>
            <w:vAlign w:val="center"/>
            <w:hideMark/>
          </w:tcPr>
          <w:p w14:paraId="0DFA5BD9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2:14</w:t>
            </w:r>
          </w:p>
        </w:tc>
        <w:tc>
          <w:tcPr>
            <w:tcW w:w="1881" w:type="dxa"/>
            <w:vAlign w:val="center"/>
            <w:hideMark/>
          </w:tcPr>
          <w:p w14:paraId="58A2528C" w14:textId="4D72EAFF" w:rsidR="002E3AF4" w:rsidRPr="005A3125" w:rsidRDefault="00BB3E43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Dentistry</w:t>
            </w:r>
            <w:proofErr w:type="spellEnd"/>
          </w:p>
        </w:tc>
      </w:tr>
      <w:tr w:rsidR="002E3AF4" w:rsidRPr="005A3125" w14:paraId="70DFD2D1" w14:textId="77777777" w:rsidTr="005A3125">
        <w:trPr>
          <w:trHeight w:val="1400"/>
          <w:jc w:val="center"/>
        </w:trPr>
        <w:tc>
          <w:tcPr>
            <w:tcW w:w="831" w:type="dxa"/>
            <w:vAlign w:val="center"/>
            <w:hideMark/>
          </w:tcPr>
          <w:p w14:paraId="1816E881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43" w:type="dxa"/>
            <w:vAlign w:val="center"/>
            <w:hideMark/>
          </w:tcPr>
          <w:p w14:paraId="41E2568F" w14:textId="70F0D9EA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03.</w:t>
            </w:r>
            <w:r w:rsidR="00EC21F7"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09.</w:t>
            </w: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19" w:type="dxa"/>
            <w:vAlign w:val="center"/>
            <w:hideMark/>
          </w:tcPr>
          <w:p w14:paraId="231F808C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2" w:type="dxa"/>
            <w:vAlign w:val="center"/>
            <w:hideMark/>
          </w:tcPr>
          <w:p w14:paraId="0A93311C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42" w:type="dxa"/>
            <w:vAlign w:val="center"/>
            <w:hideMark/>
          </w:tcPr>
          <w:p w14:paraId="4BCFC621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353" w:type="dxa"/>
            <w:vAlign w:val="center"/>
            <w:hideMark/>
          </w:tcPr>
          <w:p w14:paraId="7CF0BA59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  <w:hideMark/>
          </w:tcPr>
          <w:p w14:paraId="3A29EAC8" w14:textId="74A00120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Sauer R,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Liersch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T, Merkel S,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Fietkau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Hohenberger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W, Hess C, Becker H,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Raab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HR, Villanueva MT,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Witzigmann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H, Wittekind C,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Beissbarth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Rödel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C. Preoperative versus postoperative chemoradiotherapy for locally advanced rectal cancer: results of the German CAO/ARO/AIO-94 randomized phase III trial after a median follow-up of 11 years. </w:t>
            </w: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 xml:space="preserve">J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Clin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Oncol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 xml:space="preserve">. 2012;30(16):1926-33.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doi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 xml:space="preserve">: 10.1200/JCO.2011.40.1836. </w:t>
            </w:r>
          </w:p>
        </w:tc>
        <w:tc>
          <w:tcPr>
            <w:tcW w:w="1307" w:type="dxa"/>
            <w:vAlign w:val="center"/>
            <w:hideMark/>
          </w:tcPr>
          <w:p w14:paraId="7520DDA2" w14:textId="38D727B9" w:rsidR="002E3AF4" w:rsidRPr="005A3125" w:rsidRDefault="00656459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Discussion</w:t>
            </w:r>
            <w:proofErr w:type="spellEnd"/>
          </w:p>
        </w:tc>
        <w:tc>
          <w:tcPr>
            <w:tcW w:w="842" w:type="dxa"/>
            <w:vAlign w:val="center"/>
            <w:hideMark/>
          </w:tcPr>
          <w:p w14:paraId="08E38E09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2:24</w:t>
            </w:r>
          </w:p>
        </w:tc>
        <w:tc>
          <w:tcPr>
            <w:tcW w:w="1881" w:type="dxa"/>
            <w:vAlign w:val="center"/>
            <w:hideMark/>
          </w:tcPr>
          <w:p w14:paraId="1CCC9E41" w14:textId="00AB0846" w:rsidR="002E3AF4" w:rsidRPr="005A3125" w:rsidRDefault="00BB3E43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Oncology</w:t>
            </w:r>
            <w:proofErr w:type="spellEnd"/>
          </w:p>
        </w:tc>
      </w:tr>
      <w:tr w:rsidR="002E3AF4" w:rsidRPr="005A3125" w14:paraId="0C2509F6" w14:textId="77777777" w:rsidTr="005A3125">
        <w:trPr>
          <w:trHeight w:val="840"/>
          <w:jc w:val="center"/>
        </w:trPr>
        <w:tc>
          <w:tcPr>
            <w:tcW w:w="831" w:type="dxa"/>
            <w:vAlign w:val="center"/>
            <w:hideMark/>
          </w:tcPr>
          <w:p w14:paraId="55A78666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143" w:type="dxa"/>
            <w:vAlign w:val="center"/>
            <w:hideMark/>
          </w:tcPr>
          <w:p w14:paraId="16DBD53E" w14:textId="0C040E53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03.</w:t>
            </w:r>
            <w:r w:rsidR="00EC21F7"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</w:t>
            </w: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19" w:type="dxa"/>
            <w:vAlign w:val="center"/>
            <w:hideMark/>
          </w:tcPr>
          <w:p w14:paraId="0A906B5E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2" w:type="dxa"/>
            <w:vAlign w:val="center"/>
            <w:hideMark/>
          </w:tcPr>
          <w:p w14:paraId="61739F55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42" w:type="dxa"/>
            <w:vAlign w:val="center"/>
            <w:hideMark/>
          </w:tcPr>
          <w:p w14:paraId="2BB463D6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353" w:type="dxa"/>
            <w:vAlign w:val="center"/>
            <w:hideMark/>
          </w:tcPr>
          <w:p w14:paraId="4266C80F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  <w:hideMark/>
          </w:tcPr>
          <w:p w14:paraId="7C15AD94" w14:textId="045A1341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Tsugawa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Y, Jena AB, Figueroa JF,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Orav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EJ, Blumenthal DM, Jha AK. Comparison of Hospital Mortality and Readmission Rates for Medicare Patients Treated by Male vs Female Physicians. </w:t>
            </w: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 xml:space="preserve">JAMA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Intern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Med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 xml:space="preserve">. 2017;177(2):206-213.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doi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 xml:space="preserve">: 10.1001/jamainternmed.2016.7875. </w:t>
            </w:r>
          </w:p>
        </w:tc>
        <w:tc>
          <w:tcPr>
            <w:tcW w:w="1307" w:type="dxa"/>
            <w:vAlign w:val="center"/>
            <w:hideMark/>
          </w:tcPr>
          <w:p w14:paraId="66B10791" w14:textId="1C633165" w:rsidR="002E3AF4" w:rsidRPr="005A3125" w:rsidRDefault="00656459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Discussion</w:t>
            </w:r>
            <w:proofErr w:type="spellEnd"/>
          </w:p>
        </w:tc>
        <w:tc>
          <w:tcPr>
            <w:tcW w:w="842" w:type="dxa"/>
            <w:vAlign w:val="center"/>
            <w:hideMark/>
          </w:tcPr>
          <w:p w14:paraId="307C28CF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2:06</w:t>
            </w:r>
          </w:p>
        </w:tc>
        <w:tc>
          <w:tcPr>
            <w:tcW w:w="1881" w:type="dxa"/>
            <w:vAlign w:val="center"/>
            <w:hideMark/>
          </w:tcPr>
          <w:p w14:paraId="26364C97" w14:textId="54609775" w:rsidR="002E3AF4" w:rsidRPr="005A3125" w:rsidRDefault="00BB3E43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Sociology</w:t>
            </w:r>
            <w:proofErr w:type="spellEnd"/>
          </w:p>
        </w:tc>
      </w:tr>
      <w:tr w:rsidR="002E3AF4" w:rsidRPr="005A3125" w14:paraId="5FA890CD" w14:textId="77777777" w:rsidTr="005A3125">
        <w:trPr>
          <w:trHeight w:val="1120"/>
          <w:jc w:val="center"/>
        </w:trPr>
        <w:tc>
          <w:tcPr>
            <w:tcW w:w="831" w:type="dxa"/>
            <w:vAlign w:val="center"/>
            <w:hideMark/>
          </w:tcPr>
          <w:p w14:paraId="03FBD253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43" w:type="dxa"/>
            <w:vAlign w:val="center"/>
            <w:hideMark/>
          </w:tcPr>
          <w:p w14:paraId="6EC07737" w14:textId="6870E572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03.</w:t>
            </w:r>
            <w:r w:rsidR="00EC21F7"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31.</w:t>
            </w: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19" w:type="dxa"/>
            <w:vAlign w:val="center"/>
            <w:hideMark/>
          </w:tcPr>
          <w:p w14:paraId="68AA7A9B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2" w:type="dxa"/>
            <w:vAlign w:val="center"/>
            <w:hideMark/>
          </w:tcPr>
          <w:p w14:paraId="6F2E6F70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42" w:type="dxa"/>
            <w:vAlign w:val="center"/>
            <w:hideMark/>
          </w:tcPr>
          <w:p w14:paraId="63760170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353" w:type="dxa"/>
            <w:vAlign w:val="center"/>
            <w:hideMark/>
          </w:tcPr>
          <w:p w14:paraId="4122194D" w14:textId="38589D8F" w:rsidR="002E3AF4" w:rsidRPr="005A3125" w:rsidRDefault="00656459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Medical e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thics</w:t>
            </w:r>
            <w:proofErr w:type="spellEnd"/>
          </w:p>
        </w:tc>
        <w:tc>
          <w:tcPr>
            <w:tcW w:w="4112" w:type="dxa"/>
            <w:vAlign w:val="center"/>
            <w:hideMark/>
          </w:tcPr>
          <w:p w14:paraId="5431833A" w14:textId="30552C1B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Mizoue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 xml:space="preserve"> T,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Yoshimura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 xml:space="preserve"> T,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Tokui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 xml:space="preserve"> N,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Hoshiyama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 xml:space="preserve"> Y,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Yatsuya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 xml:space="preserve"> H,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Sakata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 xml:space="preserve"> K,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Kondo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 xml:space="preserve"> T,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Kikuchi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 xml:space="preserve"> S,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Toyoshima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 xml:space="preserve"> H,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Hayakawa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 xml:space="preserve"> N,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Tamakoshi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 xml:space="preserve"> A,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Ohno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 xml:space="preserve"> Y,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Fujino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 xml:space="preserve"> Y,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Kaneko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 xml:space="preserve"> S; Japan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Collaborative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Cohort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 xml:space="preserve"> Study Group. </w:t>
            </w:r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Prospective study of screening for stomach cancer in Japan. Int J Cancer. </w:t>
            </w: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 xml:space="preserve">2003;106(1):103-7.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doi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: 10.1002/ijc.11183.</w:t>
            </w:r>
          </w:p>
        </w:tc>
        <w:tc>
          <w:tcPr>
            <w:tcW w:w="1307" w:type="dxa"/>
            <w:vAlign w:val="center"/>
            <w:hideMark/>
          </w:tcPr>
          <w:p w14:paraId="0A842343" w14:textId="791064B1" w:rsidR="002E3AF4" w:rsidRPr="005A3125" w:rsidRDefault="00656459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Discussion</w:t>
            </w:r>
            <w:proofErr w:type="spellEnd"/>
          </w:p>
        </w:tc>
        <w:tc>
          <w:tcPr>
            <w:tcW w:w="842" w:type="dxa"/>
            <w:vAlign w:val="center"/>
            <w:hideMark/>
          </w:tcPr>
          <w:p w14:paraId="0A4976FE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2:02</w:t>
            </w:r>
          </w:p>
        </w:tc>
        <w:tc>
          <w:tcPr>
            <w:tcW w:w="1881" w:type="dxa"/>
            <w:vAlign w:val="center"/>
            <w:hideMark/>
          </w:tcPr>
          <w:p w14:paraId="3F66A3D9" w14:textId="264AA0D9" w:rsidR="002E3AF4" w:rsidRPr="005A3125" w:rsidRDefault="00BB3E43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Oncological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screening</w:t>
            </w:r>
            <w:proofErr w:type="spellEnd"/>
          </w:p>
        </w:tc>
      </w:tr>
      <w:tr w:rsidR="002E3AF4" w:rsidRPr="005A3125" w14:paraId="09A6BAC3" w14:textId="77777777" w:rsidTr="005A3125">
        <w:trPr>
          <w:trHeight w:val="840"/>
          <w:jc w:val="center"/>
        </w:trPr>
        <w:tc>
          <w:tcPr>
            <w:tcW w:w="831" w:type="dxa"/>
            <w:vAlign w:val="center"/>
            <w:hideMark/>
          </w:tcPr>
          <w:p w14:paraId="60C7E190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43" w:type="dxa"/>
            <w:vAlign w:val="center"/>
            <w:hideMark/>
          </w:tcPr>
          <w:p w14:paraId="6F252A06" w14:textId="2DA6183D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05.</w:t>
            </w:r>
            <w:r w:rsidR="00EC21F7" w:rsidRPr="005A3125">
              <w:rPr>
                <w:rFonts w:ascii="Times New Roman" w:hAnsi="Times New Roman" w:cs="Times New Roman"/>
                <w:sz w:val="20"/>
                <w:szCs w:val="20"/>
              </w:rPr>
              <w:t>06.</w:t>
            </w: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19" w:type="dxa"/>
            <w:vAlign w:val="center"/>
            <w:hideMark/>
          </w:tcPr>
          <w:p w14:paraId="7FCA2AC7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2" w:type="dxa"/>
            <w:vAlign w:val="center"/>
            <w:hideMark/>
          </w:tcPr>
          <w:p w14:paraId="09D80537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42" w:type="dxa"/>
            <w:vAlign w:val="center"/>
            <w:hideMark/>
          </w:tcPr>
          <w:p w14:paraId="3F4CB844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353" w:type="dxa"/>
            <w:vAlign w:val="center"/>
            <w:hideMark/>
          </w:tcPr>
          <w:p w14:paraId="7D45E5C3" w14:textId="04C96101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p-value,</w:t>
            </w:r>
            <w:r w:rsidR="00656459"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"Why most research </w:t>
            </w:r>
            <w:proofErr w:type="gram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are</w:t>
            </w:r>
            <w:proofErr w:type="gram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false"</w:t>
            </w:r>
          </w:p>
        </w:tc>
        <w:tc>
          <w:tcPr>
            <w:tcW w:w="4112" w:type="dxa"/>
            <w:vAlign w:val="center"/>
            <w:hideMark/>
          </w:tcPr>
          <w:p w14:paraId="7D8C5A9A" w14:textId="02088C0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Adler L, Duncan E, Angrist B,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Hemdal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Rotrosen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J,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Slotnick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V. Effects of a specific beta 2-receptor blocker in neuroleptic-induced akathisia.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Psychiatry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 xml:space="preserve"> Res. 1989 ;27(1):1-4.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doi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 xml:space="preserve">: 10.1016/0165-1781(89)90002-4. </w:t>
            </w:r>
          </w:p>
        </w:tc>
        <w:tc>
          <w:tcPr>
            <w:tcW w:w="1307" w:type="dxa"/>
            <w:vAlign w:val="center"/>
            <w:hideMark/>
          </w:tcPr>
          <w:p w14:paraId="0C7CD463" w14:textId="3702CEC2" w:rsidR="002E3AF4" w:rsidRPr="005A3125" w:rsidRDefault="00BB3E43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Report</w:t>
            </w:r>
          </w:p>
        </w:tc>
        <w:tc>
          <w:tcPr>
            <w:tcW w:w="842" w:type="dxa"/>
            <w:vAlign w:val="center"/>
            <w:hideMark/>
          </w:tcPr>
          <w:p w14:paraId="2BEC98FB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2:15</w:t>
            </w:r>
          </w:p>
        </w:tc>
        <w:tc>
          <w:tcPr>
            <w:tcW w:w="1881" w:type="dxa"/>
            <w:vAlign w:val="center"/>
            <w:hideMark/>
          </w:tcPr>
          <w:p w14:paraId="2EB5A5CF" w14:textId="2377283D" w:rsidR="002E3AF4" w:rsidRPr="005A3125" w:rsidRDefault="00BB3E43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Psychiatry</w:t>
            </w:r>
            <w:proofErr w:type="spellEnd"/>
          </w:p>
        </w:tc>
      </w:tr>
      <w:tr w:rsidR="002E3AF4" w:rsidRPr="005A3125" w14:paraId="7CCEA40F" w14:textId="77777777" w:rsidTr="005A3125">
        <w:trPr>
          <w:trHeight w:val="1120"/>
          <w:jc w:val="center"/>
        </w:trPr>
        <w:tc>
          <w:tcPr>
            <w:tcW w:w="831" w:type="dxa"/>
            <w:vAlign w:val="center"/>
            <w:hideMark/>
          </w:tcPr>
          <w:p w14:paraId="5C578608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43" w:type="dxa"/>
            <w:vAlign w:val="center"/>
            <w:hideMark/>
          </w:tcPr>
          <w:p w14:paraId="24BDCDC7" w14:textId="123099E6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05.</w:t>
            </w:r>
            <w:r w:rsidR="00EC21F7"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28.</w:t>
            </w: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19" w:type="dxa"/>
            <w:vAlign w:val="center"/>
            <w:hideMark/>
          </w:tcPr>
          <w:p w14:paraId="208C2236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2" w:type="dxa"/>
            <w:vAlign w:val="center"/>
            <w:hideMark/>
          </w:tcPr>
          <w:p w14:paraId="3B094011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42" w:type="dxa"/>
            <w:vAlign w:val="center"/>
            <w:hideMark/>
          </w:tcPr>
          <w:p w14:paraId="6CEBACD5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353" w:type="dxa"/>
            <w:vAlign w:val="center"/>
            <w:hideMark/>
          </w:tcPr>
          <w:p w14:paraId="28524D5C" w14:textId="27F1CCD1" w:rsidR="002E3AF4" w:rsidRPr="005A3125" w:rsidRDefault="00656459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Protocols for communication with the patient</w:t>
            </w:r>
          </w:p>
        </w:tc>
        <w:tc>
          <w:tcPr>
            <w:tcW w:w="4112" w:type="dxa"/>
            <w:vAlign w:val="center"/>
            <w:hideMark/>
          </w:tcPr>
          <w:p w14:paraId="786E7E23" w14:textId="5500249A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Okoli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C, Van de Velde N, Richman B, Allan B, Castellanos E, Young B, Brough G,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Eremin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Corbelli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GM, Mc Britton M, Hardy WD, de Los Rios P. Undetectable equals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untransmittable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(U = U): awareness and associations with health outcomes among people living with HIV in 25 countries. Sex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Transm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Infect. 2021;97(1):18-26.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doi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10.1136/sextrans-2020-054551. </w:t>
            </w:r>
          </w:p>
        </w:tc>
        <w:tc>
          <w:tcPr>
            <w:tcW w:w="1307" w:type="dxa"/>
            <w:vAlign w:val="center"/>
            <w:hideMark/>
          </w:tcPr>
          <w:p w14:paraId="41E9FC00" w14:textId="35757ABF" w:rsidR="002E3AF4" w:rsidRPr="005A3125" w:rsidRDefault="00BB3E43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Report</w:t>
            </w:r>
          </w:p>
        </w:tc>
        <w:tc>
          <w:tcPr>
            <w:tcW w:w="842" w:type="dxa"/>
            <w:vAlign w:val="center"/>
            <w:hideMark/>
          </w:tcPr>
          <w:p w14:paraId="48756C6F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2:28</w:t>
            </w:r>
          </w:p>
        </w:tc>
        <w:tc>
          <w:tcPr>
            <w:tcW w:w="1881" w:type="dxa"/>
            <w:vAlign w:val="center"/>
            <w:hideMark/>
          </w:tcPr>
          <w:p w14:paraId="5BCDAF65" w14:textId="497282F1" w:rsidR="002E3AF4" w:rsidRPr="005A3125" w:rsidRDefault="00BB3E43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Infection</w:t>
            </w:r>
            <w:proofErr w:type="spellEnd"/>
          </w:p>
        </w:tc>
      </w:tr>
      <w:tr w:rsidR="002E3AF4" w:rsidRPr="005A3125" w14:paraId="56B9B2F0" w14:textId="77777777" w:rsidTr="005A3125">
        <w:trPr>
          <w:trHeight w:val="840"/>
          <w:jc w:val="center"/>
        </w:trPr>
        <w:tc>
          <w:tcPr>
            <w:tcW w:w="831" w:type="dxa"/>
            <w:vAlign w:val="center"/>
            <w:hideMark/>
          </w:tcPr>
          <w:p w14:paraId="1E78C2A5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43" w:type="dxa"/>
            <w:vAlign w:val="center"/>
            <w:hideMark/>
          </w:tcPr>
          <w:p w14:paraId="19CFFCB3" w14:textId="51E88C0F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06.</w:t>
            </w:r>
            <w:r w:rsidR="00EC21F7"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15.</w:t>
            </w: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19" w:type="dxa"/>
            <w:vAlign w:val="center"/>
            <w:hideMark/>
          </w:tcPr>
          <w:p w14:paraId="5B1E20D0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2" w:type="dxa"/>
            <w:vAlign w:val="center"/>
            <w:hideMark/>
          </w:tcPr>
          <w:p w14:paraId="2DDDB7D6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42" w:type="dxa"/>
            <w:vAlign w:val="center"/>
            <w:hideMark/>
          </w:tcPr>
          <w:p w14:paraId="2DE25247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353" w:type="dxa"/>
            <w:vAlign w:val="center"/>
            <w:hideMark/>
          </w:tcPr>
          <w:p w14:paraId="5E7B36D9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  <w:hideMark/>
          </w:tcPr>
          <w:p w14:paraId="37F4007E" w14:textId="11A1EB88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Daly RM,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Petrass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N, Bass S,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Nowson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CA. The skeletal benefits of calcium- and vitamin D3-fortified milk are sustained in older men after withdrawal of supplementation: an 18-mo follow-up study.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Am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 xml:space="preserve"> J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Clin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Nutr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 xml:space="preserve">. 2008;87(3):771-7.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doi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: 10.1093/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ajcn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 xml:space="preserve">/87.3.771. </w:t>
            </w:r>
          </w:p>
        </w:tc>
        <w:tc>
          <w:tcPr>
            <w:tcW w:w="1307" w:type="dxa"/>
            <w:vAlign w:val="center"/>
            <w:hideMark/>
          </w:tcPr>
          <w:p w14:paraId="26C3BD90" w14:textId="3BDB0637" w:rsidR="002E3AF4" w:rsidRPr="005A3125" w:rsidRDefault="00656459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Discussion</w:t>
            </w:r>
            <w:proofErr w:type="spellEnd"/>
          </w:p>
        </w:tc>
        <w:tc>
          <w:tcPr>
            <w:tcW w:w="842" w:type="dxa"/>
            <w:vAlign w:val="center"/>
            <w:hideMark/>
          </w:tcPr>
          <w:p w14:paraId="3E4C0458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2:00</w:t>
            </w:r>
          </w:p>
        </w:tc>
        <w:tc>
          <w:tcPr>
            <w:tcW w:w="1881" w:type="dxa"/>
            <w:vAlign w:val="center"/>
            <w:hideMark/>
          </w:tcPr>
          <w:p w14:paraId="054F854E" w14:textId="13D049FD" w:rsidR="002E3AF4" w:rsidRPr="005A3125" w:rsidRDefault="00BB3E43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Nutritionology</w:t>
            </w:r>
            <w:proofErr w:type="spellEnd"/>
          </w:p>
        </w:tc>
      </w:tr>
      <w:tr w:rsidR="002E3AF4" w:rsidRPr="005A3125" w14:paraId="2F4F7AC4" w14:textId="77777777" w:rsidTr="005A3125">
        <w:trPr>
          <w:trHeight w:val="840"/>
          <w:jc w:val="center"/>
        </w:trPr>
        <w:tc>
          <w:tcPr>
            <w:tcW w:w="831" w:type="dxa"/>
            <w:vAlign w:val="center"/>
            <w:hideMark/>
          </w:tcPr>
          <w:p w14:paraId="2D128478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143" w:type="dxa"/>
            <w:vAlign w:val="center"/>
            <w:hideMark/>
          </w:tcPr>
          <w:p w14:paraId="3A70BCEC" w14:textId="25621C4B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07.</w:t>
            </w:r>
            <w:r w:rsidR="00EC21F7"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08.</w:t>
            </w: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19" w:type="dxa"/>
            <w:vAlign w:val="center"/>
            <w:hideMark/>
          </w:tcPr>
          <w:p w14:paraId="120C6E99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2" w:type="dxa"/>
            <w:vAlign w:val="center"/>
            <w:hideMark/>
          </w:tcPr>
          <w:p w14:paraId="01FB944A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42" w:type="dxa"/>
            <w:vAlign w:val="center"/>
            <w:hideMark/>
          </w:tcPr>
          <w:p w14:paraId="2B7490E8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353" w:type="dxa"/>
            <w:vAlign w:val="center"/>
            <w:hideMark/>
          </w:tcPr>
          <w:p w14:paraId="31E7ECB3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  <w:hideMark/>
          </w:tcPr>
          <w:p w14:paraId="29706665" w14:textId="175E102E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Kamstrup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Tybjaerg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-Hansen A,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Steffensen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Nordestgaard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BG. Genetically elevated lipoprotein(a) and increased risk of myocardial infarction. </w:t>
            </w: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 xml:space="preserve">JAMA. 2009;301(22):2331-9.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doi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 xml:space="preserve">: 10.1001/jama.2009.801. </w:t>
            </w:r>
          </w:p>
        </w:tc>
        <w:tc>
          <w:tcPr>
            <w:tcW w:w="1307" w:type="dxa"/>
            <w:vAlign w:val="center"/>
            <w:hideMark/>
          </w:tcPr>
          <w:p w14:paraId="58150296" w14:textId="11B9C1C1" w:rsidR="002E3AF4" w:rsidRPr="005A3125" w:rsidRDefault="00656459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Discussion</w:t>
            </w:r>
            <w:proofErr w:type="spellEnd"/>
          </w:p>
        </w:tc>
        <w:tc>
          <w:tcPr>
            <w:tcW w:w="842" w:type="dxa"/>
            <w:vAlign w:val="center"/>
            <w:hideMark/>
          </w:tcPr>
          <w:p w14:paraId="391122CA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2:00</w:t>
            </w:r>
          </w:p>
        </w:tc>
        <w:tc>
          <w:tcPr>
            <w:tcW w:w="1881" w:type="dxa"/>
            <w:vAlign w:val="center"/>
            <w:hideMark/>
          </w:tcPr>
          <w:p w14:paraId="6170613E" w14:textId="2D0D1520" w:rsidR="002E3AF4" w:rsidRPr="005A3125" w:rsidRDefault="00BB3E43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Genetics</w:t>
            </w:r>
            <w:proofErr w:type="spellEnd"/>
          </w:p>
        </w:tc>
      </w:tr>
      <w:tr w:rsidR="002E3AF4" w:rsidRPr="005A3125" w14:paraId="0175BB8E" w14:textId="77777777" w:rsidTr="005A3125">
        <w:trPr>
          <w:trHeight w:val="1680"/>
          <w:jc w:val="center"/>
        </w:trPr>
        <w:tc>
          <w:tcPr>
            <w:tcW w:w="831" w:type="dxa"/>
            <w:vAlign w:val="center"/>
            <w:hideMark/>
          </w:tcPr>
          <w:p w14:paraId="1725729E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43" w:type="dxa"/>
            <w:vAlign w:val="center"/>
            <w:hideMark/>
          </w:tcPr>
          <w:p w14:paraId="12AAE0D5" w14:textId="333B2D03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08.</w:t>
            </w:r>
            <w:r w:rsidR="00EC21F7"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08.</w:t>
            </w: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19" w:type="dxa"/>
            <w:vAlign w:val="center"/>
            <w:hideMark/>
          </w:tcPr>
          <w:p w14:paraId="407FFF28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2" w:type="dxa"/>
            <w:vAlign w:val="center"/>
            <w:hideMark/>
          </w:tcPr>
          <w:p w14:paraId="096C68B7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42" w:type="dxa"/>
            <w:vAlign w:val="center"/>
            <w:hideMark/>
          </w:tcPr>
          <w:p w14:paraId="1EF9FD63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53" w:type="dxa"/>
            <w:vAlign w:val="center"/>
            <w:hideMark/>
          </w:tcPr>
          <w:p w14:paraId="777A8EAF" w14:textId="70A56C39" w:rsidR="002E3AF4" w:rsidRPr="005A3125" w:rsidRDefault="00656459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Why do you need a journal club, PICO</w:t>
            </w:r>
          </w:p>
        </w:tc>
        <w:tc>
          <w:tcPr>
            <w:tcW w:w="4112" w:type="dxa"/>
            <w:vAlign w:val="center"/>
            <w:hideMark/>
          </w:tcPr>
          <w:p w14:paraId="33C0D9F8" w14:textId="175B095C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Lemkes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JS, Janssens GN, van der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Hoeven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NW, van de Ven PM, Marques KMJ, Nap A, van Leeuwen MAH,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Appelman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YEA,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Knaapen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Verouden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NJW,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Allaart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CP,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Brinckman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SL,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Saraber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CE,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Plomp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KJ, Timmer JR,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Kedhi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Hermanides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RS,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Meuwissen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Schaap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J, van der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Weerdt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AP, van Rossum AC,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Nijveldt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R, van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Royen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N. Timing of revascularization in patients with transient ST-segment elevation myocardial infarction: a randomized clinical trial.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Eur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 xml:space="preserve"> Heart J. 2019;40(3):283-291.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doi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: 10.1093/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eurheartj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 xml:space="preserve">/ehy651. </w:t>
            </w:r>
          </w:p>
        </w:tc>
        <w:tc>
          <w:tcPr>
            <w:tcW w:w="1307" w:type="dxa"/>
            <w:vAlign w:val="center"/>
            <w:hideMark/>
          </w:tcPr>
          <w:p w14:paraId="0876C575" w14:textId="323BA779" w:rsidR="002E3AF4" w:rsidRPr="005A3125" w:rsidRDefault="00656459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Discussion</w:t>
            </w:r>
            <w:proofErr w:type="spellEnd"/>
          </w:p>
        </w:tc>
        <w:tc>
          <w:tcPr>
            <w:tcW w:w="842" w:type="dxa"/>
            <w:vAlign w:val="center"/>
            <w:hideMark/>
          </w:tcPr>
          <w:p w14:paraId="4F81BC1F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2:13</w:t>
            </w:r>
          </w:p>
        </w:tc>
        <w:tc>
          <w:tcPr>
            <w:tcW w:w="1881" w:type="dxa"/>
            <w:vAlign w:val="center"/>
            <w:hideMark/>
          </w:tcPr>
          <w:p w14:paraId="3F1AC7F4" w14:textId="69158667" w:rsidR="002E3AF4" w:rsidRPr="005A3125" w:rsidRDefault="00656459" w:rsidP="006564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Cardiology</w:t>
            </w:r>
          </w:p>
        </w:tc>
      </w:tr>
      <w:tr w:rsidR="002E3AF4" w:rsidRPr="005A3125" w14:paraId="0F018420" w14:textId="77777777" w:rsidTr="005A3125">
        <w:trPr>
          <w:trHeight w:val="840"/>
          <w:jc w:val="center"/>
        </w:trPr>
        <w:tc>
          <w:tcPr>
            <w:tcW w:w="831" w:type="dxa"/>
            <w:vAlign w:val="center"/>
            <w:hideMark/>
          </w:tcPr>
          <w:p w14:paraId="1CA8D6E2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43" w:type="dxa"/>
            <w:vAlign w:val="center"/>
            <w:hideMark/>
          </w:tcPr>
          <w:p w14:paraId="14485A99" w14:textId="55A7E24B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09.</w:t>
            </w:r>
            <w:r w:rsidR="00EC21F7"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</w:t>
            </w: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19" w:type="dxa"/>
            <w:vAlign w:val="center"/>
            <w:hideMark/>
          </w:tcPr>
          <w:p w14:paraId="36C84AEE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2" w:type="dxa"/>
            <w:vAlign w:val="center"/>
            <w:hideMark/>
          </w:tcPr>
          <w:p w14:paraId="3CEF5627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42" w:type="dxa"/>
            <w:vAlign w:val="center"/>
            <w:hideMark/>
          </w:tcPr>
          <w:p w14:paraId="44C8F57A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353" w:type="dxa"/>
            <w:vAlign w:val="center"/>
            <w:hideMark/>
          </w:tcPr>
          <w:p w14:paraId="6C7E24F5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  <w:hideMark/>
          </w:tcPr>
          <w:p w14:paraId="3E5CAA77" w14:textId="135F4132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Tilly H,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Castaigne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Bordessoule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Casassus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P, Le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Prisé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PY, Tertian G,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Desablens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B, Henry-Amar M,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Degos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L. Low-dose cytarabine versus intensive chemotherapy in the treatment of acute nonlymphocytic leukemia in the elderly. </w:t>
            </w: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 xml:space="preserve">J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Clin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Oncol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 xml:space="preserve">. 1990;8(2):272-9.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doi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: 10.1200/JCO.1990.8.2.272.</w:t>
            </w:r>
          </w:p>
        </w:tc>
        <w:tc>
          <w:tcPr>
            <w:tcW w:w="1307" w:type="dxa"/>
            <w:vAlign w:val="center"/>
            <w:hideMark/>
          </w:tcPr>
          <w:p w14:paraId="04045A98" w14:textId="67BF8BB8" w:rsidR="002E3AF4" w:rsidRPr="005A3125" w:rsidRDefault="00656459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Discussion</w:t>
            </w:r>
            <w:proofErr w:type="spellEnd"/>
          </w:p>
        </w:tc>
        <w:tc>
          <w:tcPr>
            <w:tcW w:w="842" w:type="dxa"/>
            <w:vAlign w:val="center"/>
            <w:hideMark/>
          </w:tcPr>
          <w:p w14:paraId="36143802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2:00</w:t>
            </w:r>
          </w:p>
        </w:tc>
        <w:tc>
          <w:tcPr>
            <w:tcW w:w="1881" w:type="dxa"/>
            <w:vAlign w:val="center"/>
            <w:hideMark/>
          </w:tcPr>
          <w:p w14:paraId="40B586CF" w14:textId="76063DEF" w:rsidR="002E3AF4" w:rsidRPr="005A3125" w:rsidRDefault="00BB3E43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Hematology</w:t>
            </w:r>
            <w:proofErr w:type="spellEnd"/>
          </w:p>
        </w:tc>
      </w:tr>
      <w:tr w:rsidR="002E3AF4" w:rsidRPr="005A3125" w14:paraId="4F42BA3F" w14:textId="77777777" w:rsidTr="005A3125">
        <w:trPr>
          <w:trHeight w:val="840"/>
          <w:jc w:val="center"/>
        </w:trPr>
        <w:tc>
          <w:tcPr>
            <w:tcW w:w="831" w:type="dxa"/>
            <w:vAlign w:val="center"/>
            <w:hideMark/>
          </w:tcPr>
          <w:p w14:paraId="483679B2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43" w:type="dxa"/>
            <w:vAlign w:val="center"/>
            <w:hideMark/>
          </w:tcPr>
          <w:p w14:paraId="6CE772BC" w14:textId="47CBA491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C21F7"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.01</w:t>
            </w: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919" w:type="dxa"/>
            <w:vAlign w:val="center"/>
            <w:hideMark/>
          </w:tcPr>
          <w:p w14:paraId="062984AC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2" w:type="dxa"/>
            <w:vAlign w:val="center"/>
            <w:hideMark/>
          </w:tcPr>
          <w:p w14:paraId="01D35D08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42" w:type="dxa"/>
            <w:vAlign w:val="center"/>
            <w:hideMark/>
          </w:tcPr>
          <w:p w14:paraId="24A4A545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353" w:type="dxa"/>
            <w:vAlign w:val="center"/>
            <w:hideMark/>
          </w:tcPr>
          <w:p w14:paraId="5B6505BC" w14:textId="427EC8D9" w:rsidR="002E3AF4" w:rsidRPr="005A3125" w:rsidRDefault="00656459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Descriptive statistics</w:t>
            </w:r>
            <w:r w:rsidR="002E3AF4"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type I and II errors, p-value</w:t>
            </w:r>
          </w:p>
        </w:tc>
        <w:tc>
          <w:tcPr>
            <w:tcW w:w="4112" w:type="dxa"/>
            <w:vAlign w:val="center"/>
            <w:hideMark/>
          </w:tcPr>
          <w:p w14:paraId="4D99DA95" w14:textId="3E0ABF05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Pala L,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Dicembrini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Mannucci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E. Continuous subcutaneous insulin infusion vs modern multiple injection regimens in type 1 diabetes: an updated meta-analysis of randomized clinical trials. Acta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Diabetol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2019;56(9):973-980.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doi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10.1007/s00592-019-01326-5. </w:t>
            </w:r>
          </w:p>
        </w:tc>
        <w:tc>
          <w:tcPr>
            <w:tcW w:w="1307" w:type="dxa"/>
            <w:vAlign w:val="center"/>
            <w:hideMark/>
          </w:tcPr>
          <w:p w14:paraId="22636571" w14:textId="396101FC" w:rsidR="002E3AF4" w:rsidRPr="005A3125" w:rsidRDefault="00656459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Discussion</w:t>
            </w:r>
            <w:proofErr w:type="spellEnd"/>
          </w:p>
        </w:tc>
        <w:tc>
          <w:tcPr>
            <w:tcW w:w="842" w:type="dxa"/>
            <w:vAlign w:val="center"/>
            <w:hideMark/>
          </w:tcPr>
          <w:p w14:paraId="5A375553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2:20</w:t>
            </w:r>
          </w:p>
        </w:tc>
        <w:tc>
          <w:tcPr>
            <w:tcW w:w="1881" w:type="dxa"/>
            <w:vAlign w:val="center"/>
            <w:hideMark/>
          </w:tcPr>
          <w:p w14:paraId="17D1309D" w14:textId="17F91A26" w:rsidR="002E3AF4" w:rsidRPr="005A3125" w:rsidRDefault="00BB3E43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Endocrinology</w:t>
            </w:r>
            <w:proofErr w:type="spellEnd"/>
          </w:p>
        </w:tc>
      </w:tr>
      <w:tr w:rsidR="002E3AF4" w:rsidRPr="005A3125" w14:paraId="2AF435EA" w14:textId="77777777" w:rsidTr="005A3125">
        <w:trPr>
          <w:trHeight w:val="840"/>
          <w:jc w:val="center"/>
        </w:trPr>
        <w:tc>
          <w:tcPr>
            <w:tcW w:w="831" w:type="dxa"/>
            <w:vAlign w:val="center"/>
            <w:hideMark/>
          </w:tcPr>
          <w:p w14:paraId="4DEFDA1A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43" w:type="dxa"/>
            <w:vAlign w:val="center"/>
            <w:hideMark/>
          </w:tcPr>
          <w:p w14:paraId="058F01C6" w14:textId="608258BB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C21F7"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.14</w:t>
            </w: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919" w:type="dxa"/>
            <w:vAlign w:val="center"/>
            <w:hideMark/>
          </w:tcPr>
          <w:p w14:paraId="5A43B2BD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2" w:type="dxa"/>
            <w:vAlign w:val="center"/>
            <w:hideMark/>
          </w:tcPr>
          <w:p w14:paraId="722CE422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42" w:type="dxa"/>
            <w:vAlign w:val="center"/>
            <w:hideMark/>
          </w:tcPr>
          <w:p w14:paraId="3F38E6A3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353" w:type="dxa"/>
            <w:vAlign w:val="center"/>
            <w:hideMark/>
          </w:tcPr>
          <w:p w14:paraId="04F4BF7A" w14:textId="41A8496F" w:rsidR="002E3AF4" w:rsidRPr="005A3125" w:rsidRDefault="00656459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Clinical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case</w:t>
            </w:r>
            <w:proofErr w:type="spellEnd"/>
          </w:p>
        </w:tc>
        <w:tc>
          <w:tcPr>
            <w:tcW w:w="4112" w:type="dxa"/>
            <w:vAlign w:val="center"/>
            <w:hideMark/>
          </w:tcPr>
          <w:p w14:paraId="3C627101" w14:textId="177F4A64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Stein GE. Comparison of single-dose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fosfomycin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 a 7-day course of nitrofurantoin in female patients with uncomplicated urinary tract infection.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Clin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Ther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 xml:space="preserve">. 1999;21(11):1864-72.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doi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 xml:space="preserve">: 10.1016/S0149-2918(00)86734-X. </w:t>
            </w:r>
          </w:p>
        </w:tc>
        <w:tc>
          <w:tcPr>
            <w:tcW w:w="1307" w:type="dxa"/>
            <w:vAlign w:val="center"/>
            <w:hideMark/>
          </w:tcPr>
          <w:p w14:paraId="27960A5B" w14:textId="293986DA" w:rsidR="002E3AF4" w:rsidRPr="005A3125" w:rsidRDefault="00656459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Discussion</w:t>
            </w:r>
            <w:proofErr w:type="spellEnd"/>
          </w:p>
        </w:tc>
        <w:tc>
          <w:tcPr>
            <w:tcW w:w="842" w:type="dxa"/>
            <w:vAlign w:val="center"/>
            <w:hideMark/>
          </w:tcPr>
          <w:p w14:paraId="42181A7A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3:00</w:t>
            </w:r>
          </w:p>
        </w:tc>
        <w:tc>
          <w:tcPr>
            <w:tcW w:w="1881" w:type="dxa"/>
            <w:vAlign w:val="center"/>
            <w:hideMark/>
          </w:tcPr>
          <w:p w14:paraId="31BC96DC" w14:textId="57D83C4B" w:rsidR="002E3AF4" w:rsidRPr="005A3125" w:rsidRDefault="00BB3E43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Urology</w:t>
            </w:r>
            <w:proofErr w:type="spellEnd"/>
          </w:p>
        </w:tc>
      </w:tr>
      <w:tr w:rsidR="002E3AF4" w:rsidRPr="005A3125" w14:paraId="08E04D64" w14:textId="77777777" w:rsidTr="005A3125">
        <w:trPr>
          <w:trHeight w:val="840"/>
          <w:jc w:val="center"/>
        </w:trPr>
        <w:tc>
          <w:tcPr>
            <w:tcW w:w="831" w:type="dxa"/>
            <w:vAlign w:val="center"/>
            <w:hideMark/>
          </w:tcPr>
          <w:p w14:paraId="75C50A20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143" w:type="dxa"/>
            <w:vAlign w:val="center"/>
            <w:hideMark/>
          </w:tcPr>
          <w:p w14:paraId="23226FB4" w14:textId="4F3F0B5D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C21F7" w:rsidRPr="005A3125">
              <w:rPr>
                <w:rFonts w:ascii="Times New Roman" w:hAnsi="Times New Roman" w:cs="Times New Roman"/>
                <w:sz w:val="20"/>
                <w:szCs w:val="20"/>
              </w:rPr>
              <w:t>.28</w:t>
            </w: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919" w:type="dxa"/>
            <w:vAlign w:val="center"/>
            <w:hideMark/>
          </w:tcPr>
          <w:p w14:paraId="7B240C73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2" w:type="dxa"/>
            <w:vAlign w:val="center"/>
            <w:hideMark/>
          </w:tcPr>
          <w:p w14:paraId="30FEA398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42" w:type="dxa"/>
            <w:vAlign w:val="center"/>
            <w:hideMark/>
          </w:tcPr>
          <w:p w14:paraId="33D6D5F6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353" w:type="dxa"/>
            <w:vAlign w:val="center"/>
            <w:hideMark/>
          </w:tcPr>
          <w:p w14:paraId="53DB0CBE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  <w:hideMark/>
          </w:tcPr>
          <w:p w14:paraId="1584AEB7" w14:textId="348AA934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Terada K,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Muro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S, Sato S, Ohara T, Haruna A,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Marumo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Kinose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D, Ogawa E, Hoshino Y,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Niimi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A, Terada T, Mishima M. Impact of gastro-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oesophageal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reflux disease symptoms on COPD exacerbation.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Thorax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 xml:space="preserve">. 2008;63(11):951-5.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doi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 xml:space="preserve">: 10.1136/thx.2007.092858. </w:t>
            </w:r>
          </w:p>
        </w:tc>
        <w:tc>
          <w:tcPr>
            <w:tcW w:w="1307" w:type="dxa"/>
            <w:vAlign w:val="center"/>
            <w:hideMark/>
          </w:tcPr>
          <w:p w14:paraId="1E2F6638" w14:textId="7F79CA0E" w:rsidR="002E3AF4" w:rsidRPr="005A3125" w:rsidRDefault="00656459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Discussion</w:t>
            </w:r>
            <w:proofErr w:type="spellEnd"/>
          </w:p>
        </w:tc>
        <w:tc>
          <w:tcPr>
            <w:tcW w:w="842" w:type="dxa"/>
            <w:vAlign w:val="center"/>
            <w:hideMark/>
          </w:tcPr>
          <w:p w14:paraId="1B712D9D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2:50</w:t>
            </w:r>
          </w:p>
        </w:tc>
        <w:tc>
          <w:tcPr>
            <w:tcW w:w="1881" w:type="dxa"/>
            <w:vAlign w:val="center"/>
            <w:hideMark/>
          </w:tcPr>
          <w:p w14:paraId="5FEFAD82" w14:textId="7EF4496E" w:rsidR="002E3AF4" w:rsidRPr="005A3125" w:rsidRDefault="00BB3E43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Pulmonology</w:t>
            </w:r>
            <w:proofErr w:type="spellEnd"/>
          </w:p>
        </w:tc>
      </w:tr>
      <w:tr w:rsidR="002E3AF4" w:rsidRPr="005A3125" w14:paraId="5804F580" w14:textId="77777777" w:rsidTr="005A3125">
        <w:trPr>
          <w:trHeight w:val="1120"/>
          <w:jc w:val="center"/>
        </w:trPr>
        <w:tc>
          <w:tcPr>
            <w:tcW w:w="831" w:type="dxa"/>
            <w:vAlign w:val="center"/>
            <w:hideMark/>
          </w:tcPr>
          <w:p w14:paraId="20059DCB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43" w:type="dxa"/>
            <w:vAlign w:val="center"/>
            <w:hideMark/>
          </w:tcPr>
          <w:p w14:paraId="12832B86" w14:textId="4C9CADEE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EC21F7"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.07</w:t>
            </w: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919" w:type="dxa"/>
            <w:vAlign w:val="center"/>
            <w:hideMark/>
          </w:tcPr>
          <w:p w14:paraId="4D295EB0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2" w:type="dxa"/>
            <w:vAlign w:val="center"/>
            <w:hideMark/>
          </w:tcPr>
          <w:p w14:paraId="472269D1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42" w:type="dxa"/>
            <w:vAlign w:val="center"/>
            <w:hideMark/>
          </w:tcPr>
          <w:p w14:paraId="0E4255A3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353" w:type="dxa"/>
            <w:vAlign w:val="center"/>
            <w:hideMark/>
          </w:tcPr>
          <w:p w14:paraId="21DC1879" w14:textId="5C39EB83" w:rsidR="002E3AF4" w:rsidRPr="005A3125" w:rsidRDefault="00656459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Limitations of evidence-based medicine</w:t>
            </w:r>
          </w:p>
        </w:tc>
        <w:tc>
          <w:tcPr>
            <w:tcW w:w="4112" w:type="dxa"/>
            <w:vAlign w:val="center"/>
            <w:hideMark/>
          </w:tcPr>
          <w:p w14:paraId="13A38DA9" w14:textId="39593475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Ayeh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SK, Abbey EJ, Khalifa BAA,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Nudotor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RD, Osei AD, Chidambaram V, Osuji N, Khan S,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Salia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EL, Oduwole MO, Yusuf HE,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Lasisi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Nosakhare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E,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Karakousis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PC. Statins use and COVID-19 outcomes in hospitalized patients.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PLoS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One. 2021;16(9</w:t>
            </w:r>
            <w:proofErr w:type="gram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):e</w:t>
            </w:r>
            <w:proofErr w:type="gram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0256899. </w:t>
            </w: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doi</w:t>
            </w:r>
            <w:proofErr w:type="spellEnd"/>
            <w:r w:rsidRPr="005A3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10.1371/journal.pone.0256899. </w:t>
            </w:r>
          </w:p>
        </w:tc>
        <w:tc>
          <w:tcPr>
            <w:tcW w:w="1307" w:type="dxa"/>
            <w:vAlign w:val="center"/>
            <w:hideMark/>
          </w:tcPr>
          <w:p w14:paraId="047E4C9D" w14:textId="06D7F853" w:rsidR="002E3AF4" w:rsidRPr="005A3125" w:rsidRDefault="00656459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Discussion</w:t>
            </w:r>
            <w:proofErr w:type="spellEnd"/>
          </w:p>
        </w:tc>
        <w:tc>
          <w:tcPr>
            <w:tcW w:w="842" w:type="dxa"/>
            <w:vAlign w:val="center"/>
            <w:hideMark/>
          </w:tcPr>
          <w:p w14:paraId="7C4DC9B2" w14:textId="77777777" w:rsidR="002E3AF4" w:rsidRPr="005A3125" w:rsidRDefault="002E3AF4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1:53</w:t>
            </w:r>
          </w:p>
        </w:tc>
        <w:tc>
          <w:tcPr>
            <w:tcW w:w="1881" w:type="dxa"/>
            <w:vAlign w:val="center"/>
            <w:hideMark/>
          </w:tcPr>
          <w:p w14:paraId="4F3FA760" w14:textId="1AA10C16" w:rsidR="002E3AF4" w:rsidRPr="005A3125" w:rsidRDefault="00BB3E43" w:rsidP="002E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3125">
              <w:rPr>
                <w:rFonts w:ascii="Times New Roman" w:hAnsi="Times New Roman" w:cs="Times New Roman"/>
                <w:sz w:val="20"/>
                <w:szCs w:val="20"/>
              </w:rPr>
              <w:t>Infection</w:t>
            </w:r>
            <w:proofErr w:type="spellEnd"/>
          </w:p>
        </w:tc>
      </w:tr>
    </w:tbl>
    <w:p w14:paraId="57F08751" w14:textId="7E78A105" w:rsidR="00BE1131" w:rsidRPr="005A3125" w:rsidRDefault="005A3125">
      <w:pPr>
        <w:rPr>
          <w:rFonts w:ascii="Times New Roman" w:hAnsi="Times New Roman" w:cs="Times New Roman"/>
          <w:lang w:val="en-US"/>
        </w:rPr>
      </w:pPr>
      <w:r w:rsidRPr="005A3125">
        <w:rPr>
          <w:rFonts w:ascii="Times New Roman" w:hAnsi="Times New Roman" w:cs="Times New Roman"/>
          <w:lang w:val="en-US"/>
        </w:rPr>
        <w:t>JC – journal club</w:t>
      </w:r>
    </w:p>
    <w:sectPr w:rsidR="00BE1131" w:rsidRPr="005A3125" w:rsidSect="002E3AF4">
      <w:pgSz w:w="16840" w:h="11900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AF4"/>
    <w:rsid w:val="002E3AF4"/>
    <w:rsid w:val="005A3125"/>
    <w:rsid w:val="00656459"/>
    <w:rsid w:val="009954FA"/>
    <w:rsid w:val="009A0289"/>
    <w:rsid w:val="00A267F7"/>
    <w:rsid w:val="00BB3E43"/>
    <w:rsid w:val="00BE1131"/>
    <w:rsid w:val="00BF293B"/>
    <w:rsid w:val="00EC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5746AF"/>
  <w15:chartTrackingRefBased/>
  <w15:docId w15:val="{91F10E66-2769-8145-A76C-DE470E7F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3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8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Burlov</dc:creator>
  <cp:keywords/>
  <dc:description/>
  <cp:lastModifiedBy>Nikita Burlov</cp:lastModifiedBy>
  <cp:revision>4</cp:revision>
  <dcterms:created xsi:type="dcterms:W3CDTF">2022-04-13T21:41:00Z</dcterms:created>
  <dcterms:modified xsi:type="dcterms:W3CDTF">2022-08-27T11:30:00Z</dcterms:modified>
</cp:coreProperties>
</file>