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2B8A" w:rsidRDefault="00632B8A" w:rsidP="00632B8A">
      <w:pPr>
        <w:pStyle w:val="Heading1"/>
        <w:rPr>
          <w:rFonts w:eastAsiaTheme="minorHAnsi"/>
        </w:rPr>
      </w:pPr>
      <w:r>
        <w:rPr>
          <w:rFonts w:eastAsiaTheme="minorHAnsi"/>
        </w:rPr>
        <w:t>SUPPLEMENTAL INFORMATION</w:t>
      </w:r>
    </w:p>
    <w:p w:rsidR="00632B8A" w:rsidRDefault="00632B8A" w:rsidP="00632B8A">
      <w:pPr>
        <w:pStyle w:val="Caption"/>
        <w:rPr>
          <w:b/>
          <w:bCs w:val="0"/>
        </w:rPr>
      </w:pPr>
      <w:bookmarkStart w:id="0" w:name="_@_D87F9C4FD9084D32B135A1DA840ED6FEZ"/>
      <w:bookmarkEnd w:id="0"/>
      <w:r>
        <w:t xml:space="preserve">Table S1: </w:t>
      </w:r>
      <w:r>
        <w:rPr>
          <w:bCs w:val="0"/>
        </w:rPr>
        <w:t xml:space="preserve">Concentrations of trace-level tramp elements of ISG-1, ISG-2, and transition glasses, as analyzed by EPMA and XRF and reported in </w:t>
      </w:r>
      <w:proofErr w:type="spellStart"/>
      <w:r>
        <w:rPr>
          <w:bCs w:val="0"/>
        </w:rPr>
        <w:t>wt</w:t>
      </w:r>
      <w:proofErr w:type="spellEnd"/>
      <w:r>
        <w:rPr>
          <w:bCs w:val="0"/>
        </w:rPr>
        <w:t>% oxide.</w:t>
      </w:r>
    </w:p>
    <w:p w:rsidR="00632B8A" w:rsidRDefault="00632B8A" w:rsidP="00632B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1"/>
        <w:tblW w:w="0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1557"/>
        <w:gridCol w:w="865"/>
        <w:gridCol w:w="866"/>
        <w:gridCol w:w="866"/>
        <w:gridCol w:w="866"/>
        <w:gridCol w:w="866"/>
        <w:gridCol w:w="866"/>
        <w:gridCol w:w="866"/>
        <w:gridCol w:w="866"/>
        <w:gridCol w:w="866"/>
      </w:tblGrid>
      <w:tr w:rsidR="00632B8A" w:rsidTr="00632B8A">
        <w:trPr>
          <w:trHeight w:val="288"/>
          <w:jc w:val="center"/>
        </w:trPr>
        <w:tc>
          <w:tcPr>
            <w:tcW w:w="93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ISG-1</w:t>
            </w:r>
          </w:p>
        </w:tc>
      </w:tr>
      <w:tr w:rsidR="00632B8A" w:rsidTr="00632B8A">
        <w:trPr>
          <w:trHeight w:val="288"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32B8A" w:rsidRDefault="00632B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HfO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SnO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Cl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Fe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K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MnO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TiO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</w:p>
        </w:tc>
      </w:tr>
      <w:tr w:rsidR="00632B8A" w:rsidTr="00632B8A">
        <w:trPr>
          <w:trHeight w:val="288"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PNNL EPMA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632B8A" w:rsidTr="00632B8A">
        <w:trPr>
          <w:trHeight w:val="288"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Corning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0.085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0.007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0.007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0.008</w:t>
            </w:r>
          </w:p>
        </w:tc>
      </w:tr>
      <w:tr w:rsidR="00632B8A" w:rsidTr="00632B8A">
        <w:trPr>
          <w:trHeight w:val="288"/>
          <w:jc w:val="center"/>
        </w:trPr>
        <w:tc>
          <w:tcPr>
            <w:tcW w:w="93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ISG-1.25</w:t>
            </w:r>
          </w:p>
        </w:tc>
      </w:tr>
      <w:tr w:rsidR="00632B8A" w:rsidTr="00632B8A">
        <w:trPr>
          <w:trHeight w:val="288"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32B8A" w:rsidRDefault="00632B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HfO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SnO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Cl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Fe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K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MnO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TiO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</w:p>
        </w:tc>
      </w:tr>
      <w:tr w:rsidR="00632B8A" w:rsidTr="00632B8A">
        <w:trPr>
          <w:trHeight w:val="288"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PNNL EPMA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632B8A" w:rsidTr="00632B8A">
        <w:trPr>
          <w:trHeight w:val="288"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Corning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0.096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0.007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0.007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0.007</w:t>
            </w:r>
          </w:p>
        </w:tc>
      </w:tr>
      <w:tr w:rsidR="00632B8A" w:rsidTr="00632B8A">
        <w:trPr>
          <w:trHeight w:val="288"/>
          <w:jc w:val="center"/>
        </w:trPr>
        <w:tc>
          <w:tcPr>
            <w:tcW w:w="93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ISG-1.5</w:t>
            </w:r>
          </w:p>
        </w:tc>
      </w:tr>
      <w:tr w:rsidR="00632B8A" w:rsidTr="00632B8A">
        <w:trPr>
          <w:trHeight w:val="288"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32B8A" w:rsidRDefault="00632B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HfO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SnO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Cl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Fe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K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MnO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TiO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</w:p>
        </w:tc>
      </w:tr>
      <w:tr w:rsidR="00632B8A" w:rsidTr="00632B8A">
        <w:trPr>
          <w:trHeight w:val="288"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PNNL EPMA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632B8A" w:rsidTr="00632B8A">
        <w:trPr>
          <w:trHeight w:val="288"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Corning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0.068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0.007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0.007</w:t>
            </w:r>
          </w:p>
        </w:tc>
      </w:tr>
      <w:tr w:rsidR="00632B8A" w:rsidTr="00632B8A">
        <w:trPr>
          <w:trHeight w:val="288"/>
          <w:jc w:val="center"/>
        </w:trPr>
        <w:tc>
          <w:tcPr>
            <w:tcW w:w="93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ISG-1.75</w:t>
            </w:r>
          </w:p>
        </w:tc>
      </w:tr>
      <w:tr w:rsidR="00632B8A" w:rsidTr="00632B8A">
        <w:trPr>
          <w:trHeight w:val="288"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32B8A" w:rsidRDefault="00632B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HfO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SnO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Cl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Fe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K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MnO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TiO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</w:p>
        </w:tc>
      </w:tr>
      <w:tr w:rsidR="00632B8A" w:rsidTr="00632B8A">
        <w:trPr>
          <w:trHeight w:val="288"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PNNL EPMA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632B8A" w:rsidTr="00632B8A">
        <w:trPr>
          <w:trHeight w:val="288"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Corning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0.068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0.007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0.007</w:t>
            </w:r>
          </w:p>
        </w:tc>
      </w:tr>
      <w:tr w:rsidR="00632B8A" w:rsidTr="00632B8A">
        <w:trPr>
          <w:trHeight w:val="288"/>
          <w:jc w:val="center"/>
        </w:trPr>
        <w:tc>
          <w:tcPr>
            <w:tcW w:w="93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ISG-2</w:t>
            </w:r>
          </w:p>
        </w:tc>
      </w:tr>
      <w:tr w:rsidR="00632B8A" w:rsidTr="00632B8A">
        <w:trPr>
          <w:trHeight w:val="288"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32B8A" w:rsidRDefault="00632B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HfO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SnO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Cl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Fe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K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MnO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TiO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</w:p>
        </w:tc>
      </w:tr>
      <w:tr w:rsidR="00632B8A" w:rsidTr="00632B8A">
        <w:trPr>
          <w:trHeight w:val="288"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PNNL EPMA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632B8A" w:rsidTr="00632B8A">
        <w:trPr>
          <w:trHeight w:val="288"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Corning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0.058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0.041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32B8A" w:rsidRDefault="00632B8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0.008</w:t>
            </w:r>
          </w:p>
        </w:tc>
      </w:tr>
    </w:tbl>
    <w:p w:rsidR="00632B8A" w:rsidRDefault="00632B8A" w:rsidP="00632B8A">
      <w:pPr>
        <w:spacing w:after="160" w:line="256" w:lineRule="auto"/>
      </w:pPr>
    </w:p>
    <w:p w:rsidR="00632B8A" w:rsidRDefault="00632B8A" w:rsidP="00632B8A">
      <w:pPr>
        <w:pStyle w:val="Caption"/>
      </w:pPr>
      <w:r>
        <w:t xml:space="preserve">Table S2: </w:t>
      </w:r>
      <w:r>
        <w:rPr>
          <w:bCs w:val="0"/>
        </w:rPr>
        <w:t>Summary of mean analyzed compositions for the transition glasses measured across 2 labs. Average over multiple samples, using the indicated analytical techniques.</w:t>
      </w:r>
    </w:p>
    <w:tbl>
      <w:tblPr>
        <w:tblW w:w="10736" w:type="dxa"/>
        <w:tblInd w:w="-180" w:type="dxa"/>
        <w:tblLook w:val="04A0" w:firstRow="1" w:lastRow="0" w:firstColumn="1" w:lastColumn="0" w:noHBand="0" w:noVBand="1"/>
      </w:tblPr>
      <w:tblGrid>
        <w:gridCol w:w="980"/>
        <w:gridCol w:w="912"/>
        <w:gridCol w:w="1520"/>
        <w:gridCol w:w="751"/>
        <w:gridCol w:w="672"/>
        <w:gridCol w:w="628"/>
        <w:gridCol w:w="798"/>
        <w:gridCol w:w="672"/>
        <w:gridCol w:w="727"/>
        <w:gridCol w:w="633"/>
        <w:gridCol w:w="648"/>
        <w:gridCol w:w="955"/>
        <w:gridCol w:w="840"/>
      </w:tblGrid>
      <w:tr w:rsidR="00632B8A" w:rsidTr="00632B8A">
        <w:trPr>
          <w:trHeight w:val="300"/>
        </w:trPr>
        <w:tc>
          <w:tcPr>
            <w:tcW w:w="980" w:type="dxa"/>
            <w:vAlign w:val="center"/>
            <w:hideMark/>
          </w:tcPr>
          <w:p w:rsidR="00632B8A" w:rsidRDefault="00632B8A"/>
        </w:tc>
        <w:tc>
          <w:tcPr>
            <w:tcW w:w="912" w:type="dxa"/>
            <w:vAlign w:val="center"/>
            <w:hideMark/>
          </w:tcPr>
          <w:p w:rsidR="00632B8A" w:rsidRDefault="00632B8A">
            <w:pPr>
              <w:spacing w:after="160" w:line="256" w:lineRule="auto"/>
              <w:rPr>
                <w:sz w:val="20"/>
                <w:szCs w:val="20"/>
              </w:rPr>
            </w:pPr>
          </w:p>
        </w:tc>
        <w:tc>
          <w:tcPr>
            <w:tcW w:w="1520" w:type="dxa"/>
            <w:vAlign w:val="center"/>
            <w:hideMark/>
          </w:tcPr>
          <w:p w:rsidR="00632B8A" w:rsidRDefault="00632B8A">
            <w:pPr>
              <w:spacing w:after="160" w:line="256" w:lineRule="auto"/>
              <w:rPr>
                <w:sz w:val="20"/>
                <w:szCs w:val="20"/>
              </w:rPr>
            </w:pPr>
          </w:p>
        </w:tc>
        <w:tc>
          <w:tcPr>
            <w:tcW w:w="6484" w:type="dxa"/>
            <w:gridSpan w:val="9"/>
            <w:noWrap/>
            <w:vAlign w:val="bottom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Glass Composition (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wt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%) </w:t>
            </w:r>
          </w:p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[Mean of multiple measurements/samples]</w:t>
            </w:r>
          </w:p>
        </w:tc>
        <w:tc>
          <w:tcPr>
            <w:tcW w:w="840" w:type="dxa"/>
            <w:noWrap/>
            <w:vAlign w:val="bottom"/>
            <w:hideMark/>
          </w:tcPr>
          <w:p w:rsidR="00632B8A" w:rsidRDefault="00632B8A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632B8A" w:rsidTr="00632B8A">
        <w:trPr>
          <w:trHeight w:val="310"/>
        </w:trPr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>
              <w:rPr>
                <w:rFonts w:ascii="Calibri" w:eastAsia="Times New Roman" w:hAnsi="Calibri" w:cs="Calibri"/>
                <w:b/>
                <w:bCs/>
              </w:rPr>
              <w:t>Glass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>
              <w:rPr>
                <w:rFonts w:ascii="Calibri" w:eastAsia="Times New Roman" w:hAnsi="Calibri" w:cs="Calibri"/>
                <w:b/>
                <w:bCs/>
              </w:rPr>
              <w:t>Lab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>
              <w:rPr>
                <w:rFonts w:ascii="Calibri" w:eastAsia="Times New Roman" w:hAnsi="Calibri" w:cs="Calibri"/>
                <w:b/>
                <w:bCs/>
              </w:rPr>
              <w:t>Technique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Al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bscript"/>
              </w:rPr>
              <w:t>2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O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bscript"/>
              </w:rPr>
              <w:t>2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O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CaO</w:t>
            </w:r>
            <w:proofErr w:type="spellEnd"/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La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bscript"/>
              </w:rPr>
              <w:t>2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O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MgO</w:t>
            </w:r>
            <w:proofErr w:type="spellEnd"/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Na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bscript"/>
              </w:rPr>
              <w:t>2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O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SiO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ZrO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Others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Total</w:t>
            </w:r>
          </w:p>
        </w:tc>
      </w:tr>
      <w:tr w:rsidR="00632B8A" w:rsidTr="00632B8A">
        <w:trPr>
          <w:trHeight w:val="350"/>
        </w:trPr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ISG-1.25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PNNL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EPMA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5.8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16.8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4.2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0.16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0.5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11.7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56.8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3.1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0.19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99.3</w:t>
            </w:r>
          </w:p>
        </w:tc>
      </w:tr>
      <w:tr w:rsidR="00632B8A" w:rsidTr="00632B8A">
        <w:trPr>
          <w:trHeight w:val="300"/>
        </w:trPr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Corning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XRF+ICP-OES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6.1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17.3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4.3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0.15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0.5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11.8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56.4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3.3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0.21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100.2</w:t>
            </w:r>
          </w:p>
        </w:tc>
      </w:tr>
      <w:tr w:rsidR="00632B8A" w:rsidTr="00632B8A">
        <w:trPr>
          <w:trHeight w:val="300"/>
        </w:trPr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56" w:lineRule="auto"/>
              <w:rPr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56" w:lineRule="auto"/>
              <w:rPr>
                <w:sz w:val="20"/>
                <w:szCs w:val="20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56" w:lineRule="auto"/>
              <w:rPr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56" w:lineRule="auto"/>
              <w:rPr>
                <w:sz w:val="20"/>
                <w:szCs w:val="20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56" w:lineRule="auto"/>
              <w:rPr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56" w:lineRule="auto"/>
              <w:rPr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56" w:lineRule="auto"/>
              <w:rPr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56" w:lineRule="auto"/>
              <w:rPr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56" w:lineRule="auto"/>
              <w:rPr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56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56" w:lineRule="auto"/>
              <w:rPr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56" w:lineRule="auto"/>
              <w:rPr>
                <w:sz w:val="20"/>
                <w:szCs w:val="20"/>
              </w:rPr>
            </w:pPr>
          </w:p>
        </w:tc>
      </w:tr>
      <w:tr w:rsidR="00632B8A" w:rsidTr="00632B8A">
        <w:trPr>
          <w:trHeight w:val="300"/>
        </w:trPr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ISG-1.5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PNNL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EPMA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5.8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16.7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3.9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0.17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0.8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11.7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56.4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3.1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0.19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98.6</w:t>
            </w:r>
          </w:p>
        </w:tc>
      </w:tr>
      <w:tr w:rsidR="00632B8A" w:rsidTr="00632B8A">
        <w:trPr>
          <w:trHeight w:val="350"/>
        </w:trPr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Corning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XRF+ICP-OES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6.1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17.2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3.9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0.15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0.8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11.9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56.7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3.3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0.17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100.1</w:t>
            </w:r>
          </w:p>
        </w:tc>
      </w:tr>
      <w:tr w:rsidR="00632B8A" w:rsidTr="00632B8A">
        <w:trPr>
          <w:trHeight w:val="300"/>
        </w:trPr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56" w:lineRule="auto"/>
              <w:rPr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56" w:lineRule="auto"/>
              <w:rPr>
                <w:sz w:val="20"/>
                <w:szCs w:val="20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56" w:lineRule="auto"/>
              <w:rPr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56" w:lineRule="auto"/>
              <w:rPr>
                <w:sz w:val="20"/>
                <w:szCs w:val="20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56" w:lineRule="auto"/>
              <w:rPr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56" w:lineRule="auto"/>
              <w:rPr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56" w:lineRule="auto"/>
              <w:rPr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56" w:lineRule="auto"/>
              <w:rPr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56" w:lineRule="auto"/>
              <w:rPr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56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56" w:lineRule="auto"/>
              <w:rPr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56" w:lineRule="auto"/>
              <w:rPr>
                <w:sz w:val="20"/>
                <w:szCs w:val="20"/>
              </w:rPr>
            </w:pPr>
          </w:p>
        </w:tc>
      </w:tr>
      <w:tr w:rsidR="00632B8A" w:rsidTr="00632B8A">
        <w:trPr>
          <w:trHeight w:val="300"/>
        </w:trPr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ISG-1.75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PNNL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EPMA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5.8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16.6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3.3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0.15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1.2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12.0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56.8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3.1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0.17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99.1</w:t>
            </w:r>
          </w:p>
        </w:tc>
      </w:tr>
      <w:tr w:rsidR="00632B8A" w:rsidTr="00632B8A">
        <w:trPr>
          <w:trHeight w:val="300"/>
        </w:trPr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Corning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XRF+ICP-OES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6.0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17.4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3.4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0.15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1.1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11.9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56.5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3.3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0.18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100.0</w:t>
            </w:r>
          </w:p>
        </w:tc>
      </w:tr>
    </w:tbl>
    <w:p w:rsidR="00632B8A" w:rsidRDefault="00632B8A" w:rsidP="00632B8A">
      <w:pPr>
        <w:pStyle w:val="Caption"/>
        <w:rPr>
          <w:rFonts w:cs="Times New Roman"/>
          <w:szCs w:val="24"/>
        </w:rPr>
      </w:pPr>
      <w:r>
        <w:t xml:space="preserve">Table S3: </w:t>
      </w:r>
      <w:r>
        <w:rPr>
          <w:bCs w:val="0"/>
        </w:rPr>
        <w:t>Measured average densities with one standard deviation for PNNL data.</w:t>
      </w:r>
    </w:p>
    <w:p w:rsidR="00632B8A" w:rsidRDefault="00632B8A" w:rsidP="00632B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337"/>
        <w:gridCol w:w="2158"/>
        <w:gridCol w:w="2338"/>
      </w:tblGrid>
      <w:tr w:rsidR="00632B8A" w:rsidTr="00632B8A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Glass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Corning Density (g∙cm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PNNL He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Pycnometry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(g∙cm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32B8A" w:rsidTr="00632B8A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ISG-1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2.508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2.512 ± 0.001</w:t>
            </w:r>
          </w:p>
        </w:tc>
      </w:tr>
      <w:tr w:rsidR="00632B8A" w:rsidTr="00632B8A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ISG-1.25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2.496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2.497 ± 0.001</w:t>
            </w:r>
          </w:p>
        </w:tc>
      </w:tr>
      <w:tr w:rsidR="00632B8A" w:rsidTr="00632B8A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ISG-1.5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2.490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2.492 ± 0.001</w:t>
            </w:r>
          </w:p>
        </w:tc>
      </w:tr>
      <w:tr w:rsidR="00632B8A" w:rsidTr="00632B8A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ISG-1.75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2.486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2.489 ± 0.001</w:t>
            </w:r>
          </w:p>
        </w:tc>
      </w:tr>
      <w:tr w:rsidR="00632B8A" w:rsidTr="00632B8A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ISG-2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2.475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keepNext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2.472 ± 0.002</w:t>
            </w:r>
          </w:p>
        </w:tc>
      </w:tr>
    </w:tbl>
    <w:p w:rsidR="00632B8A" w:rsidRDefault="00632B8A" w:rsidP="00632B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2B8A" w:rsidRDefault="00632B8A" w:rsidP="00632B8A"/>
    <w:p w:rsidR="00632B8A" w:rsidRDefault="00632B8A" w:rsidP="00632B8A">
      <w:pPr>
        <w:pStyle w:val="Caption"/>
      </w:pPr>
      <w:r>
        <w:t>Table S4: Measured pH</w:t>
      </w:r>
      <w:r>
        <w:rPr>
          <w:vertAlign w:val="subscript"/>
        </w:rPr>
        <w:t>90°C</w:t>
      </w:r>
      <w:r>
        <w:t xml:space="preserve"> on days 7, 63, and 196 of the static alteration tests. All pH</w:t>
      </w:r>
      <w:r>
        <w:rPr>
          <w:vertAlign w:val="subscript"/>
        </w:rPr>
        <w:t>90°C</w:t>
      </w:r>
      <w:r>
        <w:t xml:space="preserve"> values have an error of ± 0.2.</w:t>
      </w:r>
    </w:p>
    <w:p w:rsidR="00632B8A" w:rsidRDefault="00632B8A" w:rsidP="00632B8A">
      <w:pPr>
        <w:spacing w:line="240" w:lineRule="auto"/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337"/>
        <w:gridCol w:w="2158"/>
        <w:gridCol w:w="2517"/>
        <w:gridCol w:w="2338"/>
      </w:tblGrid>
      <w:tr w:rsidR="00632B8A" w:rsidTr="00632B8A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Glass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Day 7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Day 63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Day 196</w:t>
            </w:r>
          </w:p>
        </w:tc>
      </w:tr>
      <w:tr w:rsidR="00632B8A" w:rsidTr="00632B8A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ISG-1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8.9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</w:t>
            </w:r>
          </w:p>
        </w:tc>
      </w:tr>
      <w:tr w:rsidR="00632B8A" w:rsidTr="00632B8A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ISG-1.25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8.8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</w:t>
            </w:r>
          </w:p>
        </w:tc>
      </w:tr>
      <w:tr w:rsidR="00632B8A" w:rsidTr="00632B8A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ISG-1.5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8.9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</w:t>
            </w:r>
          </w:p>
        </w:tc>
      </w:tr>
      <w:tr w:rsidR="00632B8A" w:rsidTr="00632B8A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ISG-1.75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8.9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</w:t>
            </w:r>
          </w:p>
        </w:tc>
      </w:tr>
      <w:tr w:rsidR="00632B8A" w:rsidTr="00632B8A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ISG-2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8.8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B8A" w:rsidRDefault="00632B8A">
            <w:pPr>
              <w:keepNext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8.9</w:t>
            </w:r>
          </w:p>
        </w:tc>
      </w:tr>
    </w:tbl>
    <w:p w:rsidR="00632B8A" w:rsidRDefault="00632B8A" w:rsidP="00632B8A">
      <w:pPr>
        <w:pStyle w:val="Caption"/>
      </w:pPr>
    </w:p>
    <w:p w:rsidR="00632B8A" w:rsidRDefault="00632B8A" w:rsidP="00632B8A">
      <w:pPr>
        <w:pStyle w:val="Caption"/>
      </w:pPr>
    </w:p>
    <w:p w:rsidR="00AD1398" w:rsidRDefault="00AD1398">
      <w:bookmarkStart w:id="1" w:name="_GoBack"/>
      <w:bookmarkEnd w:id="1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B8A"/>
    <w:rsid w:val="00632B8A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057FD2-7999-4DFD-A0F9-4B28A0B8F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2B8A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632B8A"/>
    <w:pPr>
      <w:spacing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2B8A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32B8A"/>
    <w:pPr>
      <w:spacing w:line="240" w:lineRule="auto"/>
    </w:pPr>
    <w:rPr>
      <w:rFonts w:ascii="Times New Roman" w:hAnsi="Times New Roman"/>
      <w:bCs/>
      <w:color w:val="000000" w:themeColor="text1"/>
      <w:sz w:val="24"/>
      <w:szCs w:val="18"/>
    </w:rPr>
  </w:style>
  <w:style w:type="table" w:styleId="TableGrid">
    <w:name w:val="Table Grid"/>
    <w:basedOn w:val="TableNormal"/>
    <w:uiPriority w:val="59"/>
    <w:rsid w:val="00632B8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uiPriority w:val="59"/>
    <w:rsid w:val="00632B8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704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344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2022-09-07T11:20:00Z</dcterms:created>
  <dcterms:modified xsi:type="dcterms:W3CDTF">2022-09-07T11:20:00Z</dcterms:modified>
</cp:coreProperties>
</file>