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9AC63" w14:textId="77777777" w:rsidR="00C43510" w:rsidRPr="0057263B" w:rsidRDefault="00C43510" w:rsidP="00C43510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93840833"/>
      <w:bookmarkStart w:id="1" w:name="_Hlk96102695"/>
      <w:r w:rsidRPr="0057263B">
        <w:rPr>
          <w:rFonts w:ascii="Times New Roman" w:hAnsi="Times New Roman" w:cs="Times New Roman"/>
          <w:b/>
          <w:bCs/>
          <w:sz w:val="20"/>
          <w:szCs w:val="20"/>
        </w:rPr>
        <w:t>Study on ambient air quality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in </w:t>
      </w:r>
      <w:r w:rsidRPr="0057263B">
        <w:rPr>
          <w:rFonts w:ascii="Times New Roman" w:hAnsi="Times New Roman" w:cs="Times New Roman"/>
          <w:b/>
          <w:bCs/>
          <w:sz w:val="20"/>
          <w:szCs w:val="20"/>
        </w:rPr>
        <w:t>Shenyang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city </w:t>
      </w:r>
      <w:r w:rsidRPr="0057263B">
        <w:rPr>
          <w:rFonts w:ascii="Times New Roman" w:hAnsi="Times New Roman" w:cs="Times New Roman"/>
          <w:b/>
          <w:bCs/>
          <w:sz w:val="20"/>
          <w:szCs w:val="20"/>
        </w:rPr>
        <w:t>during the 13th Five-Year Plan period</w:t>
      </w:r>
      <w:bookmarkEnd w:id="0"/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4C975397" w14:textId="77777777" w:rsidR="00C43510" w:rsidRPr="0057263B" w:rsidRDefault="00C43510" w:rsidP="00C43510">
      <w:pPr>
        <w:spacing w:line="480" w:lineRule="auto"/>
        <w:ind w:firstLineChars="100" w:firstLine="200"/>
        <w:jc w:val="center"/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</w:pPr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 xml:space="preserve">Yu Huang </w:t>
      </w:r>
      <w:r w:rsidRPr="0057263B">
        <w:rPr>
          <w:rFonts w:ascii="Times New Roman" w:eastAsia="AdvOT596495f2" w:hAnsi="Times New Roman" w:cs="Times New Roman"/>
          <w:kern w:val="0"/>
          <w:sz w:val="20"/>
          <w:szCs w:val="20"/>
          <w:vertAlign w:val="superscript"/>
          <w:lang w:bidi="ar"/>
        </w:rPr>
        <w:t>a, b</w:t>
      </w:r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 xml:space="preserve">, Xi Chen </w:t>
      </w:r>
      <w:r w:rsidRPr="0057263B">
        <w:rPr>
          <w:rFonts w:ascii="Times New Roman" w:eastAsia="AdvOT596495f2" w:hAnsi="Times New Roman" w:cs="Times New Roman"/>
          <w:kern w:val="0"/>
          <w:sz w:val="20"/>
          <w:szCs w:val="20"/>
          <w:vertAlign w:val="superscript"/>
          <w:lang w:bidi="ar"/>
        </w:rPr>
        <w:t>a</w:t>
      </w:r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 xml:space="preserve">, Hui Li </w:t>
      </w:r>
      <w:r w:rsidRPr="0057263B">
        <w:rPr>
          <w:rFonts w:ascii="Times New Roman" w:eastAsia="AdvOT596495f2" w:hAnsi="Times New Roman" w:cs="Times New Roman"/>
          <w:kern w:val="0"/>
          <w:sz w:val="20"/>
          <w:szCs w:val="20"/>
          <w:vertAlign w:val="superscript"/>
          <w:lang w:bidi="ar"/>
        </w:rPr>
        <w:t>c</w:t>
      </w:r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 xml:space="preserve">, </w:t>
      </w:r>
      <w:proofErr w:type="spellStart"/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>Guangjian</w:t>
      </w:r>
      <w:proofErr w:type="spellEnd"/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 xml:space="preserve"> Fan</w:t>
      </w:r>
      <w:r w:rsidRPr="0057263B">
        <w:rPr>
          <w:rFonts w:ascii="Times New Roman" w:eastAsia="AdvOT596495f2" w:hAnsi="Times New Roman" w:cs="Times New Roman"/>
          <w:kern w:val="0"/>
          <w:sz w:val="20"/>
          <w:szCs w:val="20"/>
          <w:vertAlign w:val="superscript"/>
          <w:lang w:bidi="ar"/>
        </w:rPr>
        <w:t xml:space="preserve"> a</w:t>
      </w:r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 xml:space="preserve">, Xinyang </w:t>
      </w:r>
      <w:proofErr w:type="spellStart"/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>Xu</w:t>
      </w:r>
      <w:r w:rsidRPr="0057263B">
        <w:rPr>
          <w:rFonts w:ascii="Times New Roman" w:eastAsia="AdvOT596495f2" w:hAnsi="Times New Roman" w:cs="Times New Roman"/>
          <w:kern w:val="0"/>
          <w:sz w:val="20"/>
          <w:szCs w:val="20"/>
          <w:vertAlign w:val="superscript"/>
          <w:lang w:bidi="ar"/>
        </w:rPr>
        <w:t>a</w:t>
      </w:r>
      <w:proofErr w:type="spellEnd"/>
      <w:r w:rsidRPr="0057263B">
        <w:rPr>
          <w:rFonts w:ascii="Times New Roman" w:eastAsia="AdvOT596495f2" w:hAnsi="Times New Roman" w:cs="Times New Roman"/>
          <w:kern w:val="0"/>
          <w:sz w:val="20"/>
          <w:szCs w:val="20"/>
          <w:vertAlign w:val="superscript"/>
          <w:lang w:bidi="ar"/>
        </w:rPr>
        <w:t xml:space="preserve">, b </w:t>
      </w:r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>*</w:t>
      </w:r>
    </w:p>
    <w:p w14:paraId="646EAAFC" w14:textId="77777777" w:rsidR="00C43510" w:rsidRPr="0057263B" w:rsidRDefault="00C43510" w:rsidP="00C43510">
      <w:pPr>
        <w:spacing w:line="480" w:lineRule="auto"/>
        <w:ind w:firstLineChars="100" w:firstLine="200"/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</w:pPr>
      <w:r w:rsidRPr="0057263B">
        <w:rPr>
          <w:rFonts w:ascii="Times New Roman" w:eastAsia="AdvOT596495f2" w:hAnsi="Times New Roman" w:cs="Times New Roman"/>
          <w:kern w:val="0"/>
          <w:sz w:val="20"/>
          <w:szCs w:val="20"/>
          <w:vertAlign w:val="superscript"/>
          <w:lang w:bidi="ar"/>
        </w:rPr>
        <w:t xml:space="preserve">a </w:t>
      </w:r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 xml:space="preserve">School of Resources and Civil Engineering, Northeastern University, Shenyang 110819, China. </w:t>
      </w:r>
    </w:p>
    <w:p w14:paraId="04A26B4E" w14:textId="77777777" w:rsidR="00C43510" w:rsidRPr="0057263B" w:rsidRDefault="00C43510" w:rsidP="00C43510">
      <w:pPr>
        <w:spacing w:line="480" w:lineRule="auto"/>
        <w:ind w:firstLineChars="100" w:firstLine="200"/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</w:pPr>
      <w:r w:rsidRPr="0057263B">
        <w:rPr>
          <w:rFonts w:ascii="Times New Roman" w:eastAsia="AdvOT596495f2" w:hAnsi="Times New Roman" w:cs="Times New Roman"/>
          <w:kern w:val="0"/>
          <w:sz w:val="20"/>
          <w:szCs w:val="20"/>
          <w:vertAlign w:val="superscript"/>
          <w:lang w:bidi="ar"/>
        </w:rPr>
        <w:t xml:space="preserve">b </w:t>
      </w:r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 xml:space="preserve">Foshan Graduate School of </w:t>
      </w:r>
      <w:r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 xml:space="preserve">Innovation, </w:t>
      </w:r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>Northeastern University, Foshan 528311, China.</w:t>
      </w:r>
    </w:p>
    <w:p w14:paraId="65FB3612" w14:textId="77777777" w:rsidR="00C43510" w:rsidRPr="0057263B" w:rsidRDefault="00C43510" w:rsidP="00C43510">
      <w:pPr>
        <w:spacing w:line="480" w:lineRule="auto"/>
        <w:ind w:firstLineChars="100" w:firstLine="200"/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</w:pPr>
      <w:r w:rsidRPr="0057263B">
        <w:rPr>
          <w:rFonts w:ascii="Times New Roman" w:eastAsia="AdvOT596495f2" w:hAnsi="Times New Roman" w:cs="Times New Roman"/>
          <w:kern w:val="0"/>
          <w:sz w:val="20"/>
          <w:szCs w:val="20"/>
          <w:vertAlign w:val="superscript"/>
          <w:lang w:bidi="ar"/>
        </w:rPr>
        <w:t xml:space="preserve">c </w:t>
      </w:r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 xml:space="preserve">Shenyang Ecological Environment Affairs Service Center </w:t>
      </w:r>
      <w:proofErr w:type="spellStart"/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>Heping</w:t>
      </w:r>
      <w:proofErr w:type="spellEnd"/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 xml:space="preserve"> Branch Center, Shenyang 110003, China.</w:t>
      </w:r>
    </w:p>
    <w:p w14:paraId="71564D38" w14:textId="77777777" w:rsidR="00C43510" w:rsidRPr="0057263B" w:rsidRDefault="00C43510" w:rsidP="00C43510">
      <w:pPr>
        <w:spacing w:line="480" w:lineRule="auto"/>
        <w:ind w:firstLineChars="100" w:firstLine="200"/>
        <w:rPr>
          <w:rFonts w:ascii="Times New Roman" w:eastAsia="AdvOT596495f2" w:hAnsi="Times New Roman" w:cs="Times New Roman"/>
          <w:kern w:val="0"/>
          <w:sz w:val="20"/>
          <w:szCs w:val="20"/>
          <w:u w:val="single"/>
          <w:lang w:bidi="ar"/>
        </w:rPr>
      </w:pPr>
      <w:r w:rsidRPr="0057263B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>* Email:</w:t>
      </w:r>
      <w:r w:rsidRPr="004A542C">
        <w:rPr>
          <w:rFonts w:ascii="Times New Roman" w:eastAsia="AdvOT596495f2" w:hAnsi="Times New Roman" w:cs="Times New Roman"/>
          <w:kern w:val="0"/>
          <w:sz w:val="20"/>
          <w:szCs w:val="20"/>
          <w:lang w:bidi="ar"/>
        </w:rPr>
        <w:t xml:space="preserve"> hy_neu1997@126.com</w:t>
      </w:r>
    </w:p>
    <w:bookmarkEnd w:id="1"/>
    <w:p w14:paraId="10689EAD" w14:textId="77777777" w:rsidR="00DE1845" w:rsidRPr="008B2A55" w:rsidRDefault="00DE1845" w:rsidP="009E58D3">
      <w:pPr>
        <w:spacing w:beforeLines="50" w:before="156" w:afterLines="50" w:after="156" w:line="480" w:lineRule="auto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14:paraId="35C94D7B" w14:textId="77777777" w:rsidR="00DE1845" w:rsidRDefault="00DE1845" w:rsidP="009E58D3">
      <w:pPr>
        <w:spacing w:beforeLines="50" w:before="156" w:afterLines="50" w:after="156" w:line="480" w:lineRule="auto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14:paraId="7EB62F4B" w14:textId="77777777" w:rsidR="00DE1845" w:rsidRDefault="00DE1845" w:rsidP="009E58D3">
      <w:pPr>
        <w:spacing w:beforeLines="50" w:before="156" w:afterLines="50" w:after="156" w:line="480" w:lineRule="auto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14:paraId="4FC97FDA" w14:textId="77777777" w:rsidR="00DE1845" w:rsidRDefault="00DE1845" w:rsidP="009E58D3">
      <w:pPr>
        <w:spacing w:beforeLines="50" w:before="156" w:afterLines="50" w:after="156" w:line="480" w:lineRule="auto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14:paraId="7669304E" w14:textId="77777777" w:rsidR="00DE1845" w:rsidRDefault="00DE1845" w:rsidP="009E58D3">
      <w:pPr>
        <w:spacing w:beforeLines="50" w:before="156" w:afterLines="50" w:after="156" w:line="480" w:lineRule="auto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14:paraId="3BFAD427" w14:textId="77777777" w:rsidR="00DE1845" w:rsidRDefault="00DE1845" w:rsidP="009E58D3">
      <w:pPr>
        <w:spacing w:beforeLines="50" w:before="156" w:afterLines="50" w:after="156" w:line="480" w:lineRule="auto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14:paraId="27B6F5F0" w14:textId="77777777" w:rsidR="00DE1845" w:rsidRDefault="00DE1845" w:rsidP="009E58D3">
      <w:pPr>
        <w:spacing w:beforeLines="50" w:before="156" w:afterLines="50" w:after="156" w:line="480" w:lineRule="auto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14:paraId="5FD4CDE5" w14:textId="77777777" w:rsidR="00DE1845" w:rsidRDefault="00DE1845" w:rsidP="009E58D3">
      <w:pPr>
        <w:spacing w:beforeLines="50" w:before="156" w:afterLines="50" w:after="156" w:line="480" w:lineRule="auto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14:paraId="106581DD" w14:textId="77CD4F7B" w:rsidR="00DE1845" w:rsidRDefault="00DE1845" w:rsidP="009E58D3">
      <w:pPr>
        <w:spacing w:beforeLines="50" w:before="156" w:afterLines="50" w:after="156" w:line="480" w:lineRule="auto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14:paraId="1A6F1168" w14:textId="3529392D" w:rsidR="0054308B" w:rsidRDefault="0054308B" w:rsidP="009E58D3">
      <w:pPr>
        <w:spacing w:beforeLines="50" w:before="156" w:afterLines="50" w:after="156" w:line="480" w:lineRule="auto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14:paraId="731F23B2" w14:textId="0CA96AB0" w:rsidR="00C73D01" w:rsidRDefault="00C73D01" w:rsidP="009E58D3">
      <w:pPr>
        <w:spacing w:beforeLines="50" w:before="156" w:afterLines="50" w:after="156" w:line="480" w:lineRule="auto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14:paraId="613E3FF8" w14:textId="77777777" w:rsidR="00C73D01" w:rsidRPr="00E235DC" w:rsidRDefault="00C73D01" w:rsidP="00C73D01">
      <w:pPr>
        <w:spacing w:line="480" w:lineRule="auto"/>
        <w:ind w:firstLineChars="100" w:firstLine="200"/>
        <w:jc w:val="center"/>
        <w:rPr>
          <w:rFonts w:ascii="Times New Roman" w:hAnsi="Times New Roman" w:cs="Times New Roman"/>
          <w:sz w:val="20"/>
          <w:szCs w:val="20"/>
        </w:rPr>
      </w:pPr>
      <w:r w:rsidRPr="0057263B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3A5257ED" wp14:editId="550869E2">
            <wp:extent cx="3172582" cy="2700000"/>
            <wp:effectExtent l="0" t="0" r="889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6" r="59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2582" cy="27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28F52C" w14:textId="611B2E47" w:rsidR="00C73D01" w:rsidRPr="0057263B" w:rsidRDefault="00C73D01" w:rsidP="00C73D01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7263B">
        <w:rPr>
          <w:rFonts w:ascii="Times New Roman" w:hAnsi="Times New Roman" w:cs="Times New Roman"/>
          <w:b/>
          <w:bCs/>
          <w:sz w:val="20"/>
          <w:szCs w:val="20"/>
        </w:rPr>
        <w:t>Fig. 1.</w:t>
      </w:r>
      <w:r w:rsidRPr="0057263B">
        <w:rPr>
          <w:rFonts w:ascii="Times New Roman" w:hAnsi="Times New Roman" w:cs="Times New Roman"/>
          <w:sz w:val="20"/>
          <w:szCs w:val="20"/>
        </w:rPr>
        <w:t xml:space="preserve"> </w:t>
      </w:r>
      <w:r w:rsidR="00BA33FC">
        <w:rPr>
          <w:rFonts w:ascii="Times New Roman" w:hAnsi="Times New Roman" w:cs="Times New Roman"/>
          <w:sz w:val="20"/>
          <w:szCs w:val="20"/>
        </w:rPr>
        <w:t>Monitoring sites</w:t>
      </w:r>
      <w:r w:rsidRPr="0057263B">
        <w:rPr>
          <w:rFonts w:ascii="Times New Roman" w:hAnsi="Times New Roman" w:cs="Times New Roman"/>
          <w:sz w:val="20"/>
          <w:szCs w:val="20"/>
        </w:rPr>
        <w:t xml:space="preserve"> of automatic air pollution monitoring points (red), and dust fall monitoring points (blue).</w:t>
      </w:r>
    </w:p>
    <w:p w14:paraId="5A6EA1B3" w14:textId="77777777" w:rsidR="00C73D01" w:rsidRPr="00C73D01" w:rsidRDefault="00C73D01" w:rsidP="009E58D3">
      <w:pPr>
        <w:spacing w:beforeLines="50" w:before="156" w:afterLines="50" w:after="156" w:line="480" w:lineRule="auto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14:paraId="003CCAC0" w14:textId="2A28EC7E" w:rsidR="00DE1845" w:rsidRDefault="00DE1845" w:rsidP="008B2A55">
      <w:pPr>
        <w:spacing w:beforeLines="50" w:before="156" w:afterLines="50" w:after="156" w:line="480" w:lineRule="auto"/>
        <w:rPr>
          <w:rFonts w:ascii="Times New Roman" w:hAnsi="Times New Roman" w:cs="Times New Roman"/>
          <w:sz w:val="20"/>
          <w:szCs w:val="20"/>
        </w:rPr>
      </w:pPr>
    </w:p>
    <w:p w14:paraId="7F0562EE" w14:textId="0CB13768" w:rsidR="00C73D01" w:rsidRDefault="00C73D01" w:rsidP="008B2A55">
      <w:pPr>
        <w:spacing w:beforeLines="50" w:before="156" w:afterLines="50" w:after="156" w:line="480" w:lineRule="auto"/>
        <w:rPr>
          <w:rFonts w:ascii="Times New Roman" w:hAnsi="Times New Roman" w:cs="Times New Roman"/>
          <w:sz w:val="20"/>
          <w:szCs w:val="20"/>
        </w:rPr>
      </w:pPr>
    </w:p>
    <w:p w14:paraId="05A73679" w14:textId="7AE18171" w:rsidR="00C73D01" w:rsidRDefault="00C73D01" w:rsidP="008B2A55">
      <w:pPr>
        <w:spacing w:beforeLines="50" w:before="156" w:afterLines="50" w:after="156" w:line="480" w:lineRule="auto"/>
        <w:rPr>
          <w:rFonts w:ascii="Times New Roman" w:hAnsi="Times New Roman" w:cs="Times New Roman"/>
          <w:sz w:val="20"/>
          <w:szCs w:val="20"/>
        </w:rPr>
      </w:pPr>
    </w:p>
    <w:p w14:paraId="382FC2D0" w14:textId="1B517BA8" w:rsidR="00C73D01" w:rsidRDefault="00C73D01" w:rsidP="008B2A55">
      <w:pPr>
        <w:spacing w:beforeLines="50" w:before="156" w:afterLines="50" w:after="156" w:line="480" w:lineRule="auto"/>
        <w:rPr>
          <w:rFonts w:ascii="Times New Roman" w:hAnsi="Times New Roman" w:cs="Times New Roman"/>
          <w:sz w:val="20"/>
          <w:szCs w:val="20"/>
        </w:rPr>
      </w:pPr>
    </w:p>
    <w:p w14:paraId="2001AA8F" w14:textId="7AF8F135" w:rsidR="00C73D01" w:rsidRDefault="00C73D01" w:rsidP="008B2A55">
      <w:pPr>
        <w:spacing w:beforeLines="50" w:before="156" w:afterLines="50" w:after="156" w:line="480" w:lineRule="auto"/>
        <w:rPr>
          <w:rFonts w:ascii="Times New Roman" w:hAnsi="Times New Roman" w:cs="Times New Roman"/>
          <w:sz w:val="20"/>
          <w:szCs w:val="20"/>
        </w:rPr>
      </w:pPr>
    </w:p>
    <w:p w14:paraId="3B4A8679" w14:textId="3515B27D" w:rsidR="00C73D01" w:rsidRDefault="00C73D01" w:rsidP="008B2A55">
      <w:pPr>
        <w:spacing w:beforeLines="50" w:before="156" w:afterLines="50" w:after="156" w:line="480" w:lineRule="auto"/>
        <w:rPr>
          <w:rFonts w:ascii="Times New Roman" w:hAnsi="Times New Roman" w:cs="Times New Roman"/>
          <w:sz w:val="20"/>
          <w:szCs w:val="20"/>
        </w:rPr>
      </w:pPr>
    </w:p>
    <w:p w14:paraId="1C6D39C8" w14:textId="254E755D" w:rsidR="00C73D01" w:rsidRDefault="00C73D01" w:rsidP="008B2A55">
      <w:pPr>
        <w:spacing w:beforeLines="50" w:before="156" w:afterLines="50" w:after="156" w:line="480" w:lineRule="auto"/>
        <w:rPr>
          <w:rFonts w:ascii="Times New Roman" w:hAnsi="Times New Roman" w:cs="Times New Roman"/>
          <w:sz w:val="20"/>
          <w:szCs w:val="20"/>
        </w:rPr>
      </w:pPr>
    </w:p>
    <w:p w14:paraId="4DF9441B" w14:textId="6EB6990C" w:rsidR="00C73D01" w:rsidRDefault="00C73D01" w:rsidP="008B2A55">
      <w:pPr>
        <w:spacing w:beforeLines="50" w:before="156" w:afterLines="50" w:after="156" w:line="480" w:lineRule="auto"/>
        <w:rPr>
          <w:rFonts w:ascii="Times New Roman" w:hAnsi="Times New Roman" w:cs="Times New Roman"/>
          <w:sz w:val="20"/>
          <w:szCs w:val="20"/>
        </w:rPr>
      </w:pPr>
    </w:p>
    <w:p w14:paraId="793D2A09" w14:textId="77777777" w:rsidR="00C73D01" w:rsidRDefault="00C73D01" w:rsidP="008B2A55">
      <w:pPr>
        <w:spacing w:beforeLines="50" w:before="156" w:afterLines="50" w:after="156" w:line="480" w:lineRule="auto"/>
        <w:rPr>
          <w:rFonts w:ascii="Times New Roman" w:hAnsi="Times New Roman" w:cs="Times New Roman"/>
          <w:sz w:val="20"/>
          <w:szCs w:val="20"/>
        </w:rPr>
      </w:pPr>
    </w:p>
    <w:p w14:paraId="7EE11F5A" w14:textId="156604B3" w:rsidR="009E58D3" w:rsidRPr="004C29A4" w:rsidRDefault="009E58D3" w:rsidP="00DE1845">
      <w:pPr>
        <w:spacing w:beforeLines="50" w:before="156" w:afterLines="50" w:after="156" w:line="480" w:lineRule="auto"/>
        <w:ind w:firstLineChars="200" w:firstLine="400"/>
        <w:jc w:val="left"/>
        <w:rPr>
          <w:rFonts w:ascii="Times New Roman" w:hAnsi="Times New Roman" w:cs="Times New Roman"/>
          <w:sz w:val="20"/>
          <w:szCs w:val="20"/>
        </w:rPr>
      </w:pPr>
      <w:r w:rsidRPr="004C29A4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4C29A4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Pr="004C29A4">
        <w:rPr>
          <w:rFonts w:ascii="Times New Roman" w:hAnsi="Times New Roman" w:cs="Times New Roman"/>
          <w:sz w:val="20"/>
          <w:szCs w:val="20"/>
        </w:rPr>
        <w:t xml:space="preserve"> Summary of air pollution monitoring methods.</w:t>
      </w:r>
    </w:p>
    <w:tbl>
      <w:tblPr>
        <w:tblW w:w="8364" w:type="dxa"/>
        <w:tblBorders>
          <w:top w:val="doub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2835"/>
        <w:gridCol w:w="1559"/>
        <w:gridCol w:w="2552"/>
      </w:tblGrid>
      <w:tr w:rsidR="009E58D3" w:rsidRPr="004C29A4" w14:paraId="52A7130A" w14:textId="77777777" w:rsidTr="0076772F">
        <w:trPr>
          <w:trHeight w:val="851"/>
        </w:trPr>
        <w:tc>
          <w:tcPr>
            <w:tcW w:w="1418" w:type="dxa"/>
            <w:tcBorders>
              <w:top w:val="single" w:sz="12" w:space="0" w:color="000000"/>
              <w:bottom w:val="single" w:sz="4" w:space="0" w:color="auto"/>
              <w:right w:val="nil"/>
            </w:tcBorders>
            <w:vAlign w:val="center"/>
          </w:tcPr>
          <w:p w14:paraId="1D7CB58F" w14:textId="77777777" w:rsidR="009E58D3" w:rsidRPr="004C29A4" w:rsidRDefault="009E58D3" w:rsidP="0076772F">
            <w:pPr>
              <w:pStyle w:val="a4"/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4C29A4">
              <w:rPr>
                <w:rFonts w:cs="Times New Roman"/>
                <w:b/>
                <w:bCs/>
                <w:sz w:val="20"/>
                <w:szCs w:val="20"/>
              </w:rPr>
              <w:t>Monitoring Factor</w:t>
            </w:r>
          </w:p>
        </w:tc>
        <w:tc>
          <w:tcPr>
            <w:tcW w:w="2835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544DFE26" w14:textId="77777777" w:rsidR="009E58D3" w:rsidRPr="004C29A4" w:rsidRDefault="009E58D3" w:rsidP="0076772F">
            <w:pPr>
              <w:pStyle w:val="a4"/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4C29A4">
              <w:rPr>
                <w:rFonts w:cs="Times New Roman"/>
                <w:b/>
                <w:bCs/>
                <w:sz w:val="20"/>
                <w:szCs w:val="20"/>
              </w:rPr>
              <w:t>Frequency</w:t>
            </w:r>
          </w:p>
        </w:tc>
        <w:tc>
          <w:tcPr>
            <w:tcW w:w="1559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4F1BD16B" w14:textId="77777777" w:rsidR="009E58D3" w:rsidRPr="004C29A4" w:rsidRDefault="009E58D3" w:rsidP="0076772F">
            <w:pPr>
              <w:pStyle w:val="a4"/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4C29A4">
              <w:rPr>
                <w:rFonts w:cs="Times New Roman"/>
                <w:b/>
                <w:bCs/>
                <w:sz w:val="20"/>
                <w:szCs w:val="20"/>
              </w:rPr>
              <w:t>Sampling </w:t>
            </w:r>
          </w:p>
          <w:p w14:paraId="793DD900" w14:textId="77777777" w:rsidR="009E58D3" w:rsidRPr="004C29A4" w:rsidRDefault="009E58D3" w:rsidP="0076772F">
            <w:pPr>
              <w:pStyle w:val="a4"/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4C29A4">
              <w:rPr>
                <w:rFonts w:cs="Times New Roman"/>
                <w:b/>
                <w:bCs/>
                <w:sz w:val="20"/>
                <w:szCs w:val="20"/>
              </w:rPr>
              <w:t>Method</w:t>
            </w:r>
          </w:p>
        </w:tc>
        <w:tc>
          <w:tcPr>
            <w:tcW w:w="2552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54BABAC0" w14:textId="77777777" w:rsidR="009E58D3" w:rsidRPr="004C29A4" w:rsidRDefault="009E58D3" w:rsidP="0076772F">
            <w:pPr>
              <w:pStyle w:val="a4"/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4C29A4">
              <w:rPr>
                <w:rFonts w:cs="Times New Roman"/>
                <w:b/>
                <w:bCs/>
                <w:sz w:val="20"/>
                <w:szCs w:val="20"/>
              </w:rPr>
              <w:t xml:space="preserve">Analytical </w:t>
            </w:r>
          </w:p>
          <w:p w14:paraId="1A9B4B5E" w14:textId="77777777" w:rsidR="009E58D3" w:rsidRPr="004C29A4" w:rsidRDefault="009E58D3" w:rsidP="0076772F">
            <w:pPr>
              <w:pStyle w:val="a4"/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4C29A4">
              <w:rPr>
                <w:rFonts w:cs="Times New Roman"/>
                <w:b/>
                <w:bCs/>
                <w:sz w:val="20"/>
                <w:szCs w:val="20"/>
              </w:rPr>
              <w:t>Method</w:t>
            </w:r>
          </w:p>
        </w:tc>
      </w:tr>
      <w:tr w:rsidR="009E58D3" w:rsidRPr="004C29A4" w14:paraId="589DA4FF" w14:textId="77777777" w:rsidTr="0076772F">
        <w:trPr>
          <w:trHeight w:val="624"/>
        </w:trPr>
        <w:tc>
          <w:tcPr>
            <w:tcW w:w="1418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E9241D1" w14:textId="77777777" w:rsidR="009E58D3" w:rsidRPr="004C29A4" w:rsidRDefault="009E58D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eastAsiaTheme="minorEastAsia" w:cs="Times New Roman"/>
                <w:sz w:val="20"/>
                <w:szCs w:val="20"/>
              </w:rPr>
              <w:t>PM</w:t>
            </w:r>
            <w:r w:rsidRPr="004C29A4">
              <w:rPr>
                <w:rFonts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F3F14C" w14:textId="644368DB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</w:t>
            </w:r>
            <w:r w:rsidR="009E58D3" w:rsidRPr="004C29A4">
              <w:rPr>
                <w:rFonts w:cs="Times New Roman"/>
                <w:sz w:val="20"/>
                <w:szCs w:val="20"/>
              </w:rPr>
              <w:t>ontinuous monitoring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7CF2E9" w14:textId="6A617963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</w:t>
            </w:r>
            <w:r w:rsidR="009E58D3" w:rsidRPr="004C29A4">
              <w:rPr>
                <w:rFonts w:cs="Times New Roman"/>
                <w:sz w:val="20"/>
                <w:szCs w:val="20"/>
              </w:rPr>
              <w:t>utomatic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7FA9B0" w14:textId="77777777" w:rsidR="009E58D3" w:rsidRPr="004C29A4" w:rsidRDefault="009E58D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β radiation method</w:t>
            </w:r>
          </w:p>
        </w:tc>
      </w:tr>
      <w:tr w:rsidR="009E58D3" w:rsidRPr="004C29A4" w14:paraId="134BC89F" w14:textId="77777777" w:rsidTr="0076772F">
        <w:trPr>
          <w:trHeight w:val="624"/>
        </w:trPr>
        <w:tc>
          <w:tcPr>
            <w:tcW w:w="1418" w:type="dxa"/>
            <w:tcBorders>
              <w:top w:val="nil"/>
              <w:bottom w:val="nil"/>
              <w:right w:val="nil"/>
            </w:tcBorders>
            <w:vAlign w:val="center"/>
          </w:tcPr>
          <w:p w14:paraId="32CF9F3B" w14:textId="77777777" w:rsidR="009E58D3" w:rsidRPr="004C29A4" w:rsidRDefault="009E58D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eastAsiaTheme="minorEastAsia" w:cs="Times New Roman"/>
                <w:sz w:val="20"/>
                <w:szCs w:val="20"/>
              </w:rPr>
              <w:t>PM</w:t>
            </w:r>
            <w:r w:rsidRPr="004C29A4">
              <w:rPr>
                <w:rFonts w:cs="Times New Roman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C770B" w14:textId="58ACCC00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</w:t>
            </w:r>
            <w:r w:rsidR="009E58D3" w:rsidRPr="004C29A4">
              <w:rPr>
                <w:rFonts w:cs="Times New Roman"/>
                <w:sz w:val="20"/>
                <w:szCs w:val="20"/>
              </w:rPr>
              <w:t>ontinuous monitoring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FCE50" w14:textId="54EE9A8C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</w:t>
            </w:r>
            <w:r w:rsidR="009E58D3" w:rsidRPr="004C29A4">
              <w:rPr>
                <w:rFonts w:cs="Times New Roman"/>
                <w:sz w:val="20"/>
                <w:szCs w:val="20"/>
              </w:rPr>
              <w:t>utomatic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AD3C9" w14:textId="77777777" w:rsidR="009E58D3" w:rsidRPr="004C29A4" w:rsidRDefault="009E58D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β radiation method</w:t>
            </w:r>
          </w:p>
        </w:tc>
      </w:tr>
      <w:tr w:rsidR="009E58D3" w:rsidRPr="004C29A4" w14:paraId="273B8827" w14:textId="77777777" w:rsidTr="0076772F">
        <w:trPr>
          <w:trHeight w:val="624"/>
        </w:trPr>
        <w:tc>
          <w:tcPr>
            <w:tcW w:w="1418" w:type="dxa"/>
            <w:tcBorders>
              <w:top w:val="nil"/>
              <w:bottom w:val="nil"/>
              <w:right w:val="nil"/>
            </w:tcBorders>
            <w:vAlign w:val="center"/>
          </w:tcPr>
          <w:p w14:paraId="5D5C4650" w14:textId="77777777" w:rsidR="009E58D3" w:rsidRPr="004C29A4" w:rsidRDefault="009E58D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SO</w:t>
            </w:r>
            <w:r w:rsidRPr="004C29A4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26100" w14:textId="3CFFCEA8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</w:t>
            </w:r>
            <w:r w:rsidR="009E58D3" w:rsidRPr="004C29A4">
              <w:rPr>
                <w:rFonts w:cs="Times New Roman"/>
                <w:sz w:val="20"/>
                <w:szCs w:val="20"/>
              </w:rPr>
              <w:t>ontinuous monitoring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01318" w14:textId="3D11833D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</w:t>
            </w:r>
            <w:r w:rsidR="009E58D3" w:rsidRPr="004C29A4">
              <w:rPr>
                <w:rFonts w:cs="Times New Roman"/>
                <w:sz w:val="20"/>
                <w:szCs w:val="20"/>
              </w:rPr>
              <w:t>utomatic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94E3E" w14:textId="73BBA9F8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U</w:t>
            </w:r>
            <w:r w:rsidR="009E58D3" w:rsidRPr="004C29A4">
              <w:rPr>
                <w:rFonts w:cs="Times New Roman"/>
                <w:sz w:val="20"/>
                <w:szCs w:val="20"/>
              </w:rPr>
              <w:t xml:space="preserve">ltraviolet fluorescence </w:t>
            </w:r>
          </w:p>
        </w:tc>
      </w:tr>
      <w:tr w:rsidR="009E58D3" w:rsidRPr="004C29A4" w14:paraId="35A25721" w14:textId="77777777" w:rsidTr="0076772F">
        <w:trPr>
          <w:trHeight w:val="624"/>
        </w:trPr>
        <w:tc>
          <w:tcPr>
            <w:tcW w:w="1418" w:type="dxa"/>
            <w:tcBorders>
              <w:top w:val="nil"/>
              <w:bottom w:val="nil"/>
              <w:right w:val="nil"/>
            </w:tcBorders>
            <w:vAlign w:val="center"/>
          </w:tcPr>
          <w:p w14:paraId="31E2FBBD" w14:textId="77777777" w:rsidR="009E58D3" w:rsidRPr="004C29A4" w:rsidRDefault="009E58D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NO</w:t>
            </w:r>
            <w:r w:rsidRPr="004C29A4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044A5" w14:textId="10079AB8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</w:t>
            </w:r>
            <w:r w:rsidR="009E58D3" w:rsidRPr="004C29A4">
              <w:rPr>
                <w:rFonts w:cs="Times New Roman"/>
                <w:sz w:val="20"/>
                <w:szCs w:val="20"/>
              </w:rPr>
              <w:t>ontinuous monitoring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6569F" w14:textId="50B3EF83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</w:t>
            </w:r>
            <w:r w:rsidR="009E58D3" w:rsidRPr="004C29A4">
              <w:rPr>
                <w:rFonts w:cs="Times New Roman"/>
                <w:sz w:val="20"/>
                <w:szCs w:val="20"/>
              </w:rPr>
              <w:t>utomatic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5BBCD" w14:textId="6DDE3D0C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</w:t>
            </w:r>
            <w:r w:rsidR="009E58D3" w:rsidRPr="004C29A4">
              <w:rPr>
                <w:rFonts w:cs="Times New Roman"/>
                <w:sz w:val="20"/>
                <w:szCs w:val="20"/>
              </w:rPr>
              <w:t xml:space="preserve">hemiluminescence </w:t>
            </w:r>
          </w:p>
        </w:tc>
      </w:tr>
      <w:tr w:rsidR="009E58D3" w:rsidRPr="004C29A4" w14:paraId="574227AF" w14:textId="77777777" w:rsidTr="0076772F">
        <w:trPr>
          <w:trHeight w:val="624"/>
        </w:trPr>
        <w:tc>
          <w:tcPr>
            <w:tcW w:w="1418" w:type="dxa"/>
            <w:tcBorders>
              <w:top w:val="nil"/>
              <w:bottom w:val="nil"/>
              <w:right w:val="nil"/>
            </w:tcBorders>
            <w:vAlign w:val="center"/>
          </w:tcPr>
          <w:p w14:paraId="2FF5548C" w14:textId="77777777" w:rsidR="009E58D3" w:rsidRPr="004C29A4" w:rsidRDefault="009E58D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CO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9443E" w14:textId="0E0199DC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</w:t>
            </w:r>
            <w:r w:rsidR="009E58D3" w:rsidRPr="004C29A4">
              <w:rPr>
                <w:rFonts w:cs="Times New Roman"/>
                <w:sz w:val="20"/>
                <w:szCs w:val="20"/>
              </w:rPr>
              <w:t>ontinuous monitoring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BE001" w14:textId="4D924762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</w:t>
            </w:r>
            <w:r w:rsidR="009E58D3" w:rsidRPr="004C29A4">
              <w:rPr>
                <w:rFonts w:cs="Times New Roman"/>
                <w:sz w:val="20"/>
                <w:szCs w:val="20"/>
              </w:rPr>
              <w:t>utomatic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D6C58" w14:textId="779FBD12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</w:t>
            </w:r>
            <w:r w:rsidR="009E58D3" w:rsidRPr="004C29A4">
              <w:rPr>
                <w:rFonts w:cs="Times New Roman"/>
                <w:sz w:val="20"/>
                <w:szCs w:val="20"/>
              </w:rPr>
              <w:t>nfrared absorption </w:t>
            </w:r>
          </w:p>
        </w:tc>
      </w:tr>
      <w:tr w:rsidR="009E58D3" w:rsidRPr="004C29A4" w14:paraId="22178941" w14:textId="77777777" w:rsidTr="0076772F">
        <w:trPr>
          <w:trHeight w:val="624"/>
        </w:trPr>
        <w:tc>
          <w:tcPr>
            <w:tcW w:w="1418" w:type="dxa"/>
            <w:tcBorders>
              <w:top w:val="nil"/>
              <w:bottom w:val="nil"/>
              <w:right w:val="nil"/>
            </w:tcBorders>
            <w:vAlign w:val="center"/>
          </w:tcPr>
          <w:p w14:paraId="1FF95BDD" w14:textId="77777777" w:rsidR="009E58D3" w:rsidRPr="004C29A4" w:rsidRDefault="009E58D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O</w:t>
            </w:r>
            <w:r w:rsidRPr="004C29A4">
              <w:rPr>
                <w:rFonts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5E75B" w14:textId="14AD6D5A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</w:t>
            </w:r>
            <w:r w:rsidR="009E58D3" w:rsidRPr="004C29A4">
              <w:rPr>
                <w:rFonts w:cs="Times New Roman"/>
                <w:sz w:val="20"/>
                <w:szCs w:val="20"/>
              </w:rPr>
              <w:t>ontinuous monitoring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95F21" w14:textId="6A519DDE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</w:t>
            </w:r>
            <w:r w:rsidR="009E58D3" w:rsidRPr="004C29A4">
              <w:rPr>
                <w:rFonts w:cs="Times New Roman"/>
                <w:sz w:val="20"/>
                <w:szCs w:val="20"/>
              </w:rPr>
              <w:t>utomatic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3635C" w14:textId="1E3B3EF2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U</w:t>
            </w:r>
            <w:r w:rsidR="009E58D3" w:rsidRPr="004C29A4">
              <w:rPr>
                <w:rFonts w:cs="Times New Roman"/>
                <w:sz w:val="20"/>
                <w:szCs w:val="20"/>
              </w:rPr>
              <w:t>ltraviolet fluorescence</w:t>
            </w:r>
          </w:p>
        </w:tc>
      </w:tr>
      <w:tr w:rsidR="009E58D3" w:rsidRPr="004C29A4" w14:paraId="48E8790D" w14:textId="77777777" w:rsidTr="0076772F">
        <w:trPr>
          <w:trHeight w:val="624"/>
        </w:trPr>
        <w:tc>
          <w:tcPr>
            <w:tcW w:w="141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14:paraId="7BF94B5E" w14:textId="77777777" w:rsidR="009E58D3" w:rsidRPr="004C29A4" w:rsidRDefault="009E58D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Dust fall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5CD3D4D" w14:textId="7200D022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O</w:t>
            </w:r>
            <w:r w:rsidR="009E58D3" w:rsidRPr="004C29A4">
              <w:rPr>
                <w:rFonts w:cs="Times New Roman"/>
                <w:sz w:val="20"/>
                <w:szCs w:val="20"/>
              </w:rPr>
              <w:t>nce a day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DB57908" w14:textId="3306A46D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</w:t>
            </w:r>
            <w:r w:rsidR="009E58D3" w:rsidRPr="004C29A4">
              <w:rPr>
                <w:rFonts w:cs="Times New Roman"/>
                <w:sz w:val="20"/>
                <w:szCs w:val="20"/>
              </w:rPr>
              <w:t>ust tank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5F0FB60" w14:textId="7D7A043F" w:rsidR="009E58D3" w:rsidRPr="004C29A4" w:rsidRDefault="00310E83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G</w:t>
            </w:r>
            <w:r w:rsidR="009E58D3" w:rsidRPr="004C29A4">
              <w:rPr>
                <w:rFonts w:cs="Times New Roman"/>
                <w:sz w:val="20"/>
                <w:szCs w:val="20"/>
              </w:rPr>
              <w:t>ravimetric method</w:t>
            </w:r>
          </w:p>
        </w:tc>
      </w:tr>
    </w:tbl>
    <w:p w14:paraId="275FBC15" w14:textId="003C7854" w:rsidR="00A32813" w:rsidRDefault="00933DED"/>
    <w:p w14:paraId="2AE0D568" w14:textId="0E67B4AD" w:rsidR="00705854" w:rsidRDefault="00705854"/>
    <w:p w14:paraId="3B8B140F" w14:textId="618D5AAA" w:rsidR="00705854" w:rsidRDefault="00705854"/>
    <w:p w14:paraId="06DC1616" w14:textId="4447F3CD" w:rsidR="00705854" w:rsidRDefault="00705854"/>
    <w:p w14:paraId="1760E6F4" w14:textId="7B88CC32" w:rsidR="00705854" w:rsidRDefault="00705854"/>
    <w:p w14:paraId="4A0E84C9" w14:textId="2A08FF25" w:rsidR="00705854" w:rsidRDefault="00705854"/>
    <w:p w14:paraId="3630E60A" w14:textId="0CF5DEEF" w:rsidR="00705854" w:rsidRDefault="00705854"/>
    <w:p w14:paraId="4F762D5F" w14:textId="03B77859" w:rsidR="00705854" w:rsidRDefault="00705854"/>
    <w:p w14:paraId="309091D9" w14:textId="35380F6B" w:rsidR="00705854" w:rsidRDefault="00705854"/>
    <w:p w14:paraId="42B450B1" w14:textId="1A886175" w:rsidR="00705854" w:rsidRDefault="00705854"/>
    <w:p w14:paraId="7D0F8018" w14:textId="56B21A92" w:rsidR="00705854" w:rsidRDefault="00705854"/>
    <w:p w14:paraId="09B224A4" w14:textId="123453A4" w:rsidR="00705854" w:rsidRDefault="00705854"/>
    <w:p w14:paraId="7C79668F" w14:textId="58606DB0" w:rsidR="00705854" w:rsidRDefault="00705854"/>
    <w:p w14:paraId="065CEEF4" w14:textId="3647BD57" w:rsidR="00705854" w:rsidRDefault="00705854"/>
    <w:p w14:paraId="79377D02" w14:textId="60C39DBA" w:rsidR="00705854" w:rsidRDefault="00705854"/>
    <w:p w14:paraId="4B86C6E8" w14:textId="0C89800F" w:rsidR="00705854" w:rsidRDefault="00705854"/>
    <w:p w14:paraId="120287C2" w14:textId="061EDBD2" w:rsidR="00705854" w:rsidRDefault="00705854"/>
    <w:p w14:paraId="68E3BF8F" w14:textId="0438BA9A" w:rsidR="00705854" w:rsidRDefault="00705854"/>
    <w:p w14:paraId="0F5B5DC5" w14:textId="3F290E68" w:rsidR="00705854" w:rsidRDefault="00705854"/>
    <w:p w14:paraId="251A7C55" w14:textId="04208679" w:rsidR="00705854" w:rsidRDefault="00705854"/>
    <w:p w14:paraId="6ED38F45" w14:textId="452C3690" w:rsidR="00705854" w:rsidRDefault="00705854"/>
    <w:p w14:paraId="4C360CC0" w14:textId="509404CE" w:rsidR="00705854" w:rsidRDefault="00705854"/>
    <w:p w14:paraId="5989319E" w14:textId="7F4171FB" w:rsidR="00705854" w:rsidRDefault="00705854"/>
    <w:p w14:paraId="0CBEA67E" w14:textId="0905F071" w:rsidR="00705854" w:rsidRDefault="00705854"/>
    <w:p w14:paraId="38D9DF1F" w14:textId="728D3C5F" w:rsidR="00B576A1" w:rsidRPr="004C29A4" w:rsidRDefault="00B576A1" w:rsidP="00B576A1">
      <w:pPr>
        <w:spacing w:beforeLines="50" w:before="156" w:afterLines="50" w:after="156" w:line="480" w:lineRule="auto"/>
        <w:ind w:firstLineChars="200" w:firstLine="400"/>
        <w:jc w:val="left"/>
        <w:rPr>
          <w:rFonts w:ascii="Times New Roman" w:hAnsi="Times New Roman" w:cs="Times New Roman"/>
          <w:sz w:val="20"/>
          <w:szCs w:val="20"/>
        </w:rPr>
      </w:pPr>
      <w:r w:rsidRPr="004C29A4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S2</w:t>
      </w:r>
      <w:r w:rsidRPr="004C29A4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4C29A4">
        <w:rPr>
          <w:rFonts w:ascii="Times New Roman" w:hAnsi="Times New Roman" w:cs="Times New Roman"/>
          <w:sz w:val="20"/>
          <w:szCs w:val="20"/>
        </w:rPr>
        <w:t xml:space="preserve"> 17 influencing factors of ambient air quality.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69"/>
        <w:gridCol w:w="851"/>
        <w:gridCol w:w="851"/>
        <w:gridCol w:w="851"/>
        <w:gridCol w:w="849"/>
        <w:gridCol w:w="935"/>
      </w:tblGrid>
      <w:tr w:rsidR="00B576A1" w:rsidRPr="004C29A4" w14:paraId="1D420BCF" w14:textId="77777777" w:rsidTr="0076772F">
        <w:trPr>
          <w:trHeight w:val="270"/>
          <w:jc w:val="center"/>
        </w:trPr>
        <w:tc>
          <w:tcPr>
            <w:tcW w:w="2389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19517045" w14:textId="77777777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4C29A4">
              <w:rPr>
                <w:rFonts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512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644CCFE5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4C29A4">
              <w:rPr>
                <w:rFonts w:cs="Times New Roman"/>
                <w:b/>
                <w:bCs/>
                <w:sz w:val="20"/>
                <w:szCs w:val="20"/>
              </w:rPr>
              <w:t>2016</w:t>
            </w:r>
          </w:p>
        </w:tc>
        <w:tc>
          <w:tcPr>
            <w:tcW w:w="512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71D0734F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4C29A4">
              <w:rPr>
                <w:rFonts w:cs="Times New Roman"/>
                <w:b/>
                <w:bCs/>
                <w:sz w:val="20"/>
                <w:szCs w:val="20"/>
              </w:rPr>
              <w:t>2017</w:t>
            </w:r>
          </w:p>
        </w:tc>
        <w:tc>
          <w:tcPr>
            <w:tcW w:w="512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64E485D9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4C29A4">
              <w:rPr>
                <w:rFonts w:cs="Times New Roman"/>
                <w:b/>
                <w:bCs/>
                <w:sz w:val="20"/>
                <w:szCs w:val="20"/>
              </w:rPr>
              <w:t>2018</w:t>
            </w:r>
          </w:p>
        </w:tc>
        <w:tc>
          <w:tcPr>
            <w:tcW w:w="511" w:type="pct"/>
            <w:tcBorders>
              <w:top w:val="single" w:sz="12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DEFC241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4C29A4">
              <w:rPr>
                <w:rFonts w:cs="Times New Roman"/>
                <w:b/>
                <w:bCs/>
                <w:sz w:val="20"/>
                <w:szCs w:val="20"/>
              </w:rPr>
              <w:t>2019</w:t>
            </w:r>
          </w:p>
        </w:tc>
        <w:tc>
          <w:tcPr>
            <w:tcW w:w="563" w:type="pct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61FC0B15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4C29A4">
              <w:rPr>
                <w:rFonts w:cs="Times New Roman"/>
                <w:b/>
                <w:bCs/>
                <w:sz w:val="20"/>
                <w:szCs w:val="20"/>
              </w:rPr>
              <w:t>2020</w:t>
            </w:r>
          </w:p>
        </w:tc>
      </w:tr>
      <w:tr w:rsidR="00B576A1" w:rsidRPr="004C29A4" w14:paraId="42C75190" w14:textId="77777777" w:rsidTr="0076772F">
        <w:trPr>
          <w:trHeight w:val="397"/>
          <w:jc w:val="center"/>
        </w:trPr>
        <w:tc>
          <w:tcPr>
            <w:tcW w:w="2389" w:type="pct"/>
            <w:tcBorders>
              <w:top w:val="single" w:sz="4" w:space="0" w:color="auto"/>
            </w:tcBorders>
            <w:noWrap/>
            <w:vAlign w:val="center"/>
          </w:tcPr>
          <w:p w14:paraId="09CBBC40" w14:textId="77777777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 xml:space="preserve">GDP of </w:t>
            </w:r>
            <w:proofErr w:type="spellStart"/>
            <w:r w:rsidRPr="004C29A4">
              <w:rPr>
                <w:rFonts w:cs="Times New Roman"/>
                <w:sz w:val="20"/>
                <w:szCs w:val="20"/>
              </w:rPr>
              <w:t>Heping</w:t>
            </w:r>
            <w:proofErr w:type="spellEnd"/>
            <w:r w:rsidRPr="004C29A4">
              <w:rPr>
                <w:rFonts w:cs="Times New Roman"/>
                <w:sz w:val="20"/>
                <w:szCs w:val="20"/>
              </w:rPr>
              <w:t xml:space="preserve"> District (billion yuan)</w:t>
            </w:r>
          </w:p>
        </w:tc>
        <w:tc>
          <w:tcPr>
            <w:tcW w:w="512" w:type="pct"/>
            <w:tcBorders>
              <w:top w:val="single" w:sz="4" w:space="0" w:color="auto"/>
            </w:tcBorders>
            <w:noWrap/>
            <w:vAlign w:val="center"/>
          </w:tcPr>
          <w:p w14:paraId="680191A1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70.51</w:t>
            </w:r>
          </w:p>
        </w:tc>
        <w:tc>
          <w:tcPr>
            <w:tcW w:w="512" w:type="pct"/>
            <w:tcBorders>
              <w:top w:val="single" w:sz="4" w:space="0" w:color="auto"/>
            </w:tcBorders>
            <w:noWrap/>
            <w:vAlign w:val="center"/>
          </w:tcPr>
          <w:p w14:paraId="1F3CB80A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76.05</w:t>
            </w:r>
          </w:p>
        </w:tc>
        <w:tc>
          <w:tcPr>
            <w:tcW w:w="512" w:type="pct"/>
            <w:tcBorders>
              <w:top w:val="single" w:sz="4" w:space="0" w:color="auto"/>
            </w:tcBorders>
            <w:noWrap/>
            <w:vAlign w:val="center"/>
          </w:tcPr>
          <w:p w14:paraId="776D1658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80.59</w:t>
            </w:r>
          </w:p>
        </w:tc>
        <w:tc>
          <w:tcPr>
            <w:tcW w:w="511" w:type="pct"/>
            <w:tcBorders>
              <w:top w:val="single" w:sz="4" w:space="0" w:color="auto"/>
              <w:bottom w:val="nil"/>
              <w:right w:val="nil"/>
            </w:tcBorders>
            <w:noWrap/>
            <w:vAlign w:val="center"/>
          </w:tcPr>
          <w:p w14:paraId="2EFF2F72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94.72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</w:tcBorders>
            <w:vAlign w:val="center"/>
          </w:tcPr>
          <w:p w14:paraId="0ECBFD76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96.71</w:t>
            </w:r>
          </w:p>
        </w:tc>
      </w:tr>
      <w:tr w:rsidR="00B576A1" w:rsidRPr="004C29A4" w14:paraId="6E9E943D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7390D5E7" w14:textId="77777777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GDP of Primary industry (million yuan)</w:t>
            </w:r>
          </w:p>
        </w:tc>
        <w:tc>
          <w:tcPr>
            <w:tcW w:w="512" w:type="pct"/>
            <w:noWrap/>
            <w:vAlign w:val="center"/>
          </w:tcPr>
          <w:p w14:paraId="166B01E5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14.50</w:t>
            </w:r>
          </w:p>
        </w:tc>
        <w:tc>
          <w:tcPr>
            <w:tcW w:w="512" w:type="pct"/>
            <w:noWrap/>
            <w:vAlign w:val="center"/>
          </w:tcPr>
          <w:p w14:paraId="22347527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15.00</w:t>
            </w:r>
          </w:p>
        </w:tc>
        <w:tc>
          <w:tcPr>
            <w:tcW w:w="512" w:type="pct"/>
            <w:noWrap/>
            <w:vAlign w:val="center"/>
          </w:tcPr>
          <w:p w14:paraId="517F0D2B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10.00</w:t>
            </w:r>
          </w:p>
        </w:tc>
        <w:tc>
          <w:tcPr>
            <w:tcW w:w="511" w:type="pct"/>
            <w:tcBorders>
              <w:top w:val="nil"/>
            </w:tcBorders>
            <w:noWrap/>
            <w:vAlign w:val="center"/>
          </w:tcPr>
          <w:p w14:paraId="122906B6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9.50</w:t>
            </w:r>
          </w:p>
        </w:tc>
        <w:tc>
          <w:tcPr>
            <w:tcW w:w="563" w:type="pct"/>
            <w:vAlign w:val="center"/>
          </w:tcPr>
          <w:p w14:paraId="4AF330A9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10.00</w:t>
            </w:r>
          </w:p>
        </w:tc>
      </w:tr>
      <w:tr w:rsidR="00B576A1" w:rsidRPr="004C29A4" w14:paraId="7AEC0E71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54A9E7FD" w14:textId="77777777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GDP of Secondary industry (billion yuan)</w:t>
            </w:r>
          </w:p>
        </w:tc>
        <w:tc>
          <w:tcPr>
            <w:tcW w:w="512" w:type="pct"/>
            <w:noWrap/>
            <w:vAlign w:val="center"/>
          </w:tcPr>
          <w:p w14:paraId="1535AA42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12.11</w:t>
            </w:r>
          </w:p>
        </w:tc>
        <w:tc>
          <w:tcPr>
            <w:tcW w:w="512" w:type="pct"/>
            <w:noWrap/>
            <w:vAlign w:val="center"/>
          </w:tcPr>
          <w:p w14:paraId="46D1552E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13.00</w:t>
            </w:r>
          </w:p>
        </w:tc>
        <w:tc>
          <w:tcPr>
            <w:tcW w:w="512" w:type="pct"/>
            <w:noWrap/>
            <w:vAlign w:val="center"/>
          </w:tcPr>
          <w:p w14:paraId="67BDB02F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12.61</w:t>
            </w:r>
          </w:p>
        </w:tc>
        <w:tc>
          <w:tcPr>
            <w:tcW w:w="511" w:type="pct"/>
            <w:noWrap/>
            <w:vAlign w:val="center"/>
          </w:tcPr>
          <w:p w14:paraId="731CD92E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8.60</w:t>
            </w:r>
          </w:p>
        </w:tc>
        <w:tc>
          <w:tcPr>
            <w:tcW w:w="563" w:type="pct"/>
            <w:vAlign w:val="center"/>
          </w:tcPr>
          <w:p w14:paraId="34C4BF4F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8.29</w:t>
            </w:r>
          </w:p>
        </w:tc>
      </w:tr>
      <w:tr w:rsidR="00B576A1" w:rsidRPr="004C29A4" w14:paraId="48F7F4C5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4CF2EF99" w14:textId="77777777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GDP of Tertiary industry (billion yuan)</w:t>
            </w:r>
          </w:p>
        </w:tc>
        <w:tc>
          <w:tcPr>
            <w:tcW w:w="512" w:type="pct"/>
            <w:noWrap/>
            <w:vAlign w:val="center"/>
          </w:tcPr>
          <w:p w14:paraId="1EDEA5D0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58.39</w:t>
            </w:r>
          </w:p>
        </w:tc>
        <w:tc>
          <w:tcPr>
            <w:tcW w:w="512" w:type="pct"/>
            <w:noWrap/>
            <w:vAlign w:val="center"/>
          </w:tcPr>
          <w:p w14:paraId="5E8BDF3F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63.03</w:t>
            </w:r>
          </w:p>
        </w:tc>
        <w:tc>
          <w:tcPr>
            <w:tcW w:w="512" w:type="pct"/>
            <w:noWrap/>
            <w:vAlign w:val="center"/>
          </w:tcPr>
          <w:p w14:paraId="3700670D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67.96</w:t>
            </w:r>
          </w:p>
        </w:tc>
        <w:tc>
          <w:tcPr>
            <w:tcW w:w="511" w:type="pct"/>
            <w:noWrap/>
            <w:vAlign w:val="center"/>
          </w:tcPr>
          <w:p w14:paraId="257E3E88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86.11</w:t>
            </w:r>
          </w:p>
        </w:tc>
        <w:tc>
          <w:tcPr>
            <w:tcW w:w="563" w:type="pct"/>
            <w:vAlign w:val="center"/>
          </w:tcPr>
          <w:p w14:paraId="7731B4F4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88.40</w:t>
            </w:r>
          </w:p>
        </w:tc>
      </w:tr>
      <w:tr w:rsidR="00B576A1" w:rsidRPr="004C29A4" w14:paraId="17316D40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6B75F46B" w14:textId="77777777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GDP per capita (Yuan)</w:t>
            </w:r>
          </w:p>
        </w:tc>
        <w:tc>
          <w:tcPr>
            <w:tcW w:w="512" w:type="pct"/>
            <w:noWrap/>
            <w:vAlign w:val="center"/>
          </w:tcPr>
          <w:p w14:paraId="272E9852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90864</w:t>
            </w:r>
          </w:p>
        </w:tc>
        <w:tc>
          <w:tcPr>
            <w:tcW w:w="512" w:type="pct"/>
            <w:noWrap/>
            <w:vAlign w:val="center"/>
          </w:tcPr>
          <w:p w14:paraId="4196478C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98004</w:t>
            </w:r>
          </w:p>
        </w:tc>
        <w:tc>
          <w:tcPr>
            <w:tcW w:w="512" w:type="pct"/>
            <w:noWrap/>
            <w:vAlign w:val="center"/>
          </w:tcPr>
          <w:p w14:paraId="3D43A3D2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103580</w:t>
            </w:r>
          </w:p>
        </w:tc>
        <w:tc>
          <w:tcPr>
            <w:tcW w:w="511" w:type="pct"/>
            <w:noWrap/>
            <w:vAlign w:val="center"/>
          </w:tcPr>
          <w:p w14:paraId="66F08096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121362</w:t>
            </w:r>
          </w:p>
        </w:tc>
        <w:tc>
          <w:tcPr>
            <w:tcW w:w="563" w:type="pct"/>
            <w:vAlign w:val="center"/>
          </w:tcPr>
          <w:p w14:paraId="3381D768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127920</w:t>
            </w:r>
          </w:p>
        </w:tc>
      </w:tr>
      <w:tr w:rsidR="00B576A1" w:rsidRPr="004C29A4" w14:paraId="6146D3AA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5E38FA21" w14:textId="77777777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Annual Population</w:t>
            </w:r>
          </w:p>
        </w:tc>
        <w:tc>
          <w:tcPr>
            <w:tcW w:w="512" w:type="pct"/>
            <w:noWrap/>
            <w:vAlign w:val="center"/>
          </w:tcPr>
          <w:p w14:paraId="4AE0A193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662905</w:t>
            </w:r>
          </w:p>
        </w:tc>
        <w:tc>
          <w:tcPr>
            <w:tcW w:w="512" w:type="pct"/>
            <w:noWrap/>
            <w:vAlign w:val="center"/>
          </w:tcPr>
          <w:p w14:paraId="26A35939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681313</w:t>
            </w:r>
          </w:p>
        </w:tc>
        <w:tc>
          <w:tcPr>
            <w:tcW w:w="512" w:type="pct"/>
            <w:noWrap/>
            <w:vAlign w:val="center"/>
          </w:tcPr>
          <w:p w14:paraId="63A2AADC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720073</w:t>
            </w:r>
          </w:p>
        </w:tc>
        <w:tc>
          <w:tcPr>
            <w:tcW w:w="511" w:type="pct"/>
            <w:noWrap/>
            <w:vAlign w:val="center"/>
          </w:tcPr>
          <w:p w14:paraId="72819AE0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743884</w:t>
            </w:r>
          </w:p>
        </w:tc>
        <w:tc>
          <w:tcPr>
            <w:tcW w:w="563" w:type="pct"/>
            <w:vAlign w:val="center"/>
          </w:tcPr>
          <w:p w14:paraId="711F8539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767592</w:t>
            </w:r>
          </w:p>
        </w:tc>
      </w:tr>
      <w:tr w:rsidR="00B576A1" w:rsidRPr="004C29A4" w14:paraId="32759CA2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7533199D" w14:textId="77777777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Urban Population Density (people/ km</w:t>
            </w:r>
            <w:r w:rsidRPr="004C29A4">
              <w:rPr>
                <w:rFonts w:cs="Times New Roman"/>
                <w:sz w:val="20"/>
                <w:szCs w:val="20"/>
                <w:vertAlign w:val="superscript"/>
              </w:rPr>
              <w:t>2</w:t>
            </w:r>
            <w:r w:rsidRPr="004C29A4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512" w:type="pct"/>
            <w:noWrap/>
            <w:vAlign w:val="center"/>
          </w:tcPr>
          <w:p w14:paraId="446A9BB7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10850</w:t>
            </w:r>
          </w:p>
        </w:tc>
        <w:tc>
          <w:tcPr>
            <w:tcW w:w="512" w:type="pct"/>
            <w:noWrap/>
            <w:vAlign w:val="center"/>
          </w:tcPr>
          <w:p w14:paraId="48E482BD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11151</w:t>
            </w:r>
          </w:p>
        </w:tc>
        <w:tc>
          <w:tcPr>
            <w:tcW w:w="512" w:type="pct"/>
            <w:noWrap/>
            <w:vAlign w:val="center"/>
          </w:tcPr>
          <w:p w14:paraId="01785C8A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11785</w:t>
            </w:r>
          </w:p>
        </w:tc>
        <w:tc>
          <w:tcPr>
            <w:tcW w:w="511" w:type="pct"/>
            <w:noWrap/>
            <w:vAlign w:val="center"/>
          </w:tcPr>
          <w:p w14:paraId="0182BF60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12175</w:t>
            </w:r>
          </w:p>
        </w:tc>
        <w:tc>
          <w:tcPr>
            <w:tcW w:w="563" w:type="pct"/>
            <w:vAlign w:val="center"/>
          </w:tcPr>
          <w:p w14:paraId="0FF483EC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12987</w:t>
            </w:r>
          </w:p>
        </w:tc>
      </w:tr>
      <w:tr w:rsidR="00B576A1" w:rsidRPr="004C29A4" w14:paraId="519D5601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6506BE44" w14:textId="77777777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Industrial waste gas emission (billion cubic meters)</w:t>
            </w:r>
          </w:p>
        </w:tc>
        <w:tc>
          <w:tcPr>
            <w:tcW w:w="512" w:type="pct"/>
            <w:noWrap/>
            <w:vAlign w:val="center"/>
          </w:tcPr>
          <w:p w14:paraId="4EBE1CDE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4.98</w:t>
            </w:r>
          </w:p>
        </w:tc>
        <w:tc>
          <w:tcPr>
            <w:tcW w:w="512" w:type="pct"/>
            <w:noWrap/>
            <w:vAlign w:val="center"/>
          </w:tcPr>
          <w:p w14:paraId="6E6650DB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5.1</w:t>
            </w:r>
          </w:p>
        </w:tc>
        <w:tc>
          <w:tcPr>
            <w:tcW w:w="512" w:type="pct"/>
            <w:noWrap/>
            <w:vAlign w:val="center"/>
          </w:tcPr>
          <w:p w14:paraId="6638C416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3.98</w:t>
            </w:r>
          </w:p>
        </w:tc>
        <w:tc>
          <w:tcPr>
            <w:tcW w:w="511" w:type="pct"/>
            <w:noWrap/>
            <w:vAlign w:val="center"/>
          </w:tcPr>
          <w:p w14:paraId="2AC77ACD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3.52</w:t>
            </w:r>
          </w:p>
        </w:tc>
        <w:tc>
          <w:tcPr>
            <w:tcW w:w="563" w:type="pct"/>
            <w:vAlign w:val="center"/>
          </w:tcPr>
          <w:p w14:paraId="41BED926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3.43</w:t>
            </w:r>
          </w:p>
        </w:tc>
      </w:tr>
      <w:tr w:rsidR="00B576A1" w:rsidRPr="004C29A4" w14:paraId="27C084C1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1BF93DFB" w14:textId="77777777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SO</w:t>
            </w:r>
            <w:r w:rsidRPr="004C29A4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C29A4">
              <w:rPr>
                <w:rFonts w:cs="Times New Roman"/>
                <w:sz w:val="20"/>
                <w:szCs w:val="20"/>
              </w:rPr>
              <w:t xml:space="preserve"> emission (thousand tons)</w:t>
            </w:r>
          </w:p>
        </w:tc>
        <w:tc>
          <w:tcPr>
            <w:tcW w:w="512" w:type="pct"/>
            <w:noWrap/>
            <w:vAlign w:val="center"/>
          </w:tcPr>
          <w:p w14:paraId="43CB82F3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512" w:type="pct"/>
            <w:noWrap/>
            <w:vAlign w:val="center"/>
          </w:tcPr>
          <w:p w14:paraId="716B8A07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512" w:type="pct"/>
            <w:noWrap/>
            <w:vAlign w:val="center"/>
          </w:tcPr>
          <w:p w14:paraId="459B2202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511" w:type="pct"/>
            <w:noWrap/>
            <w:vAlign w:val="center"/>
          </w:tcPr>
          <w:p w14:paraId="6B747D1E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563" w:type="pct"/>
            <w:vAlign w:val="center"/>
          </w:tcPr>
          <w:p w14:paraId="6EF0D24B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1.8</w:t>
            </w:r>
          </w:p>
        </w:tc>
      </w:tr>
      <w:tr w:rsidR="00B576A1" w:rsidRPr="004C29A4" w14:paraId="1B3485F8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1FB19D2F" w14:textId="77777777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Industrial SO</w:t>
            </w:r>
            <w:r w:rsidRPr="004C29A4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C29A4">
              <w:rPr>
                <w:rFonts w:cs="Times New Roman"/>
                <w:sz w:val="20"/>
                <w:szCs w:val="20"/>
              </w:rPr>
              <w:t xml:space="preserve"> emission (thousand tons)</w:t>
            </w:r>
          </w:p>
        </w:tc>
        <w:tc>
          <w:tcPr>
            <w:tcW w:w="512" w:type="pct"/>
            <w:noWrap/>
            <w:vAlign w:val="center"/>
          </w:tcPr>
          <w:p w14:paraId="7BE7C8F8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512" w:type="pct"/>
            <w:noWrap/>
            <w:vAlign w:val="center"/>
          </w:tcPr>
          <w:p w14:paraId="0615DB71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512" w:type="pct"/>
            <w:noWrap/>
            <w:vAlign w:val="center"/>
          </w:tcPr>
          <w:p w14:paraId="0F902F95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511" w:type="pct"/>
            <w:noWrap/>
            <w:vAlign w:val="center"/>
          </w:tcPr>
          <w:p w14:paraId="297E1D14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563" w:type="pct"/>
            <w:vAlign w:val="center"/>
          </w:tcPr>
          <w:p w14:paraId="662E59B6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B576A1" w:rsidRPr="004C29A4" w14:paraId="0BBBB60D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49042F52" w14:textId="77777777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NO</w:t>
            </w:r>
            <w:r w:rsidRPr="004C29A4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C29A4">
              <w:rPr>
                <w:rFonts w:cs="Times New Roman"/>
                <w:sz w:val="20"/>
                <w:szCs w:val="20"/>
              </w:rPr>
              <w:t xml:space="preserve"> emission (thousand tons)</w:t>
            </w:r>
          </w:p>
        </w:tc>
        <w:tc>
          <w:tcPr>
            <w:tcW w:w="512" w:type="pct"/>
            <w:noWrap/>
            <w:vAlign w:val="center"/>
          </w:tcPr>
          <w:p w14:paraId="4098276B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512" w:type="pct"/>
            <w:noWrap/>
            <w:vAlign w:val="center"/>
          </w:tcPr>
          <w:p w14:paraId="282D0A6A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512" w:type="pct"/>
            <w:noWrap/>
            <w:vAlign w:val="center"/>
          </w:tcPr>
          <w:p w14:paraId="62F5567A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511" w:type="pct"/>
            <w:noWrap/>
            <w:vAlign w:val="center"/>
          </w:tcPr>
          <w:p w14:paraId="79037B94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63" w:type="pct"/>
            <w:vAlign w:val="center"/>
          </w:tcPr>
          <w:p w14:paraId="15A8E73C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B576A1" w:rsidRPr="004C29A4" w14:paraId="6B9DF6B1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3B43CE9D" w14:textId="77777777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Industrial NO</w:t>
            </w:r>
            <w:r w:rsidRPr="004C29A4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C29A4">
              <w:rPr>
                <w:rFonts w:cs="Times New Roman"/>
                <w:sz w:val="20"/>
                <w:szCs w:val="20"/>
              </w:rPr>
              <w:t xml:space="preserve"> emission (thousand tons)</w:t>
            </w:r>
          </w:p>
        </w:tc>
        <w:tc>
          <w:tcPr>
            <w:tcW w:w="512" w:type="pct"/>
            <w:noWrap/>
            <w:vAlign w:val="center"/>
          </w:tcPr>
          <w:p w14:paraId="335A3839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512" w:type="pct"/>
            <w:noWrap/>
            <w:vAlign w:val="center"/>
          </w:tcPr>
          <w:p w14:paraId="272BBEB9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512" w:type="pct"/>
            <w:noWrap/>
            <w:vAlign w:val="center"/>
          </w:tcPr>
          <w:p w14:paraId="544074C8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511" w:type="pct"/>
            <w:noWrap/>
            <w:vAlign w:val="center"/>
          </w:tcPr>
          <w:p w14:paraId="47CCF1A0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63" w:type="pct"/>
            <w:vAlign w:val="center"/>
          </w:tcPr>
          <w:p w14:paraId="1C5E6038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B576A1" w:rsidRPr="004C29A4" w14:paraId="61731119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260DE6E7" w14:textId="77777777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PM emission (thousand tons)</w:t>
            </w:r>
          </w:p>
        </w:tc>
        <w:tc>
          <w:tcPr>
            <w:tcW w:w="512" w:type="pct"/>
            <w:noWrap/>
            <w:vAlign w:val="center"/>
          </w:tcPr>
          <w:p w14:paraId="7E5FF678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512" w:type="pct"/>
            <w:noWrap/>
            <w:vAlign w:val="center"/>
          </w:tcPr>
          <w:p w14:paraId="427F4F88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5.0</w:t>
            </w:r>
          </w:p>
        </w:tc>
        <w:tc>
          <w:tcPr>
            <w:tcW w:w="512" w:type="pct"/>
            <w:noWrap/>
            <w:vAlign w:val="center"/>
          </w:tcPr>
          <w:p w14:paraId="291AEAA7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511" w:type="pct"/>
            <w:noWrap/>
            <w:vAlign w:val="center"/>
          </w:tcPr>
          <w:p w14:paraId="08A8BEC5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563" w:type="pct"/>
            <w:vAlign w:val="center"/>
          </w:tcPr>
          <w:p w14:paraId="4CAB4496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2.6</w:t>
            </w:r>
          </w:p>
        </w:tc>
      </w:tr>
      <w:tr w:rsidR="00B576A1" w:rsidRPr="004C29A4" w14:paraId="6D9C1F61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1663C76C" w14:textId="77777777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Industrial PM emission (thousand tons)</w:t>
            </w:r>
          </w:p>
        </w:tc>
        <w:tc>
          <w:tcPr>
            <w:tcW w:w="512" w:type="pct"/>
            <w:noWrap/>
            <w:vAlign w:val="center"/>
          </w:tcPr>
          <w:p w14:paraId="0CE63DD3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12" w:type="pct"/>
            <w:noWrap/>
            <w:vAlign w:val="center"/>
          </w:tcPr>
          <w:p w14:paraId="77DE74FB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512" w:type="pct"/>
            <w:noWrap/>
            <w:vAlign w:val="center"/>
          </w:tcPr>
          <w:p w14:paraId="2C3ABD44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511" w:type="pct"/>
            <w:noWrap/>
            <w:vAlign w:val="center"/>
          </w:tcPr>
          <w:p w14:paraId="647BABBF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563" w:type="pct"/>
            <w:vAlign w:val="center"/>
          </w:tcPr>
          <w:p w14:paraId="7778BA9D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B576A1" w:rsidRPr="004C29A4" w14:paraId="358E38E8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196CC04E" w14:textId="56052D55" w:rsidR="00B576A1" w:rsidRPr="004C29A4" w:rsidRDefault="00B576A1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Green area (hectares)</w:t>
            </w:r>
          </w:p>
        </w:tc>
        <w:tc>
          <w:tcPr>
            <w:tcW w:w="512" w:type="pct"/>
            <w:noWrap/>
            <w:vAlign w:val="center"/>
          </w:tcPr>
          <w:p w14:paraId="7C1A31BF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1012.2</w:t>
            </w:r>
          </w:p>
        </w:tc>
        <w:tc>
          <w:tcPr>
            <w:tcW w:w="512" w:type="pct"/>
            <w:noWrap/>
            <w:vAlign w:val="center"/>
          </w:tcPr>
          <w:p w14:paraId="13F35C2F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1012.2</w:t>
            </w:r>
          </w:p>
        </w:tc>
        <w:tc>
          <w:tcPr>
            <w:tcW w:w="512" w:type="pct"/>
            <w:noWrap/>
            <w:vAlign w:val="center"/>
          </w:tcPr>
          <w:p w14:paraId="7A242AD9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1246.6</w:t>
            </w:r>
          </w:p>
        </w:tc>
        <w:tc>
          <w:tcPr>
            <w:tcW w:w="511" w:type="pct"/>
            <w:noWrap/>
            <w:vAlign w:val="center"/>
          </w:tcPr>
          <w:p w14:paraId="588CB460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1246.8</w:t>
            </w:r>
          </w:p>
        </w:tc>
        <w:tc>
          <w:tcPr>
            <w:tcW w:w="563" w:type="pct"/>
            <w:vAlign w:val="center"/>
          </w:tcPr>
          <w:p w14:paraId="28F0B64C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1338.4</w:t>
            </w:r>
          </w:p>
        </w:tc>
      </w:tr>
      <w:tr w:rsidR="00B576A1" w:rsidRPr="004C29A4" w14:paraId="02A89939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2C29F812" w14:textId="2FB36F80" w:rsidR="00B576A1" w:rsidRPr="004C29A4" w:rsidRDefault="00C123A4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Green area</w:t>
            </w:r>
            <w:r w:rsidR="00B576A1" w:rsidRPr="004C29A4">
              <w:rPr>
                <w:rFonts w:cs="Times New Roman"/>
                <w:sz w:val="20"/>
                <w:szCs w:val="20"/>
              </w:rPr>
              <w:t xml:space="preserve"> Per capita (m</w:t>
            </w:r>
            <w:r w:rsidR="00B576A1" w:rsidRPr="004C29A4">
              <w:rPr>
                <w:rFonts w:cs="Times New Roman"/>
                <w:sz w:val="20"/>
                <w:szCs w:val="20"/>
                <w:vertAlign w:val="superscript"/>
              </w:rPr>
              <w:t>2</w:t>
            </w:r>
            <w:r w:rsidR="00B576A1" w:rsidRPr="004C29A4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512" w:type="pct"/>
            <w:noWrap/>
            <w:vAlign w:val="center"/>
          </w:tcPr>
          <w:p w14:paraId="611E9192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8.4</w:t>
            </w:r>
          </w:p>
        </w:tc>
        <w:tc>
          <w:tcPr>
            <w:tcW w:w="512" w:type="pct"/>
            <w:noWrap/>
            <w:vAlign w:val="center"/>
          </w:tcPr>
          <w:p w14:paraId="6CC36F5E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8.4</w:t>
            </w:r>
          </w:p>
        </w:tc>
        <w:tc>
          <w:tcPr>
            <w:tcW w:w="512" w:type="pct"/>
            <w:noWrap/>
            <w:vAlign w:val="center"/>
          </w:tcPr>
          <w:p w14:paraId="2094677B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11.9</w:t>
            </w:r>
          </w:p>
        </w:tc>
        <w:tc>
          <w:tcPr>
            <w:tcW w:w="511" w:type="pct"/>
            <w:noWrap/>
            <w:vAlign w:val="center"/>
          </w:tcPr>
          <w:p w14:paraId="785296BF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11.9</w:t>
            </w:r>
          </w:p>
        </w:tc>
        <w:tc>
          <w:tcPr>
            <w:tcW w:w="563" w:type="pct"/>
            <w:vAlign w:val="center"/>
          </w:tcPr>
          <w:p w14:paraId="136E1F04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13.1</w:t>
            </w:r>
          </w:p>
        </w:tc>
      </w:tr>
      <w:tr w:rsidR="00B576A1" w:rsidRPr="004C29A4" w14:paraId="56354A75" w14:textId="77777777" w:rsidTr="0076772F">
        <w:trPr>
          <w:trHeight w:val="397"/>
          <w:jc w:val="center"/>
        </w:trPr>
        <w:tc>
          <w:tcPr>
            <w:tcW w:w="2389" w:type="pct"/>
            <w:noWrap/>
            <w:vAlign w:val="center"/>
          </w:tcPr>
          <w:p w14:paraId="190ADF19" w14:textId="1FA734CC" w:rsidR="00B576A1" w:rsidRPr="004C29A4" w:rsidRDefault="00C123A4" w:rsidP="0076772F">
            <w:pPr>
              <w:pStyle w:val="a4"/>
              <w:spacing w:line="480" w:lineRule="auto"/>
              <w:jc w:val="left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Green area</w:t>
            </w:r>
            <w:r w:rsidR="00B576A1" w:rsidRPr="004C29A4">
              <w:rPr>
                <w:rFonts w:cs="Times New Roman"/>
                <w:sz w:val="20"/>
                <w:szCs w:val="20"/>
              </w:rPr>
              <w:t xml:space="preserve"> coverage rate (%)</w:t>
            </w:r>
          </w:p>
        </w:tc>
        <w:tc>
          <w:tcPr>
            <w:tcW w:w="512" w:type="pct"/>
            <w:noWrap/>
            <w:vAlign w:val="center"/>
          </w:tcPr>
          <w:p w14:paraId="511D8F2F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17.7</w:t>
            </w:r>
          </w:p>
        </w:tc>
        <w:tc>
          <w:tcPr>
            <w:tcW w:w="512" w:type="pct"/>
            <w:noWrap/>
            <w:vAlign w:val="center"/>
          </w:tcPr>
          <w:p w14:paraId="760AEB64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17.7</w:t>
            </w:r>
          </w:p>
        </w:tc>
        <w:tc>
          <w:tcPr>
            <w:tcW w:w="512" w:type="pct"/>
            <w:noWrap/>
            <w:vAlign w:val="center"/>
          </w:tcPr>
          <w:p w14:paraId="1BF55C0F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37.8</w:t>
            </w:r>
          </w:p>
        </w:tc>
        <w:tc>
          <w:tcPr>
            <w:tcW w:w="511" w:type="pct"/>
            <w:noWrap/>
            <w:vAlign w:val="center"/>
          </w:tcPr>
          <w:p w14:paraId="2ED96153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37.8</w:t>
            </w:r>
          </w:p>
        </w:tc>
        <w:tc>
          <w:tcPr>
            <w:tcW w:w="563" w:type="pct"/>
            <w:vAlign w:val="center"/>
          </w:tcPr>
          <w:p w14:paraId="647777A1" w14:textId="77777777" w:rsidR="00B576A1" w:rsidRPr="004C29A4" w:rsidRDefault="00B576A1" w:rsidP="0076772F">
            <w:pPr>
              <w:pStyle w:val="a4"/>
              <w:spacing w:line="480" w:lineRule="auto"/>
              <w:rPr>
                <w:rFonts w:cs="Times New Roman"/>
                <w:sz w:val="20"/>
                <w:szCs w:val="20"/>
              </w:rPr>
            </w:pPr>
            <w:r w:rsidRPr="004C29A4">
              <w:rPr>
                <w:rFonts w:cs="Times New Roman"/>
                <w:sz w:val="20"/>
                <w:szCs w:val="20"/>
              </w:rPr>
              <w:t>42.1</w:t>
            </w:r>
          </w:p>
        </w:tc>
      </w:tr>
    </w:tbl>
    <w:p w14:paraId="7189512A" w14:textId="7FF4BA46" w:rsidR="00705854" w:rsidRPr="00B576A1" w:rsidRDefault="00705854" w:rsidP="00705854"/>
    <w:sectPr w:rsidR="00705854" w:rsidRPr="00B576A1" w:rsidSect="00933DED">
      <w:footerReference w:type="default" r:id="rId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5D7AA" w14:textId="77777777" w:rsidR="008B2A55" w:rsidRDefault="008B2A55" w:rsidP="008B2A55">
      <w:r>
        <w:separator/>
      </w:r>
    </w:p>
  </w:endnote>
  <w:endnote w:type="continuationSeparator" w:id="0">
    <w:p w14:paraId="51120A78" w14:textId="77777777" w:rsidR="008B2A55" w:rsidRDefault="008B2A55" w:rsidP="008B2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OT596495f2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DC13C" w14:textId="21C829C3" w:rsidR="002364D6" w:rsidRPr="002364D6" w:rsidRDefault="002364D6">
    <w:pPr>
      <w:pStyle w:val="a8"/>
      <w:jc w:val="center"/>
      <w:rPr>
        <w:rFonts w:ascii="Times New Roman" w:hAnsi="Times New Roman" w:cs="Times New Roman"/>
        <w:sz w:val="20"/>
        <w:szCs w:val="20"/>
      </w:rPr>
    </w:pPr>
    <w:r w:rsidRPr="002364D6">
      <w:rPr>
        <w:rFonts w:ascii="Times New Roman" w:hAnsi="Times New Roman" w:cs="Times New Roman"/>
        <w:sz w:val="20"/>
        <w:szCs w:val="20"/>
      </w:rPr>
      <w:t>S</w:t>
    </w:r>
    <w:sdt>
      <w:sdtPr>
        <w:rPr>
          <w:rFonts w:ascii="Times New Roman" w:hAnsi="Times New Roman" w:cs="Times New Roman"/>
          <w:sz w:val="20"/>
          <w:szCs w:val="20"/>
        </w:rPr>
        <w:id w:val="-1717039083"/>
        <w:docPartObj>
          <w:docPartGallery w:val="Page Numbers (Bottom of Page)"/>
          <w:docPartUnique/>
        </w:docPartObj>
      </w:sdtPr>
      <w:sdtEndPr/>
      <w:sdtContent>
        <w:r w:rsidRPr="002364D6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2364D6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2364D6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2364D6">
          <w:rPr>
            <w:rFonts w:ascii="Times New Roman" w:hAnsi="Times New Roman" w:cs="Times New Roman"/>
            <w:sz w:val="20"/>
            <w:szCs w:val="20"/>
            <w:lang w:val="zh-CN"/>
          </w:rPr>
          <w:t>2</w:t>
        </w:r>
        <w:r w:rsidRPr="002364D6">
          <w:rPr>
            <w:rFonts w:ascii="Times New Roman" w:hAnsi="Times New Roman" w:cs="Times New Roman"/>
            <w:sz w:val="20"/>
            <w:szCs w:val="20"/>
          </w:rPr>
          <w:fldChar w:fldCharType="end"/>
        </w:r>
      </w:sdtContent>
    </w:sdt>
  </w:p>
  <w:p w14:paraId="0E11CC64" w14:textId="195C3D06" w:rsidR="002364D6" w:rsidRPr="002364D6" w:rsidRDefault="002364D6" w:rsidP="002364D6">
    <w:pPr>
      <w:pStyle w:val="a8"/>
      <w:jc w:val="center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3CD33A" w14:textId="77777777" w:rsidR="008B2A55" w:rsidRDefault="008B2A55" w:rsidP="008B2A55">
      <w:r>
        <w:separator/>
      </w:r>
    </w:p>
  </w:footnote>
  <w:footnote w:type="continuationSeparator" w:id="0">
    <w:p w14:paraId="5D08D081" w14:textId="77777777" w:rsidR="008B2A55" w:rsidRDefault="008B2A55" w:rsidP="008B2A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902"/>
    <w:rsid w:val="001669DD"/>
    <w:rsid w:val="002364D6"/>
    <w:rsid w:val="00247902"/>
    <w:rsid w:val="00273A95"/>
    <w:rsid w:val="002B05BA"/>
    <w:rsid w:val="00310E83"/>
    <w:rsid w:val="003A19EF"/>
    <w:rsid w:val="004862B3"/>
    <w:rsid w:val="0054308B"/>
    <w:rsid w:val="005976F2"/>
    <w:rsid w:val="00705854"/>
    <w:rsid w:val="008B2A55"/>
    <w:rsid w:val="00933DED"/>
    <w:rsid w:val="009E58D3"/>
    <w:rsid w:val="00B576A1"/>
    <w:rsid w:val="00B746D4"/>
    <w:rsid w:val="00BA33FC"/>
    <w:rsid w:val="00C123A4"/>
    <w:rsid w:val="00C43510"/>
    <w:rsid w:val="00C73D01"/>
    <w:rsid w:val="00D93C1E"/>
    <w:rsid w:val="00D96E36"/>
    <w:rsid w:val="00DE1845"/>
    <w:rsid w:val="00F9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26C5A58F"/>
  <w15:chartTrackingRefBased/>
  <w15:docId w15:val="{E307FC09-78D1-4AF3-8CB3-6BF8F0266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58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9E58D3"/>
  </w:style>
  <w:style w:type="character" w:customStyle="1" w:styleId="1">
    <w:name w:val="正文文本 字符1"/>
    <w:link w:val="a4"/>
    <w:qFormat/>
    <w:rsid w:val="009E58D3"/>
    <w:rPr>
      <w:rFonts w:ascii="Times New Roman" w:eastAsia="仿宋" w:hAnsi="Times New Roman"/>
    </w:rPr>
  </w:style>
  <w:style w:type="paragraph" w:styleId="a4">
    <w:name w:val="Body Text"/>
    <w:basedOn w:val="a"/>
    <w:link w:val="1"/>
    <w:unhideWhenUsed/>
    <w:qFormat/>
    <w:rsid w:val="009E58D3"/>
    <w:pPr>
      <w:spacing w:line="312" w:lineRule="exact"/>
      <w:jc w:val="center"/>
    </w:pPr>
    <w:rPr>
      <w:rFonts w:ascii="Times New Roman" w:eastAsia="仿宋" w:hAnsi="Times New Roman"/>
      <w:szCs w:val="22"/>
    </w:rPr>
  </w:style>
  <w:style w:type="character" w:customStyle="1" w:styleId="a5">
    <w:name w:val="正文文本 字符"/>
    <w:basedOn w:val="a0"/>
    <w:uiPriority w:val="99"/>
    <w:semiHidden/>
    <w:rsid w:val="009E58D3"/>
    <w:rPr>
      <w:szCs w:val="24"/>
    </w:rPr>
  </w:style>
  <w:style w:type="paragraph" w:styleId="a6">
    <w:name w:val="header"/>
    <w:basedOn w:val="a"/>
    <w:link w:val="a7"/>
    <w:uiPriority w:val="99"/>
    <w:unhideWhenUsed/>
    <w:rsid w:val="008B2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B2A5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B2A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B2A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B611D2-268A-486C-91A1-5A47F500A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339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宇</dc:creator>
  <cp:keywords/>
  <dc:description/>
  <cp:lastModifiedBy>黄 宇</cp:lastModifiedBy>
  <cp:revision>14</cp:revision>
  <dcterms:created xsi:type="dcterms:W3CDTF">2022-02-23T06:29:00Z</dcterms:created>
  <dcterms:modified xsi:type="dcterms:W3CDTF">2022-08-25T12:52:00Z</dcterms:modified>
</cp:coreProperties>
</file>