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585CD5" w14:textId="539997D7" w:rsidR="0059526F" w:rsidRPr="000911B2" w:rsidRDefault="0059526F" w:rsidP="000911B2">
      <w:pPr>
        <w:pStyle w:val="Title2"/>
        <w:spacing w:line="360" w:lineRule="auto"/>
        <w:jc w:val="center"/>
        <w:rPr>
          <w:sz w:val="32"/>
          <w:szCs w:val="32"/>
        </w:rPr>
      </w:pPr>
      <w:bookmarkStart w:id="0" w:name="_GoBack"/>
      <w:bookmarkEnd w:id="0"/>
      <w:r w:rsidRPr="000911B2">
        <w:rPr>
          <w:sz w:val="32"/>
          <w:szCs w:val="32"/>
        </w:rPr>
        <w:t>Supporting Information</w:t>
      </w:r>
    </w:p>
    <w:p w14:paraId="6BEE17BD" w14:textId="77777777" w:rsidR="0059526F" w:rsidRPr="0019723B" w:rsidRDefault="0059526F" w:rsidP="00142C29">
      <w:pPr>
        <w:pStyle w:val="Tableofcontents"/>
      </w:pPr>
    </w:p>
    <w:p w14:paraId="2811AEFD" w14:textId="77777777" w:rsidR="001013F4" w:rsidRPr="0019723B" w:rsidRDefault="001013F4" w:rsidP="00142C29">
      <w:pPr>
        <w:pStyle w:val="Tableofcontents"/>
      </w:pPr>
    </w:p>
    <w:p w14:paraId="43AA7A43" w14:textId="640C02E4" w:rsidR="00514D7F" w:rsidRPr="001F69BB" w:rsidRDefault="009F58EC" w:rsidP="001F69BB">
      <w:pPr>
        <w:pStyle w:val="Title2"/>
        <w:spacing w:line="360" w:lineRule="auto"/>
        <w:jc w:val="center"/>
        <w:rPr>
          <w:bCs/>
          <w:sz w:val="32"/>
        </w:rPr>
      </w:pPr>
      <w:r w:rsidRPr="001F69BB">
        <w:rPr>
          <w:bCs/>
          <w:sz w:val="32"/>
        </w:rPr>
        <w:t xml:space="preserve">A Wound-Friendly </w:t>
      </w:r>
      <w:r w:rsidR="00E60850" w:rsidRPr="001F69BB">
        <w:rPr>
          <w:bCs/>
          <w:sz w:val="32"/>
        </w:rPr>
        <w:t xml:space="preserve">Antibacterial </w:t>
      </w:r>
      <w:r w:rsidR="00C31614" w:rsidRPr="001F69BB">
        <w:rPr>
          <w:bCs/>
          <w:sz w:val="32"/>
        </w:rPr>
        <w:t xml:space="preserve">Hyaluronic Acid </w:t>
      </w:r>
      <w:r w:rsidR="00E60850" w:rsidRPr="001F69BB">
        <w:rPr>
          <w:bCs/>
          <w:sz w:val="32"/>
        </w:rPr>
        <w:t>Dressing with On-Demand Removability for Infected Wound Healing</w:t>
      </w:r>
    </w:p>
    <w:p w14:paraId="7E212923" w14:textId="77777777" w:rsidR="00514D7F" w:rsidRPr="001F69BB" w:rsidRDefault="00514D7F" w:rsidP="001F69BB">
      <w:pPr>
        <w:pStyle w:val="Title2"/>
        <w:spacing w:line="360" w:lineRule="auto"/>
        <w:jc w:val="center"/>
        <w:rPr>
          <w:bCs/>
          <w:sz w:val="32"/>
        </w:rPr>
      </w:pPr>
    </w:p>
    <w:p w14:paraId="27C7A110" w14:textId="77777777" w:rsidR="008F13E9" w:rsidRPr="009C72BD" w:rsidRDefault="008F13E9" w:rsidP="009C72BD">
      <w:pPr>
        <w:pStyle w:val="BCAuthorAddress"/>
        <w:jc w:val="both"/>
        <w:rPr>
          <w:i/>
        </w:rPr>
      </w:pPr>
      <w:proofErr w:type="spellStart"/>
      <w:r w:rsidRPr="009C72BD">
        <w:rPr>
          <w:i/>
        </w:rPr>
        <w:t>Datao</w:t>
      </w:r>
      <w:proofErr w:type="spellEnd"/>
      <w:r w:rsidRPr="009C72BD">
        <w:rPr>
          <w:i/>
        </w:rPr>
        <w:t xml:space="preserve"> Hu</w:t>
      </w:r>
      <w:proofErr w:type="gramStart"/>
      <w:r w:rsidRPr="009C72BD">
        <w:rPr>
          <w:i/>
          <w:vertAlign w:val="superscript"/>
        </w:rPr>
        <w:t>1,†</w:t>
      </w:r>
      <w:proofErr w:type="gramEnd"/>
      <w:r w:rsidRPr="009C72BD">
        <w:rPr>
          <w:i/>
        </w:rPr>
        <w:t xml:space="preserve">, </w:t>
      </w:r>
      <w:proofErr w:type="spellStart"/>
      <w:r w:rsidRPr="009C72BD">
        <w:rPr>
          <w:i/>
        </w:rPr>
        <w:t>Jinpeng</w:t>
      </w:r>
      <w:proofErr w:type="spellEnd"/>
      <w:r w:rsidRPr="009C72BD">
        <w:rPr>
          <w:i/>
        </w:rPr>
        <w:t xml:space="preserve"> Wen</w:t>
      </w:r>
      <w:r w:rsidRPr="009C72BD">
        <w:rPr>
          <w:i/>
          <w:vertAlign w:val="superscript"/>
        </w:rPr>
        <w:t>1,†</w:t>
      </w:r>
      <w:r w:rsidRPr="009C72BD">
        <w:rPr>
          <w:i/>
        </w:rPr>
        <w:t xml:space="preserve">, </w:t>
      </w:r>
      <w:proofErr w:type="spellStart"/>
      <w:r w:rsidRPr="009C72BD">
        <w:rPr>
          <w:i/>
        </w:rPr>
        <w:t>Xinxin</w:t>
      </w:r>
      <w:proofErr w:type="spellEnd"/>
      <w:r w:rsidRPr="009C72BD">
        <w:rPr>
          <w:i/>
        </w:rPr>
        <w:t xml:space="preserve"> Zhao</w:t>
      </w:r>
      <w:r w:rsidRPr="009C72BD">
        <w:rPr>
          <w:i/>
          <w:vertAlign w:val="superscript"/>
        </w:rPr>
        <w:t>1</w:t>
      </w:r>
      <w:r w:rsidRPr="009C72BD">
        <w:rPr>
          <w:i/>
        </w:rPr>
        <w:t xml:space="preserve">, </w:t>
      </w:r>
      <w:proofErr w:type="spellStart"/>
      <w:r w:rsidRPr="009C72BD">
        <w:rPr>
          <w:i/>
        </w:rPr>
        <w:t>Kailai</w:t>
      </w:r>
      <w:proofErr w:type="spellEnd"/>
      <w:r w:rsidRPr="009C72BD">
        <w:rPr>
          <w:i/>
        </w:rPr>
        <w:t xml:space="preserve"> Liu</w:t>
      </w:r>
      <w:r w:rsidRPr="009C72BD">
        <w:rPr>
          <w:i/>
          <w:vertAlign w:val="superscript"/>
        </w:rPr>
        <w:t>1</w:t>
      </w:r>
      <w:r w:rsidRPr="009C72BD">
        <w:rPr>
          <w:i/>
        </w:rPr>
        <w:t xml:space="preserve">, </w:t>
      </w:r>
      <w:proofErr w:type="spellStart"/>
      <w:r w:rsidRPr="009C72BD">
        <w:rPr>
          <w:i/>
        </w:rPr>
        <w:t>Yuchen</w:t>
      </w:r>
      <w:proofErr w:type="spellEnd"/>
      <w:r w:rsidRPr="009C72BD">
        <w:rPr>
          <w:i/>
        </w:rPr>
        <w:t xml:space="preserve"> Zhang</w:t>
      </w:r>
      <w:r w:rsidRPr="009C72BD">
        <w:rPr>
          <w:i/>
          <w:vertAlign w:val="superscript"/>
        </w:rPr>
        <w:t>1</w:t>
      </w:r>
      <w:r w:rsidRPr="009C72BD">
        <w:rPr>
          <w:i/>
        </w:rPr>
        <w:t xml:space="preserve">, </w:t>
      </w:r>
      <w:proofErr w:type="spellStart"/>
      <w:r w:rsidRPr="009C72BD">
        <w:rPr>
          <w:i/>
        </w:rPr>
        <w:t>Yizhuo</w:t>
      </w:r>
      <w:proofErr w:type="spellEnd"/>
      <w:r w:rsidRPr="009C72BD">
        <w:rPr>
          <w:i/>
        </w:rPr>
        <w:t xml:space="preserve"> Bu</w:t>
      </w:r>
      <w:r w:rsidRPr="009C72BD">
        <w:rPr>
          <w:i/>
          <w:vertAlign w:val="superscript"/>
        </w:rPr>
        <w:t>1</w:t>
      </w:r>
      <w:r w:rsidRPr="009C72BD">
        <w:rPr>
          <w:i/>
        </w:rPr>
        <w:t xml:space="preserve"> and </w:t>
      </w:r>
      <w:proofErr w:type="spellStart"/>
      <w:r w:rsidRPr="009C72BD">
        <w:rPr>
          <w:i/>
        </w:rPr>
        <w:t>Ke</w:t>
      </w:r>
      <w:proofErr w:type="spellEnd"/>
      <w:r w:rsidRPr="009C72BD">
        <w:rPr>
          <w:i/>
        </w:rPr>
        <w:t xml:space="preserve"> Wang</w:t>
      </w:r>
      <w:r w:rsidRPr="009C72BD">
        <w:rPr>
          <w:i/>
          <w:vertAlign w:val="superscript"/>
        </w:rPr>
        <w:t>1, 2,*</w:t>
      </w:r>
      <w:r w:rsidRPr="009C72BD">
        <w:rPr>
          <w:i/>
        </w:rPr>
        <w:t xml:space="preserve"> </w:t>
      </w:r>
    </w:p>
    <w:p w14:paraId="307AB71C" w14:textId="77777777" w:rsidR="008F13E9" w:rsidRDefault="008F13E9" w:rsidP="008F13E9">
      <w:pPr>
        <w:pStyle w:val="BCAuthorAddress"/>
        <w:jc w:val="left"/>
      </w:pPr>
      <w:r w:rsidRPr="005144F6">
        <w:rPr>
          <w:vertAlign w:val="superscript"/>
        </w:rPr>
        <w:t>1</w:t>
      </w:r>
      <w:r>
        <w:t xml:space="preserve"> </w:t>
      </w:r>
      <w:r w:rsidRPr="008D3F2C">
        <w:t xml:space="preserve">School of Pharmacy, Health Science Center, Xi’an </w:t>
      </w:r>
      <w:proofErr w:type="spellStart"/>
      <w:r w:rsidRPr="008D3F2C">
        <w:t>Jiaotong</w:t>
      </w:r>
      <w:proofErr w:type="spellEnd"/>
      <w:r w:rsidRPr="008D3F2C">
        <w:t xml:space="preserve"> University, Xi’an 710061, China </w:t>
      </w:r>
    </w:p>
    <w:p w14:paraId="6ECF6DE8" w14:textId="62AA78F4" w:rsidR="008F13E9" w:rsidRDefault="008F13E9" w:rsidP="008F13E9">
      <w:pPr>
        <w:pStyle w:val="BIEmailAddress"/>
        <w:rPr>
          <w:lang w:eastAsia="zh-CN"/>
        </w:rPr>
      </w:pPr>
      <w:r w:rsidRPr="005144F6">
        <w:rPr>
          <w:rFonts w:hint="eastAsia"/>
          <w:vertAlign w:val="superscript"/>
          <w:lang w:eastAsia="zh-CN"/>
        </w:rPr>
        <w:t>2</w:t>
      </w:r>
      <w:r>
        <w:rPr>
          <w:lang w:eastAsia="zh-CN"/>
        </w:rPr>
        <w:t xml:space="preserve"> </w:t>
      </w:r>
      <w:r w:rsidRPr="005144F6">
        <w:rPr>
          <w:lang w:eastAsia="zh-CN"/>
        </w:rPr>
        <w:t>State Key Laboratory of Natural and Biomimetic Drugs, Peking University</w:t>
      </w:r>
    </w:p>
    <w:p w14:paraId="79F320E0" w14:textId="3D947D54" w:rsidR="00F16092" w:rsidRPr="00F16092" w:rsidRDefault="00F16092" w:rsidP="00F16092">
      <w:pPr>
        <w:rPr>
          <w:rFonts w:eastAsiaTheme="minorEastAsia"/>
          <w:lang w:val="en-US" w:eastAsia="zh-CN"/>
        </w:rPr>
      </w:pPr>
      <w:r w:rsidRPr="00F16092">
        <w:rPr>
          <w:rFonts w:eastAsiaTheme="minorEastAsia"/>
          <w:lang w:val="en-US" w:eastAsia="zh-CN"/>
        </w:rPr>
        <w:t xml:space="preserve">*Correspondence to </w:t>
      </w:r>
      <w:hyperlink r:id="rId11" w:history="1">
        <w:r w:rsidRPr="00A174A6">
          <w:rPr>
            <w:rStyle w:val="ae"/>
            <w:rFonts w:eastAsiaTheme="minorEastAsia"/>
            <w:lang w:val="en-US" w:eastAsia="zh-CN"/>
          </w:rPr>
          <w:t>perpetual1003@mail.xjtu.edu.cn</w:t>
        </w:r>
      </w:hyperlink>
      <w:r w:rsidRPr="00F16092">
        <w:rPr>
          <w:rFonts w:eastAsiaTheme="minorEastAsia"/>
          <w:lang w:val="en-US" w:eastAsia="zh-CN"/>
        </w:rPr>
        <w:t xml:space="preserve"> </w:t>
      </w:r>
      <w:r>
        <w:rPr>
          <w:rFonts w:eastAsiaTheme="minorEastAsia"/>
          <w:lang w:val="en-US" w:eastAsia="zh-CN"/>
        </w:rPr>
        <w:t xml:space="preserve"> </w:t>
      </w:r>
    </w:p>
    <w:p w14:paraId="622387EE" w14:textId="77777777" w:rsidR="000534B2" w:rsidRPr="000534B2" w:rsidRDefault="000534B2" w:rsidP="000534B2">
      <w:pPr>
        <w:rPr>
          <w:rFonts w:eastAsiaTheme="minorEastAsia"/>
          <w:lang w:val="en-US" w:eastAsia="zh-CN"/>
        </w:rPr>
      </w:pPr>
    </w:p>
    <w:p w14:paraId="3C54229A" w14:textId="77777777" w:rsidR="008F13E9" w:rsidRPr="0008159E" w:rsidRDefault="008F13E9" w:rsidP="008F13E9">
      <w:pPr>
        <w:pStyle w:val="FACorrespondingAuthorFootnote"/>
        <w:spacing w:after="240"/>
        <w:jc w:val="left"/>
        <w:rPr>
          <w:lang w:eastAsia="zh-CN"/>
        </w:rPr>
      </w:pPr>
      <w:r w:rsidRPr="0008159E">
        <w:rPr>
          <w:vertAlign w:val="superscript"/>
        </w:rPr>
        <w:t>†</w:t>
      </w:r>
      <w:r>
        <w:rPr>
          <w:i/>
          <w:vertAlign w:val="superscript"/>
        </w:rPr>
        <w:t xml:space="preserve"> </w:t>
      </w:r>
      <w:r>
        <w:rPr>
          <w:lang w:eastAsia="zh-CN"/>
        </w:rPr>
        <w:t>These authors contributed equally to this work.</w:t>
      </w:r>
    </w:p>
    <w:p w14:paraId="6906203E" w14:textId="11F5A07E" w:rsidR="00217A6D" w:rsidRDefault="00217A6D" w:rsidP="008C6D5F">
      <w:pPr>
        <w:pStyle w:val="Maintext0"/>
        <w:spacing w:line="360" w:lineRule="auto"/>
      </w:pPr>
    </w:p>
    <w:p w14:paraId="171AB421" w14:textId="2AE338B2" w:rsidR="00217A6D" w:rsidRDefault="00217A6D" w:rsidP="008C6D5F">
      <w:pPr>
        <w:pStyle w:val="Maintext0"/>
        <w:spacing w:line="360" w:lineRule="auto"/>
      </w:pPr>
    </w:p>
    <w:p w14:paraId="6A02C540" w14:textId="637856B9" w:rsidR="00217A6D" w:rsidRDefault="00217A6D" w:rsidP="008C6D5F">
      <w:pPr>
        <w:pStyle w:val="Maintext0"/>
        <w:spacing w:line="360" w:lineRule="auto"/>
      </w:pPr>
    </w:p>
    <w:p w14:paraId="1AA3F59D" w14:textId="22E9FAB0" w:rsidR="00217A6D" w:rsidRDefault="00217A6D" w:rsidP="008C6D5F">
      <w:pPr>
        <w:pStyle w:val="Maintext0"/>
        <w:spacing w:line="360" w:lineRule="auto"/>
      </w:pPr>
    </w:p>
    <w:p w14:paraId="0542FB25" w14:textId="23329E09" w:rsidR="00217A6D" w:rsidRDefault="00217A6D" w:rsidP="008C6D5F">
      <w:pPr>
        <w:pStyle w:val="Maintext0"/>
        <w:spacing w:line="360" w:lineRule="auto"/>
      </w:pPr>
    </w:p>
    <w:p w14:paraId="67E57E6F" w14:textId="2F59FD0A" w:rsidR="00217A6D" w:rsidRDefault="00217A6D" w:rsidP="008C6D5F">
      <w:pPr>
        <w:pStyle w:val="Maintext0"/>
        <w:spacing w:line="360" w:lineRule="auto"/>
      </w:pPr>
    </w:p>
    <w:p w14:paraId="2A4D3789" w14:textId="63FCC4A6" w:rsidR="00217A6D" w:rsidRDefault="00217A6D" w:rsidP="008C6D5F">
      <w:pPr>
        <w:pStyle w:val="Maintext0"/>
        <w:spacing w:line="360" w:lineRule="auto"/>
      </w:pPr>
    </w:p>
    <w:p w14:paraId="7311133B" w14:textId="1D674A35" w:rsidR="00217A6D" w:rsidRDefault="00217A6D" w:rsidP="008C6D5F">
      <w:pPr>
        <w:pStyle w:val="Maintext0"/>
        <w:spacing w:line="360" w:lineRule="auto"/>
      </w:pPr>
    </w:p>
    <w:p w14:paraId="1E968A8B" w14:textId="449B8A87" w:rsidR="00217A6D" w:rsidRDefault="00217A6D" w:rsidP="008C6D5F">
      <w:pPr>
        <w:pStyle w:val="Maintext0"/>
        <w:spacing w:line="360" w:lineRule="auto"/>
      </w:pPr>
    </w:p>
    <w:p w14:paraId="1E1E35AF" w14:textId="0E472C92" w:rsidR="00217A6D" w:rsidRDefault="00217A6D" w:rsidP="008C6D5F">
      <w:pPr>
        <w:pStyle w:val="Maintext0"/>
        <w:spacing w:line="360" w:lineRule="auto"/>
      </w:pPr>
    </w:p>
    <w:p w14:paraId="5B859190" w14:textId="0351DA80" w:rsidR="00217A6D" w:rsidRDefault="00217A6D" w:rsidP="008C6D5F">
      <w:pPr>
        <w:pStyle w:val="Maintext0"/>
        <w:spacing w:line="360" w:lineRule="auto"/>
      </w:pPr>
    </w:p>
    <w:p w14:paraId="3717CBD8" w14:textId="5030030C" w:rsidR="003C572A" w:rsidRDefault="003C572A" w:rsidP="00A519E5">
      <w:pPr>
        <w:spacing w:line="360" w:lineRule="auto"/>
        <w:jc w:val="both"/>
        <w:rPr>
          <w:b/>
          <w:lang w:val="en-US"/>
        </w:rPr>
      </w:pPr>
    </w:p>
    <w:p w14:paraId="5CF1C331" w14:textId="02EEA8F9" w:rsidR="00F16092" w:rsidRDefault="00F16092" w:rsidP="00A519E5">
      <w:pPr>
        <w:spacing w:line="360" w:lineRule="auto"/>
        <w:jc w:val="both"/>
        <w:rPr>
          <w:b/>
          <w:lang w:val="en-US"/>
        </w:rPr>
      </w:pPr>
    </w:p>
    <w:p w14:paraId="18D51D65" w14:textId="77777777" w:rsidR="00F16092" w:rsidRDefault="00F16092" w:rsidP="00A519E5">
      <w:pPr>
        <w:spacing w:line="360" w:lineRule="auto"/>
        <w:jc w:val="both"/>
        <w:rPr>
          <w:b/>
          <w:lang w:val="en-US"/>
        </w:rPr>
      </w:pPr>
    </w:p>
    <w:p w14:paraId="70BB922A" w14:textId="42850CAB" w:rsidR="002E40D2" w:rsidRPr="002E40D2" w:rsidRDefault="002E40D2" w:rsidP="00A519E5">
      <w:pPr>
        <w:spacing w:line="360" w:lineRule="auto"/>
        <w:jc w:val="both"/>
        <w:rPr>
          <w:b/>
          <w:lang w:val="en-US"/>
        </w:rPr>
      </w:pPr>
    </w:p>
    <w:p w14:paraId="214874ED" w14:textId="58F12B52" w:rsidR="00514D7F" w:rsidRDefault="00514D7F" w:rsidP="00A519E5">
      <w:pPr>
        <w:spacing w:line="360" w:lineRule="auto"/>
        <w:jc w:val="both"/>
        <w:rPr>
          <w:b/>
        </w:rPr>
      </w:pPr>
      <w:r w:rsidRPr="00753A03">
        <w:rPr>
          <w:b/>
        </w:rPr>
        <w:lastRenderedPageBreak/>
        <w:t>Methods</w:t>
      </w:r>
    </w:p>
    <w:p w14:paraId="4BE32D3C" w14:textId="2970B00C" w:rsidR="00964949" w:rsidRPr="00964949" w:rsidRDefault="00964949" w:rsidP="00964949">
      <w:pPr>
        <w:pStyle w:val="TAMainText"/>
        <w:ind w:firstLine="0"/>
        <w:rPr>
          <w:b/>
        </w:rPr>
      </w:pPr>
      <w:r w:rsidRPr="00AF191E">
        <w:rPr>
          <w:b/>
        </w:rPr>
        <w:t>Charact</w:t>
      </w:r>
      <w:r>
        <w:rPr>
          <w:b/>
        </w:rPr>
        <w:t xml:space="preserve">erization of HA-EPL </w:t>
      </w:r>
      <w:proofErr w:type="spellStart"/>
      <w:r>
        <w:rPr>
          <w:b/>
        </w:rPr>
        <w:t>coacervates</w:t>
      </w:r>
      <w:proofErr w:type="spellEnd"/>
    </w:p>
    <w:p w14:paraId="34BE174C" w14:textId="34FE9AC8" w:rsidR="00964949" w:rsidRPr="001F1C01" w:rsidRDefault="00964949" w:rsidP="00A16E48">
      <w:pPr>
        <w:pStyle w:val="TAMainText"/>
        <w:spacing w:line="360" w:lineRule="auto"/>
        <w:ind w:firstLine="0"/>
      </w:pPr>
      <w:r w:rsidRPr="00C35087">
        <w:t xml:space="preserve">The functional groups of HA, EPL and HA-EPL </w:t>
      </w:r>
      <w:proofErr w:type="spellStart"/>
      <w:r w:rsidRPr="00C35087">
        <w:t>coacervates</w:t>
      </w:r>
      <w:proofErr w:type="spellEnd"/>
      <w:r w:rsidRPr="00C35087">
        <w:t xml:space="preserve"> were determined by a Fourier transform infrared (FT-IR) spectrometer (TENSOR27, Bruker, Germany) for spectroscopy measurement in the range of 4000–400 cm</w:t>
      </w:r>
      <w:r w:rsidRPr="00F7495E">
        <w:rPr>
          <w:vertAlign w:val="superscript"/>
        </w:rPr>
        <w:t>−1</w:t>
      </w:r>
      <w:r w:rsidRPr="00C35087">
        <w:t xml:space="preserve"> with a resolution of 2 cm</w:t>
      </w:r>
      <w:r w:rsidRPr="00F7495E">
        <w:rPr>
          <w:vertAlign w:val="superscript"/>
        </w:rPr>
        <w:t>-1</w:t>
      </w:r>
      <w:r w:rsidRPr="00C35087">
        <w:t>. Besides, the crystallinity and amorphous structure of samples were further analyzed by X-ray diffraction (XRD6100, ZHONGHE Instruments) with Cu-</w:t>
      </w:r>
      <w:proofErr w:type="spellStart"/>
      <w:r w:rsidRPr="00C35087">
        <w:t>Ka</w:t>
      </w:r>
      <w:proofErr w:type="spellEnd"/>
      <w:r w:rsidRPr="00C35087">
        <w:t xml:space="preserve"> radiation. The XRD spectra were recorded in the range of 5°-80° (2θ) with a scan rate of 4°/min. The morphologies of HA-EPL </w:t>
      </w:r>
      <w:proofErr w:type="spellStart"/>
      <w:r w:rsidRPr="00C35087">
        <w:t>coacervates</w:t>
      </w:r>
      <w:proofErr w:type="spellEnd"/>
      <w:r w:rsidRPr="00C35087">
        <w:t xml:space="preserve"> were observed by a scanning electron microscope (S4800, Hitachi, Japan).</w:t>
      </w:r>
    </w:p>
    <w:p w14:paraId="24EEA43F" w14:textId="77777777" w:rsidR="00AA64E6" w:rsidRPr="009671EE" w:rsidRDefault="00AA64E6" w:rsidP="00AA64E6">
      <w:pPr>
        <w:pStyle w:val="TAMainText"/>
        <w:ind w:firstLine="0"/>
        <w:rPr>
          <w:b/>
        </w:rPr>
      </w:pPr>
      <w:r w:rsidRPr="00AF191E">
        <w:rPr>
          <w:rFonts w:hint="eastAsia"/>
          <w:b/>
        </w:rPr>
        <w:t>Rheological tests</w:t>
      </w:r>
    </w:p>
    <w:p w14:paraId="58B949DA" w14:textId="7D87714A" w:rsidR="00AA64E6" w:rsidRPr="00AA64E6" w:rsidRDefault="00AA64E6" w:rsidP="00A16E48">
      <w:pPr>
        <w:pStyle w:val="TAMainText"/>
        <w:spacing w:line="360" w:lineRule="auto"/>
        <w:ind w:firstLine="0"/>
      </w:pPr>
      <w:r w:rsidRPr="00C35087">
        <w:rPr>
          <w:rFonts w:hint="eastAsia"/>
        </w:rPr>
        <w:t xml:space="preserve">The rheological tests of HA-EPL </w:t>
      </w:r>
      <w:proofErr w:type="spellStart"/>
      <w:r w:rsidRPr="00C35087">
        <w:rPr>
          <w:rFonts w:hint="eastAsia"/>
        </w:rPr>
        <w:t>coacervates</w:t>
      </w:r>
      <w:proofErr w:type="spellEnd"/>
      <w:r w:rsidRPr="00C35087">
        <w:rPr>
          <w:rFonts w:hint="eastAsia"/>
        </w:rPr>
        <w:t xml:space="preserve"> were performed using an Anton-</w:t>
      </w:r>
      <w:proofErr w:type="spellStart"/>
      <w:r w:rsidRPr="00C35087">
        <w:rPr>
          <w:rFonts w:hint="eastAsia"/>
        </w:rPr>
        <w:t>Paar</w:t>
      </w:r>
      <w:proofErr w:type="spellEnd"/>
      <w:r w:rsidRPr="00C35087">
        <w:rPr>
          <w:rFonts w:hint="eastAsia"/>
        </w:rPr>
        <w:t xml:space="preserve"> </w:t>
      </w:r>
      <w:proofErr w:type="spellStart"/>
      <w:r w:rsidRPr="00C35087">
        <w:rPr>
          <w:rFonts w:hint="eastAsia"/>
        </w:rPr>
        <w:t>rheometer</w:t>
      </w:r>
      <w:proofErr w:type="spellEnd"/>
      <w:r w:rsidRPr="00C35087">
        <w:rPr>
          <w:rFonts w:hint="eastAsia"/>
        </w:rPr>
        <w:t xml:space="preserve"> (MCR302, Austria) with 20 mm flat plates and 1.0 mm gap at 37 </w:t>
      </w:r>
      <w:r w:rsidRPr="00AA64E6">
        <w:rPr>
          <w:rFonts w:cs="Times"/>
        </w:rPr>
        <w:t>℃.</w:t>
      </w:r>
      <w:r>
        <w:t xml:space="preserve"> </w:t>
      </w:r>
      <w:r w:rsidRPr="00C35087">
        <w:rPr>
          <w:rFonts w:hint="eastAsia"/>
        </w:rPr>
        <w:t>Firstly, stress sweep tests were conducted at a constant frequency of 1 Hz and a strain range of 0.1% ~ 100% to evaluate the storage modulus (</w:t>
      </w:r>
      <w:r w:rsidRPr="00D6076C">
        <w:rPr>
          <w:rFonts w:hint="eastAsia"/>
          <w:i/>
        </w:rPr>
        <w:t>G</w:t>
      </w:r>
      <w:r w:rsidRPr="00D6076C">
        <w:rPr>
          <w:rFonts w:cs="Times"/>
          <w:i/>
        </w:rPr>
        <w:t>′</w:t>
      </w:r>
      <w:r w:rsidRPr="00C35087">
        <w:rPr>
          <w:rFonts w:hint="eastAsia"/>
        </w:rPr>
        <w:t>) and loss modulus (</w:t>
      </w:r>
      <w:r w:rsidRPr="00D6076C">
        <w:rPr>
          <w:rFonts w:hint="eastAsia"/>
          <w:i/>
        </w:rPr>
        <w:t>G</w:t>
      </w:r>
      <w:r w:rsidRPr="00D6076C">
        <w:rPr>
          <w:rFonts w:cs="Times"/>
          <w:i/>
        </w:rPr>
        <w:t>″</w:t>
      </w:r>
      <w:r w:rsidRPr="00C35087">
        <w:rPr>
          <w:rFonts w:hint="eastAsia"/>
        </w:rPr>
        <w:t xml:space="preserve">) of HA-EPL </w:t>
      </w:r>
      <w:proofErr w:type="spellStart"/>
      <w:r w:rsidRPr="00C35087">
        <w:rPr>
          <w:rFonts w:hint="eastAsia"/>
        </w:rPr>
        <w:t>coacervates</w:t>
      </w:r>
      <w:proofErr w:type="spellEnd"/>
      <w:r w:rsidRPr="00C35087">
        <w:rPr>
          <w:rFonts w:hint="eastAsia"/>
        </w:rPr>
        <w:t>. Following, time sweep tests were performed with a constant strain of 1% and a constant frequency of 1 Hz. Subsequently, frequency sweep tests were c</w:t>
      </w:r>
      <w:r w:rsidRPr="00C35087">
        <w:t>arried out at a constant strain of 1% with shear freque</w:t>
      </w:r>
      <w:r>
        <w:t xml:space="preserve">ncy ranging from 0.1 to 35 Hz. </w:t>
      </w:r>
      <w:r w:rsidRPr="00C35087">
        <w:t xml:space="preserve">Finally, shear viscosity tests of HA-EPL </w:t>
      </w:r>
      <w:proofErr w:type="spellStart"/>
      <w:r w:rsidRPr="00C35087">
        <w:t>coacervates</w:t>
      </w:r>
      <w:proofErr w:type="spellEnd"/>
      <w:r w:rsidRPr="00C35087">
        <w:t xml:space="preserve"> were performed by adjusting the shear rate from 0.1 to 1000 s</w:t>
      </w:r>
      <w:r w:rsidRPr="00B53A34">
        <w:rPr>
          <w:vertAlign w:val="superscript"/>
        </w:rPr>
        <w:t>-1</w:t>
      </w:r>
      <w:r w:rsidRPr="00C35087">
        <w:t>. Besides, the step-strain-sweep was performed under the alternate conversion between low shear strains (γ</w:t>
      </w:r>
      <w:r>
        <w:t xml:space="preserve"> </w:t>
      </w:r>
      <w:r w:rsidRPr="00C35087">
        <w:t>= 0.5%) and high shear strains (γ</w:t>
      </w:r>
      <w:r>
        <w:t xml:space="preserve"> </w:t>
      </w:r>
      <w:r w:rsidRPr="00C35087">
        <w:t>= 500%) with 100 s for each cycle.</w:t>
      </w:r>
    </w:p>
    <w:p w14:paraId="03093C33" w14:textId="77777777" w:rsidR="00514D7F" w:rsidRPr="00753A03" w:rsidRDefault="00514D7F" w:rsidP="00A519E5">
      <w:pPr>
        <w:spacing w:line="360" w:lineRule="auto"/>
        <w:jc w:val="both"/>
        <w:rPr>
          <w:b/>
          <w:szCs w:val="21"/>
        </w:rPr>
      </w:pPr>
      <w:r w:rsidRPr="00753A03">
        <w:rPr>
          <w:b/>
          <w:szCs w:val="21"/>
        </w:rPr>
        <w:t xml:space="preserve">Self-healing and adhesive properties </w:t>
      </w:r>
    </w:p>
    <w:p w14:paraId="14571552" w14:textId="77777777" w:rsidR="00514D7F" w:rsidRPr="004606F3" w:rsidRDefault="00514D7F" w:rsidP="00A519E5">
      <w:pPr>
        <w:spacing w:line="360" w:lineRule="auto"/>
        <w:jc w:val="both"/>
        <w:rPr>
          <w:szCs w:val="21"/>
        </w:rPr>
      </w:pPr>
      <w:r w:rsidRPr="004606F3">
        <w:rPr>
          <w:szCs w:val="21"/>
        </w:rPr>
        <w:t xml:space="preserve">Macroscopical self-healing changes of coacervates were observed. Briefly, two groups </w:t>
      </w:r>
      <w:r w:rsidRPr="004606F3">
        <w:t>of</w:t>
      </w:r>
      <w:r w:rsidRPr="004606F3">
        <w:rPr>
          <w:szCs w:val="21"/>
        </w:rPr>
        <w:t xml:space="preserve"> heart-shaped 8% HA-EPL were cut into two pieces, and one group was dyed with methyl orange. After that, the two groups of 8% HA-EPL were cut in the middle, and half of each was taken and gently glued together. No extra force was applied to make them fuse, and the self-healing situation was observed. In addition, the tissue adhesion property of 8% HA-EPL was assessed using porcine skin and the main organs of mice. The pre-stained 8% HA-EPL was attached to the surface of a 2×2 cm fresh porcine skin. Afterward, the porcine skin was cut into two parts, and 8% HA-EPL was smeared on the incision. Moreover, they were smeared on the main organs of mice (heart, liver, spleen, lung, and kidney) to evaluate their adhesion property.</w:t>
      </w:r>
    </w:p>
    <w:p w14:paraId="6BD9A562" w14:textId="77777777" w:rsidR="00514D7F" w:rsidRPr="00753A03" w:rsidRDefault="00514D7F" w:rsidP="00A519E5">
      <w:pPr>
        <w:spacing w:line="360" w:lineRule="auto"/>
        <w:jc w:val="both"/>
        <w:rPr>
          <w:b/>
          <w:szCs w:val="21"/>
        </w:rPr>
      </w:pPr>
      <w:r w:rsidRPr="00753A03">
        <w:rPr>
          <w:b/>
          <w:szCs w:val="21"/>
        </w:rPr>
        <w:t>The dissolution behavior of HA-EPL coacervates</w:t>
      </w:r>
    </w:p>
    <w:p w14:paraId="17AA9318" w14:textId="10C37FC7" w:rsidR="00514D7F" w:rsidRPr="00753A03" w:rsidRDefault="00514D7F" w:rsidP="00A519E5">
      <w:pPr>
        <w:spacing w:line="360" w:lineRule="auto"/>
        <w:jc w:val="both"/>
        <w:rPr>
          <w:szCs w:val="21"/>
        </w:rPr>
      </w:pPr>
      <w:r w:rsidRPr="004606F3">
        <w:rPr>
          <w:szCs w:val="21"/>
        </w:rPr>
        <w:t xml:space="preserve">4%, 6% and 8% HA-EPL were immersed in 0.5 M, 1 M and 2 M NaCl solutions and their dissolution behaviors were observed at predetermined times (0 h, 0.5 h, 2 h). The dissolution </w:t>
      </w:r>
      <w:r w:rsidRPr="004606F3">
        <w:rPr>
          <w:szCs w:val="21"/>
        </w:rPr>
        <w:lastRenderedPageBreak/>
        <w:t>behaviors of 4%, 6% and 8% HA-EPL were also analyzed by the rheological tests. Briefly, 4%, 6% and 8%</w:t>
      </w:r>
      <w:r w:rsidR="008A7A1B">
        <w:rPr>
          <w:szCs w:val="21"/>
        </w:rPr>
        <w:t xml:space="preserve"> HA-EPL were exposed to </w:t>
      </w:r>
      <w:r w:rsidRPr="004606F3">
        <w:rPr>
          <w:szCs w:val="21"/>
        </w:rPr>
        <w:t>0.5</w:t>
      </w:r>
      <w:r w:rsidR="008A7A1B">
        <w:rPr>
          <w:szCs w:val="21"/>
        </w:rPr>
        <w:t xml:space="preserve"> M, 1 M and 2 M NaCl solutions (2 mL)</w:t>
      </w:r>
      <w:r w:rsidR="008A7A1B" w:rsidRPr="004606F3">
        <w:rPr>
          <w:szCs w:val="21"/>
        </w:rPr>
        <w:t xml:space="preserve"> </w:t>
      </w:r>
      <w:r w:rsidRPr="004606F3">
        <w:rPr>
          <w:szCs w:val="21"/>
        </w:rPr>
        <w:t>for 30 min. Then,</w:t>
      </w:r>
      <w:r w:rsidRPr="004606F3">
        <w:t xml:space="preserve"> time sweep tests were performed with a constant strain of 1% and a constant frequency of 1 Hz. Furthermore, the morphologies of </w:t>
      </w:r>
      <w:r w:rsidRPr="004606F3">
        <w:rPr>
          <w:szCs w:val="21"/>
        </w:rPr>
        <w:t>4%, 6% and 8% HA-EPL were observed before and after being treated with 1 M NaCl solution for 20 min.</w:t>
      </w:r>
    </w:p>
    <w:p w14:paraId="05D9C82E" w14:textId="77777777" w:rsidR="00514D7F" w:rsidRPr="00753A03" w:rsidRDefault="00514D7F" w:rsidP="00A519E5">
      <w:pPr>
        <w:spacing w:line="360" w:lineRule="auto"/>
        <w:jc w:val="both"/>
        <w:rPr>
          <w:b/>
          <w:szCs w:val="21"/>
        </w:rPr>
      </w:pPr>
      <w:r w:rsidRPr="00753A03">
        <w:rPr>
          <w:b/>
          <w:i/>
          <w:szCs w:val="21"/>
        </w:rPr>
        <w:t>In vitro</w:t>
      </w:r>
      <w:r w:rsidRPr="00753A03">
        <w:rPr>
          <w:b/>
          <w:szCs w:val="21"/>
        </w:rPr>
        <w:t xml:space="preserve"> antibacterial activity evaluation</w:t>
      </w:r>
    </w:p>
    <w:p w14:paraId="0EE132A1" w14:textId="234F2806" w:rsidR="00514D7F" w:rsidRPr="004606F3" w:rsidRDefault="00514D7F" w:rsidP="00A519E5">
      <w:pPr>
        <w:spacing w:line="360" w:lineRule="auto"/>
        <w:jc w:val="both"/>
        <w:rPr>
          <w:szCs w:val="21"/>
        </w:rPr>
      </w:pPr>
      <w:r w:rsidRPr="004606F3">
        <w:rPr>
          <w:szCs w:val="21"/>
        </w:rPr>
        <w:t xml:space="preserve">The surface antibacterial activities of HA-EPL coacervates for </w:t>
      </w:r>
      <w:r w:rsidRPr="004606F3">
        <w:rPr>
          <w:i/>
          <w:szCs w:val="21"/>
        </w:rPr>
        <w:t>Escherichia coli</w:t>
      </w:r>
      <w:r w:rsidRPr="004606F3">
        <w:rPr>
          <w:szCs w:val="21"/>
        </w:rPr>
        <w:t xml:space="preserve"> (ATCC 8739) and </w:t>
      </w:r>
      <w:r w:rsidRPr="004606F3">
        <w:rPr>
          <w:i/>
          <w:szCs w:val="21"/>
        </w:rPr>
        <w:t>Staphylococcus aureus</w:t>
      </w:r>
      <w:r w:rsidRPr="004606F3">
        <w:rPr>
          <w:szCs w:val="21"/>
        </w:rPr>
        <w:t xml:space="preserve"> (ATCC 12228) were evaluate</w:t>
      </w:r>
      <w:r w:rsidR="006C4538" w:rsidRPr="006C4538">
        <w:rPr>
          <w:rFonts w:eastAsiaTheme="minorEastAsia"/>
          <w:szCs w:val="21"/>
          <w:lang w:eastAsia="zh-CN"/>
        </w:rPr>
        <w:t>d</w:t>
      </w:r>
      <w:r w:rsidR="004D707C">
        <w:rPr>
          <w:szCs w:val="21"/>
        </w:rPr>
        <w:fldChar w:fldCharType="begin">
          <w:fldData xml:space="preserve">PEVuZE5vdGU+PENpdGU+PEF1dGhvcj5aaGFvPC9BdXRob3I+PFllYXI+MjAxNzwvWWVhcj48UmVj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==
</w:fldData>
        </w:fldChar>
      </w:r>
      <w:r w:rsidR="0017542E">
        <w:rPr>
          <w:szCs w:val="21"/>
        </w:rPr>
        <w:instrText xml:space="preserve"> ADDIN EN.CITE </w:instrText>
      </w:r>
      <w:r w:rsidR="0017542E">
        <w:rPr>
          <w:szCs w:val="21"/>
        </w:rPr>
        <w:fldChar w:fldCharType="begin">
          <w:fldData xml:space="preserve">PEVuZE5vdGU+PENpdGU+PEF1dGhvcj5aaGFvPC9BdXRob3I+PFllYXI+MjAxNzwvWWVhcj48UmVj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==
</w:fldData>
        </w:fldChar>
      </w:r>
      <w:r w:rsidR="0017542E">
        <w:rPr>
          <w:szCs w:val="21"/>
        </w:rPr>
        <w:instrText xml:space="preserve"> ADDIN EN.CITE.DATA </w:instrText>
      </w:r>
      <w:r w:rsidR="0017542E">
        <w:rPr>
          <w:szCs w:val="21"/>
        </w:rPr>
      </w:r>
      <w:r w:rsidR="0017542E">
        <w:rPr>
          <w:szCs w:val="21"/>
        </w:rPr>
        <w:fldChar w:fldCharType="end"/>
      </w:r>
      <w:r w:rsidR="004D707C">
        <w:rPr>
          <w:szCs w:val="21"/>
        </w:rPr>
      </w:r>
      <w:r w:rsidR="004D707C">
        <w:rPr>
          <w:szCs w:val="21"/>
        </w:rPr>
        <w:fldChar w:fldCharType="separate"/>
      </w:r>
      <w:r w:rsidR="0017542E">
        <w:rPr>
          <w:noProof/>
          <w:szCs w:val="21"/>
        </w:rPr>
        <w:t>[1]</w:t>
      </w:r>
      <w:r w:rsidR="004D707C">
        <w:rPr>
          <w:szCs w:val="21"/>
        </w:rPr>
        <w:fldChar w:fldCharType="end"/>
      </w:r>
      <w:r w:rsidR="00EA6777">
        <w:rPr>
          <w:szCs w:val="21"/>
        </w:rPr>
        <w:t>.</w:t>
      </w:r>
      <w:r w:rsidR="008A7A1B">
        <w:rPr>
          <w:szCs w:val="21"/>
        </w:rPr>
        <w:t xml:space="preserve"> </w:t>
      </w:r>
      <w:r w:rsidRPr="004606F3">
        <w:rPr>
          <w:szCs w:val="21"/>
        </w:rPr>
        <w:t xml:space="preserve">HA-EPL coacervate </w:t>
      </w:r>
      <w:r w:rsidR="008A7A1B">
        <w:rPr>
          <w:szCs w:val="21"/>
        </w:rPr>
        <w:t>(500 μL)</w:t>
      </w:r>
      <w:r w:rsidRPr="004606F3">
        <w:rPr>
          <w:szCs w:val="21"/>
        </w:rPr>
        <w:t>was added to the corresponding centrifuge tube. Then, the bacterial suspension (</w:t>
      </w:r>
      <w:r w:rsidR="008A7A1B" w:rsidRPr="004606F3">
        <w:rPr>
          <w:szCs w:val="21"/>
        </w:rPr>
        <w:t>10 μL</w:t>
      </w:r>
      <w:r w:rsidR="008A7A1B">
        <w:rPr>
          <w:szCs w:val="21"/>
        </w:rPr>
        <w:t>,</w:t>
      </w:r>
      <w:r w:rsidR="008A7A1B" w:rsidRPr="004606F3">
        <w:rPr>
          <w:szCs w:val="21"/>
        </w:rPr>
        <w:t xml:space="preserve"> </w:t>
      </w:r>
      <w:r w:rsidRPr="004606F3">
        <w:rPr>
          <w:szCs w:val="21"/>
        </w:rPr>
        <w:t>1×10</w:t>
      </w:r>
      <w:r w:rsidRPr="004606F3">
        <w:rPr>
          <w:szCs w:val="21"/>
          <w:vertAlign w:val="superscript"/>
        </w:rPr>
        <w:t>4</w:t>
      </w:r>
      <w:r w:rsidR="008A7A1B">
        <w:rPr>
          <w:szCs w:val="21"/>
        </w:rPr>
        <w:t xml:space="preserve"> </w:t>
      </w:r>
      <w:r w:rsidRPr="004606F3">
        <w:rPr>
          <w:szCs w:val="21"/>
        </w:rPr>
        <w:t>CFU mL</w:t>
      </w:r>
      <w:r w:rsidRPr="004606F3">
        <w:rPr>
          <w:szCs w:val="21"/>
          <w:vertAlign w:val="superscript"/>
        </w:rPr>
        <w:t>-1</w:t>
      </w:r>
      <w:r w:rsidRPr="004606F3">
        <w:rPr>
          <w:szCs w:val="21"/>
        </w:rPr>
        <w:t>) was placed onto the surface of HA-EPL coacervate and incubated at 37 °C for 1 h. After that, sterilized phosphate buffer (PBS</w:t>
      </w:r>
      <w:r w:rsidR="008A7A1B">
        <w:rPr>
          <w:szCs w:val="21"/>
        </w:rPr>
        <w:t xml:space="preserve">, </w:t>
      </w:r>
      <w:r w:rsidR="008A7A1B" w:rsidRPr="004606F3">
        <w:rPr>
          <w:szCs w:val="21"/>
        </w:rPr>
        <w:t>1 mL</w:t>
      </w:r>
      <w:r w:rsidRPr="004606F3">
        <w:rPr>
          <w:szCs w:val="21"/>
        </w:rPr>
        <w:t>) was added to the centrifuge tube to re-suspend any bacterial survivor. Next, the bacterial suspension (in PBS</w:t>
      </w:r>
      <w:r w:rsidR="008A7A1B">
        <w:rPr>
          <w:szCs w:val="21"/>
        </w:rPr>
        <w:t>,</w:t>
      </w:r>
      <w:r w:rsidR="008A7A1B" w:rsidRPr="004606F3">
        <w:rPr>
          <w:szCs w:val="21"/>
        </w:rPr>
        <w:t xml:space="preserve"> 20 μL</w:t>
      </w:r>
      <w:r w:rsidRPr="004606F3">
        <w:rPr>
          <w:szCs w:val="21"/>
        </w:rPr>
        <w:t xml:space="preserve">) was incubated overnight at 37 °C </w:t>
      </w:r>
      <w:r w:rsidRPr="004606F3">
        <w:t>on plate count agar (PCA)</w:t>
      </w:r>
      <w:r w:rsidRPr="004606F3">
        <w:rPr>
          <w:szCs w:val="21"/>
        </w:rPr>
        <w:t>. HA-EPL coacervate without addition was used as the control. After overnight incubation, the colony-forming units (CFU) were counted. Tests were repeated in triplicate for each group and the kill rate was calculated by the following equation:</w:t>
      </w:r>
    </w:p>
    <w:p w14:paraId="705FFA84" w14:textId="77777777" w:rsidR="00514D7F" w:rsidRPr="004606F3" w:rsidRDefault="00514D7F" w:rsidP="00A519E5">
      <w:pPr>
        <w:spacing w:line="360" w:lineRule="auto"/>
        <w:jc w:val="both"/>
        <w:rPr>
          <w:i/>
          <w:szCs w:val="21"/>
        </w:rPr>
      </w:pPr>
      <m:oMathPara>
        <m:oMath>
          <m:r>
            <m:rPr>
              <m:nor/>
            </m:rPr>
            <w:rPr>
              <w:szCs w:val="21"/>
            </w:rPr>
            <m:t xml:space="preserve">kill rate </m:t>
          </m:r>
          <m:d>
            <m:dPr>
              <m:ctrlPr>
                <w:rPr>
                  <w:rFonts w:ascii="Cambria Math" w:hAnsi="Cambria Math"/>
                  <w:szCs w:val="21"/>
                </w:rPr>
              </m:ctrlPr>
            </m:dPr>
            <m:e>
              <m:r>
                <m:rPr>
                  <m:nor/>
                </m:rPr>
                <w:rPr>
                  <w:szCs w:val="21"/>
                </w:rPr>
                <m:t>%</m:t>
              </m:r>
            </m:e>
          </m:d>
          <m:r>
            <m:rPr>
              <m:nor/>
            </m:rPr>
            <w:rPr>
              <w:szCs w:val="21"/>
            </w:rPr>
            <m:t xml:space="preserve"> = </m:t>
          </m:r>
          <m:f>
            <m:fPr>
              <m:ctrlPr>
                <w:rPr>
                  <w:rFonts w:ascii="Cambria Math" w:hAnsi="Cambria Math"/>
                  <w:szCs w:val="21"/>
                </w:rPr>
              </m:ctrlPr>
            </m:fPr>
            <m:num>
              <m:r>
                <m:rPr>
                  <m:nor/>
                </m:rPr>
                <w:rPr>
                  <w:szCs w:val="21"/>
                </w:rPr>
                <m:t>the CFU of control group- the CFU of HA</m:t>
              </m:r>
              <m:r>
                <m:rPr>
                  <m:nor/>
                </m:rPr>
                <w:rPr>
                  <w:rFonts w:eastAsia="微软雅黑"/>
                  <w:szCs w:val="21"/>
                </w:rPr>
                <m:t>-</m:t>
              </m:r>
              <m:r>
                <m:rPr>
                  <m:nor/>
                </m:rPr>
                <w:rPr>
                  <w:szCs w:val="21"/>
                </w:rPr>
                <m:t xml:space="preserve">EPL group </m:t>
              </m:r>
            </m:num>
            <m:den>
              <m:r>
                <m:rPr>
                  <m:nor/>
                </m:rPr>
                <w:rPr>
                  <w:szCs w:val="21"/>
                </w:rPr>
                <m:t>the CFU of control group</m:t>
              </m:r>
            </m:den>
          </m:f>
          <m:r>
            <w:rPr>
              <w:rFonts w:ascii="Cambria Math" w:hAnsi="Cambria Math"/>
              <w:szCs w:val="21"/>
            </w:rPr>
            <m:t>×100</m:t>
          </m:r>
        </m:oMath>
      </m:oMathPara>
    </w:p>
    <w:p w14:paraId="2D1A845A" w14:textId="77777777" w:rsidR="00514D7F" w:rsidRPr="00753A03" w:rsidRDefault="00514D7F" w:rsidP="00A519E5">
      <w:pPr>
        <w:spacing w:line="360" w:lineRule="auto"/>
        <w:jc w:val="both"/>
        <w:rPr>
          <w:b/>
          <w:szCs w:val="21"/>
        </w:rPr>
      </w:pPr>
      <w:r w:rsidRPr="00753A03">
        <w:rPr>
          <w:b/>
          <w:i/>
          <w:szCs w:val="21"/>
        </w:rPr>
        <w:t>In vitro</w:t>
      </w:r>
      <w:r w:rsidRPr="00753A03">
        <w:rPr>
          <w:b/>
          <w:szCs w:val="21"/>
        </w:rPr>
        <w:t xml:space="preserve"> cytotoxicity of HA-EPL coacervates</w:t>
      </w:r>
    </w:p>
    <w:p w14:paraId="6D5447D6" w14:textId="77777777" w:rsidR="00514D7F" w:rsidRPr="004606F3" w:rsidRDefault="00514D7F" w:rsidP="00A519E5">
      <w:pPr>
        <w:spacing w:line="360" w:lineRule="auto"/>
        <w:jc w:val="both"/>
        <w:rPr>
          <w:color w:val="000000"/>
          <w:szCs w:val="21"/>
        </w:rPr>
      </w:pPr>
      <w:r w:rsidRPr="004606F3">
        <w:rPr>
          <w:szCs w:val="21"/>
        </w:rPr>
        <w:t xml:space="preserve">Cell culture conditions: </w:t>
      </w:r>
      <w:r w:rsidRPr="004606F3">
        <w:rPr>
          <w:color w:val="000000"/>
          <w:szCs w:val="21"/>
        </w:rPr>
        <w:t xml:space="preserve">L929 cells were cultured in Dulbecco’s Modified Eagle’s Medium (DMEM, </w:t>
      </w:r>
      <w:r w:rsidRPr="004606F3">
        <w:rPr>
          <w:szCs w:val="21"/>
        </w:rPr>
        <w:t>Servicebio, China</w:t>
      </w:r>
      <w:r w:rsidRPr="004606F3">
        <w:rPr>
          <w:color w:val="000000"/>
          <w:szCs w:val="21"/>
        </w:rPr>
        <w:t>) with 10% fetal bovine serum (FBS, Servicebio, China) and 1% penicillin/streptomycin (Servicebio, China). All cells were maintained at 37 ℃ with 5% CO</w:t>
      </w:r>
      <w:r w:rsidRPr="004606F3">
        <w:rPr>
          <w:color w:val="000000"/>
          <w:szCs w:val="21"/>
          <w:vertAlign w:val="subscript"/>
        </w:rPr>
        <w:t>2</w:t>
      </w:r>
      <w:r w:rsidRPr="004606F3">
        <w:rPr>
          <w:color w:val="000000"/>
          <w:szCs w:val="21"/>
        </w:rPr>
        <w:t>.</w:t>
      </w:r>
    </w:p>
    <w:p w14:paraId="5554C019" w14:textId="2F671DE9" w:rsidR="00514D7F" w:rsidRPr="004606F3" w:rsidRDefault="00514D7F" w:rsidP="00A519E5">
      <w:pPr>
        <w:spacing w:line="360" w:lineRule="auto"/>
        <w:jc w:val="both"/>
        <w:rPr>
          <w:szCs w:val="21"/>
        </w:rPr>
      </w:pPr>
      <w:r w:rsidRPr="004606F3">
        <w:rPr>
          <w:szCs w:val="21"/>
        </w:rPr>
        <w:t xml:space="preserve">MTT assay: The cytotoxicity of HA-EPL coacervates to L929 cells was detected by MTT assay. Briefly, L929 cells were seeded in a 96-well plate with a density of 1 </w:t>
      </w:r>
      <w:r w:rsidRPr="004606F3">
        <w:rPr>
          <w:rFonts w:eastAsia="微软雅黑"/>
          <w:szCs w:val="21"/>
        </w:rPr>
        <w:t>× 10</w:t>
      </w:r>
      <w:r w:rsidRPr="004606F3">
        <w:rPr>
          <w:rFonts w:eastAsia="微软雅黑"/>
          <w:szCs w:val="21"/>
          <w:vertAlign w:val="superscript"/>
        </w:rPr>
        <w:t>4</w:t>
      </w:r>
      <w:r w:rsidRPr="004606F3">
        <w:rPr>
          <w:rFonts w:eastAsia="微软雅黑"/>
          <w:szCs w:val="21"/>
        </w:rPr>
        <w:t xml:space="preserve"> cells per well with 200 μL DMEM. After 24 h, the DMEM medium was replaced with 200 μL fresh DMEM medium containing different concentrations of HA-EPL </w:t>
      </w:r>
      <w:r w:rsidRPr="004606F3">
        <w:rPr>
          <w:szCs w:val="21"/>
        </w:rPr>
        <w:t xml:space="preserve">coacervates. After incubation for 24 and 48 h, </w:t>
      </w:r>
      <w:r w:rsidRPr="004606F3">
        <w:rPr>
          <w:rFonts w:eastAsia="微软雅黑"/>
          <w:szCs w:val="21"/>
        </w:rPr>
        <w:t xml:space="preserve">MTT </w:t>
      </w:r>
      <w:r w:rsidR="00637EC5">
        <w:rPr>
          <w:rFonts w:eastAsia="微软雅黑"/>
          <w:szCs w:val="21"/>
        </w:rPr>
        <w:t>(</w:t>
      </w:r>
      <w:r w:rsidR="00637EC5" w:rsidRPr="004606F3">
        <w:rPr>
          <w:szCs w:val="21"/>
        </w:rPr>
        <w:t xml:space="preserve">200 </w:t>
      </w:r>
      <w:r w:rsidR="00637EC5" w:rsidRPr="004606F3">
        <w:rPr>
          <w:rFonts w:eastAsia="微软雅黑"/>
          <w:szCs w:val="21"/>
        </w:rPr>
        <w:t>μL</w:t>
      </w:r>
      <w:r w:rsidR="00637EC5">
        <w:rPr>
          <w:rFonts w:eastAsia="微软雅黑"/>
          <w:szCs w:val="21"/>
        </w:rPr>
        <w:t>)</w:t>
      </w:r>
      <w:r w:rsidR="00637EC5" w:rsidRPr="004606F3">
        <w:rPr>
          <w:rFonts w:eastAsia="微软雅黑"/>
          <w:szCs w:val="21"/>
        </w:rPr>
        <w:t xml:space="preserve"> </w:t>
      </w:r>
      <w:r w:rsidRPr="004606F3">
        <w:rPr>
          <w:rFonts w:eastAsia="微软雅黑"/>
          <w:szCs w:val="21"/>
        </w:rPr>
        <w:t xml:space="preserve">solutions were added to each well for another 4 h. Then, DMSO </w:t>
      </w:r>
      <w:r w:rsidR="00637EC5">
        <w:rPr>
          <w:rFonts w:eastAsia="微软雅黑"/>
          <w:szCs w:val="21"/>
        </w:rPr>
        <w:t>(</w:t>
      </w:r>
      <w:r w:rsidR="00637EC5" w:rsidRPr="004606F3">
        <w:rPr>
          <w:rFonts w:eastAsia="微软雅黑"/>
          <w:szCs w:val="21"/>
        </w:rPr>
        <w:t>150 μL</w:t>
      </w:r>
      <w:r w:rsidR="00637EC5">
        <w:rPr>
          <w:rFonts w:eastAsia="微软雅黑"/>
          <w:szCs w:val="21"/>
        </w:rPr>
        <w:t>)</w:t>
      </w:r>
      <w:r w:rsidR="00637EC5" w:rsidRPr="004606F3">
        <w:rPr>
          <w:rFonts w:eastAsia="微软雅黑"/>
          <w:szCs w:val="21"/>
        </w:rPr>
        <w:t xml:space="preserve"> </w:t>
      </w:r>
      <w:r w:rsidRPr="004606F3">
        <w:rPr>
          <w:rFonts w:eastAsia="微软雅黑"/>
          <w:szCs w:val="21"/>
        </w:rPr>
        <w:t>solutions were added to each well and shook for 10 min to dissolve the formazan crystals. The absorbance at 492 nm was analyzed by a microplate reader (</w:t>
      </w:r>
      <w:r w:rsidRPr="004606F3">
        <w:rPr>
          <w:color w:val="000000"/>
          <w:szCs w:val="21"/>
        </w:rPr>
        <w:t>Bio-Rad, Berkeley, CA</w:t>
      </w:r>
      <w:r w:rsidRPr="004606F3">
        <w:rPr>
          <w:rFonts w:eastAsia="微软雅黑"/>
          <w:szCs w:val="21"/>
        </w:rPr>
        <w:t>).</w:t>
      </w:r>
    </w:p>
    <w:p w14:paraId="2F5A5387" w14:textId="77777777" w:rsidR="00514D7F" w:rsidRPr="00753A03" w:rsidRDefault="00514D7F" w:rsidP="00A519E5">
      <w:pPr>
        <w:spacing w:line="360" w:lineRule="auto"/>
        <w:jc w:val="both"/>
        <w:rPr>
          <w:b/>
          <w:szCs w:val="21"/>
        </w:rPr>
      </w:pPr>
      <w:r w:rsidRPr="00753A03">
        <w:rPr>
          <w:b/>
          <w:szCs w:val="21"/>
        </w:rPr>
        <w:t>Animals</w:t>
      </w:r>
    </w:p>
    <w:p w14:paraId="374330B8" w14:textId="492AE0D0" w:rsidR="00514D7F" w:rsidRPr="00BD316A" w:rsidRDefault="00514D7F" w:rsidP="008178B4">
      <w:pPr>
        <w:spacing w:line="360" w:lineRule="auto"/>
        <w:jc w:val="both"/>
        <w:rPr>
          <w:szCs w:val="21"/>
        </w:rPr>
      </w:pPr>
      <w:r w:rsidRPr="004606F3">
        <w:rPr>
          <w:szCs w:val="21"/>
        </w:rPr>
        <w:t xml:space="preserve">Sprague-Dawley (SD) (male, 200 ± 10 g) rats and Kunming mice (male, 35 ± 2 g) were purchased from the Laboratory Animal Center of Xi’an Jiaotong University. </w:t>
      </w:r>
      <w:r w:rsidR="00230628" w:rsidRPr="004606F3">
        <w:rPr>
          <w:szCs w:val="21"/>
        </w:rPr>
        <w:t xml:space="preserve">All animal experiments were </w:t>
      </w:r>
      <w:r w:rsidR="00230628" w:rsidRPr="004606F3">
        <w:t>approved</w:t>
      </w:r>
      <w:r w:rsidR="00230628" w:rsidRPr="004606F3">
        <w:rPr>
          <w:szCs w:val="21"/>
        </w:rPr>
        <w:t xml:space="preserve"> by the institutional review board of Xi’an Jiaotong University. All </w:t>
      </w:r>
      <w:r w:rsidR="00230628" w:rsidRPr="004606F3">
        <w:rPr>
          <w:szCs w:val="21"/>
        </w:rPr>
        <w:lastRenderedPageBreak/>
        <w:t>experiments followed the Guidelines for</w:t>
      </w:r>
      <w:r w:rsidR="00230628" w:rsidRPr="00514D7F">
        <w:t xml:space="preserve"> </w:t>
      </w:r>
      <w:r w:rsidR="00230628" w:rsidRPr="00514D7F">
        <w:rPr>
          <w:rStyle w:val="fontstyle01"/>
          <w:rFonts w:ascii="Times New Roman" w:hAnsi="Times New Roman"/>
          <w:sz w:val="24"/>
          <w:szCs w:val="24"/>
        </w:rPr>
        <w:t>the Care and Use of Laboratory Animals of the Ethical Committee of Xi’an Jiaotong University, Xi’an, China (permit No. XJTU 2019-003).</w:t>
      </w:r>
      <w:r w:rsidR="00BD316A" w:rsidRPr="00BD316A">
        <w:rPr>
          <w:szCs w:val="21"/>
        </w:rPr>
        <w:t xml:space="preserve"> </w:t>
      </w:r>
    </w:p>
    <w:p w14:paraId="27B0D20B" w14:textId="77777777" w:rsidR="00514D7F" w:rsidRPr="00753A03" w:rsidRDefault="00514D7F" w:rsidP="00A519E5">
      <w:pPr>
        <w:spacing w:line="360" w:lineRule="auto"/>
        <w:jc w:val="both"/>
        <w:rPr>
          <w:b/>
          <w:szCs w:val="21"/>
        </w:rPr>
      </w:pPr>
      <w:r w:rsidRPr="00753A03">
        <w:rPr>
          <w:b/>
          <w:i/>
          <w:szCs w:val="21"/>
        </w:rPr>
        <w:t>In vitro</w:t>
      </w:r>
      <w:r w:rsidRPr="00753A03">
        <w:rPr>
          <w:b/>
          <w:szCs w:val="21"/>
        </w:rPr>
        <w:t xml:space="preserve"> and </w:t>
      </w:r>
      <w:r w:rsidRPr="00753A03">
        <w:rPr>
          <w:b/>
          <w:i/>
          <w:szCs w:val="21"/>
        </w:rPr>
        <w:t>in vivo</w:t>
      </w:r>
      <w:r w:rsidRPr="00753A03">
        <w:rPr>
          <w:b/>
          <w:szCs w:val="21"/>
        </w:rPr>
        <w:t xml:space="preserve"> hemostasis ability</w:t>
      </w:r>
    </w:p>
    <w:p w14:paraId="4576C99C" w14:textId="302EC825" w:rsidR="00514D7F" w:rsidRPr="004606F3" w:rsidRDefault="00514D7F" w:rsidP="00A519E5">
      <w:pPr>
        <w:spacing w:line="360" w:lineRule="auto"/>
        <w:jc w:val="both"/>
        <w:rPr>
          <w:szCs w:val="21"/>
        </w:rPr>
      </w:pPr>
      <w:r w:rsidRPr="004606F3">
        <w:rPr>
          <w:i/>
          <w:iCs/>
          <w:szCs w:val="21"/>
        </w:rPr>
        <w:t>In vitro</w:t>
      </w:r>
      <w:r w:rsidRPr="004606F3">
        <w:rPr>
          <w:szCs w:val="21"/>
        </w:rPr>
        <w:t xml:space="preserve"> blood coagulation test: Heparinized rat blood was prepared to investigate the hemostasis ability of HA, EPL, and 8% HA-EPL. Heparinized rat blood (2 mL) was mixed with 4% HA solution, 8% EPL solution, and 8%HA-EPL in the corresponding tube at room temperature for 15 minutes. Then, the coagulation efficacy of samples was evaluated </w:t>
      </w:r>
      <w:r w:rsidRPr="004606F3">
        <w:rPr>
          <w:i/>
          <w:szCs w:val="21"/>
        </w:rPr>
        <w:t>via</w:t>
      </w:r>
      <w:r w:rsidRPr="004606F3">
        <w:rPr>
          <w:szCs w:val="21"/>
        </w:rPr>
        <w:t xml:space="preserve"> a tube reversion test</w:t>
      </w:r>
      <w:r w:rsidR="005B2C6B" w:rsidRPr="00EA6777">
        <w:rPr>
          <w:szCs w:val="21"/>
        </w:rPr>
        <w:fldChar w:fldCharType="begin"/>
      </w:r>
      <w:r w:rsidR="0017542E">
        <w:rPr>
          <w:szCs w:val="21"/>
        </w:rPr>
        <w:instrText xml:space="preserve"> ADDIN EN.CITE &lt;EndNote&gt;&lt;Cite&gt;&lt;Author&gt;Chen&lt;/Author&gt;&lt;Year&gt;2018&lt;/Year&gt;&lt;RecNum&gt;59&lt;/RecNum&gt;&lt;DisplayText&gt;[2]&lt;/DisplayText&gt;&lt;record&gt;&lt;rec-number&gt;59&lt;/rec-number&gt;&lt;foreign-keys&gt;&lt;key app="EN" db-id="2zzd9d5pixtzwjet9s75adze09x9pdzz9eds" timestamp="1656404804"&gt;59&lt;/key&gt;&lt;/foreign-keys&gt;&lt;ref-type name="Journal Article"&gt;17&lt;/ref-type&gt;&lt;contributors&gt;&lt;authors&gt;&lt;author&gt;Chen, Guopu&lt;/author&gt;&lt;author&gt;Yu, Yunru&lt;/author&gt;&lt;author&gt;Wu, Xiuwen&lt;/author&gt;&lt;author&gt;Wang, Gefei&lt;/author&gt;&lt;author&gt;Ren, Jianan&lt;/author&gt;&lt;author&gt;Zhao, Yuanjin&lt;/author&gt;&lt;/authors&gt;&lt;/contributors&gt;&lt;titles&gt;&lt;title&gt;Bioinspired Multifunctional Hybrid Hydrogel Promotes Wound Healing&lt;/title&gt;&lt;secondary-title&gt;Advanced Functional Materials&lt;/secondary-title&gt;&lt;/titles&gt;&lt;periodical&gt;&lt;full-title&gt;Advanced Functional Materials&lt;/full-title&gt;&lt;abbr-1&gt;Adv Funct Mater&lt;/abbr-1&gt;&lt;/periodical&gt;&lt;volume&gt;28&lt;/volume&gt;&lt;number&gt;33&lt;/number&gt;&lt;section&gt;1801386&lt;/section&gt;&lt;dates&gt;&lt;year&gt;2018&lt;/year&gt;&lt;/dates&gt;&lt;isbn&gt;1616301X&lt;/isbn&gt;&lt;urls&gt;&lt;/urls&gt;&lt;electronic-resource-num&gt;10.1002/adfm.201801386&lt;/electronic-resource-num&gt;&lt;/record&gt;&lt;/Cite&gt;&lt;/EndNote&gt;</w:instrText>
      </w:r>
      <w:r w:rsidR="005B2C6B" w:rsidRPr="00EA6777">
        <w:rPr>
          <w:szCs w:val="21"/>
        </w:rPr>
        <w:fldChar w:fldCharType="separate"/>
      </w:r>
      <w:r w:rsidR="0017542E">
        <w:rPr>
          <w:noProof/>
          <w:szCs w:val="21"/>
        </w:rPr>
        <w:t>[2]</w:t>
      </w:r>
      <w:r w:rsidR="005B2C6B" w:rsidRPr="00EA6777">
        <w:rPr>
          <w:szCs w:val="21"/>
        </w:rPr>
        <w:fldChar w:fldCharType="end"/>
      </w:r>
      <w:r w:rsidR="00EA6777">
        <w:rPr>
          <w:szCs w:val="21"/>
        </w:rPr>
        <w:t>.</w:t>
      </w:r>
    </w:p>
    <w:p w14:paraId="792148CD" w14:textId="0C2A23F7" w:rsidR="00514D7F" w:rsidRPr="004606F3" w:rsidRDefault="00514D7F" w:rsidP="00A16E48">
      <w:pPr>
        <w:spacing w:line="360" w:lineRule="auto"/>
        <w:jc w:val="both"/>
        <w:rPr>
          <w:szCs w:val="21"/>
        </w:rPr>
      </w:pPr>
      <w:r w:rsidRPr="004606F3">
        <w:rPr>
          <w:i/>
          <w:iCs/>
          <w:szCs w:val="21"/>
        </w:rPr>
        <w:t xml:space="preserve">In vivo </w:t>
      </w:r>
      <w:r w:rsidRPr="004606F3">
        <w:rPr>
          <w:szCs w:val="21"/>
        </w:rPr>
        <w:t>hemostasis test: To further evaluate the hemostasis ability of HA-EPL coacervates, the mouse-tail amputation model and acute liver hemostasis model were performed, respectively</w:t>
      </w:r>
      <w:r w:rsidR="005B2C6B" w:rsidRPr="00EA6777">
        <w:rPr>
          <w:szCs w:val="21"/>
        </w:rPr>
        <w:fldChar w:fldCharType="begin"/>
      </w:r>
      <w:r w:rsidR="0017542E">
        <w:rPr>
          <w:szCs w:val="21"/>
        </w:rPr>
        <w:instrText xml:space="preserve"> ADDIN EN.CITE &lt;EndNote&gt;&lt;Cite&gt;&lt;Author&gt;Shen&lt;/Author&gt;&lt;Year&gt;2021&lt;/Year&gt;&lt;RecNum&gt;56&lt;/RecNum&gt;&lt;DisplayText&gt;[3]&lt;/DisplayText&gt;&lt;record&gt;&lt;rec-number&gt;56&lt;/rec-number&gt;&lt;foreign-keys&gt;&lt;key app="EN" db-id="2zzd9d5pixtzwjet9s75adze09x9pdzz9eds" timestamp="1656403997"&gt;56&lt;/key&gt;&lt;/foreign-keys&gt;&lt;ref-type name="Journal Article"&gt;17&lt;/ref-type&gt;&lt;contributors&gt;&lt;authors&gt;&lt;author&gt;Shen, Shihong&lt;/author&gt;&lt;author&gt;Fan, Daidi&lt;/author&gt;&lt;author&gt;Yuan, Yang&lt;/author&gt;&lt;author&gt;Ma, Xiaoxuan&lt;/author&gt;&lt;author&gt;Zhao, Jing&lt;/author&gt;&lt;author&gt;Yang, Jing&lt;/author&gt;&lt;/authors&gt;&lt;/contributors&gt;&lt;titles&gt;&lt;title&gt;An ultrasmall infinite coordination polymer nanomedicine-composited biomimetic hydrogel for programmed dressing-chemo-low level laser combination therapy of burn wounds&lt;/title&gt;&lt;secondary-title&gt;Chemical Engineering Journal&lt;/secondary-title&gt;&lt;/titles&gt;&lt;periodical&gt;&lt;full-title&gt;Chemical Engineering Journal&lt;/full-title&gt;&lt;/periodical&gt;&lt;volume&gt;426&lt;/volume&gt;&lt;section&gt;130610&lt;/section&gt;&lt;dates&gt;&lt;year&gt;2021&lt;/year&gt;&lt;/dates&gt;&lt;isbn&gt;13858947&lt;/isbn&gt;&lt;urls&gt;&lt;/urls&gt;&lt;electronic-resource-num&gt;10.1016/j.cej.2021.130610&lt;/electronic-resource-num&gt;&lt;/record&gt;&lt;/Cite&gt;&lt;/EndNote&gt;</w:instrText>
      </w:r>
      <w:r w:rsidR="005B2C6B" w:rsidRPr="00EA6777">
        <w:rPr>
          <w:szCs w:val="21"/>
        </w:rPr>
        <w:fldChar w:fldCharType="separate"/>
      </w:r>
      <w:r w:rsidR="0017542E">
        <w:rPr>
          <w:noProof/>
          <w:szCs w:val="21"/>
        </w:rPr>
        <w:t>[3]</w:t>
      </w:r>
      <w:r w:rsidR="005B2C6B" w:rsidRPr="00EA6777">
        <w:rPr>
          <w:szCs w:val="21"/>
        </w:rPr>
        <w:fldChar w:fldCharType="end"/>
      </w:r>
      <w:r w:rsidR="00EA6777">
        <w:rPr>
          <w:szCs w:val="21"/>
          <w:vertAlign w:val="superscript"/>
        </w:rPr>
        <w:t>.</w:t>
      </w:r>
      <w:r w:rsidR="006C4538">
        <w:rPr>
          <w:szCs w:val="21"/>
        </w:rPr>
        <w:t xml:space="preserve"> </w:t>
      </w:r>
      <w:r w:rsidRPr="004606F3">
        <w:rPr>
          <w:szCs w:val="21"/>
        </w:rPr>
        <w:t>For the mouse-tail amputation model, the mice (Kunming mice, male, 35 ± 2 g) were anesthetized by isoflurane and thirty percent length of the tail was cut with surgical scissors. Afterward, the bleeding site was covered with 8% HA-EPL, while the bleeding site without treatment was taken as a control. And the lost blood within 15 seconds was recorded with filter paper. All experiments were tested in triplicate in each group.</w:t>
      </w:r>
    </w:p>
    <w:p w14:paraId="0CF2C63B" w14:textId="5A4BCC95" w:rsidR="00514D7F" w:rsidRPr="004606F3" w:rsidRDefault="00514D7F" w:rsidP="00A16E48">
      <w:pPr>
        <w:spacing w:line="360" w:lineRule="auto"/>
        <w:jc w:val="both"/>
        <w:rPr>
          <w:szCs w:val="21"/>
        </w:rPr>
      </w:pPr>
      <w:r w:rsidRPr="004606F3">
        <w:rPr>
          <w:szCs w:val="21"/>
        </w:rPr>
        <w:t>For the acute liver hemostasis test,</w:t>
      </w:r>
      <w:r w:rsidRPr="004606F3">
        <w:t xml:space="preserve"> </w:t>
      </w:r>
      <w:r w:rsidRPr="004606F3">
        <w:rPr>
          <w:szCs w:val="21"/>
        </w:rPr>
        <w:t>Sprague-Dawley (SD) rats (8 weeks, male, 200 ± 10 g) were anesthetized by isoflurane and fixed on a surgical corkboard. An acute wound of the liver was formed with surgical scissors after exposure of the liver thr</w:t>
      </w:r>
      <w:r w:rsidR="00063850">
        <w:rPr>
          <w:szCs w:val="21"/>
        </w:rPr>
        <w:t>ough an abdominal incision, and</w:t>
      </w:r>
      <w:r w:rsidRPr="004606F3">
        <w:rPr>
          <w:szCs w:val="21"/>
        </w:rPr>
        <w:t xml:space="preserve"> 8% HA-EPL </w:t>
      </w:r>
      <w:r w:rsidR="00063850">
        <w:rPr>
          <w:szCs w:val="21"/>
        </w:rPr>
        <w:t>(</w:t>
      </w:r>
      <w:r w:rsidR="00063850" w:rsidRPr="004606F3">
        <w:rPr>
          <w:szCs w:val="21"/>
        </w:rPr>
        <w:t>500 µL</w:t>
      </w:r>
      <w:r w:rsidR="00063850">
        <w:rPr>
          <w:szCs w:val="21"/>
        </w:rPr>
        <w:t>)</w:t>
      </w:r>
      <w:r w:rsidR="00063850" w:rsidRPr="004606F3">
        <w:rPr>
          <w:szCs w:val="21"/>
        </w:rPr>
        <w:t xml:space="preserve"> </w:t>
      </w:r>
      <w:r w:rsidRPr="004606F3">
        <w:rPr>
          <w:szCs w:val="21"/>
        </w:rPr>
        <w:t xml:space="preserve">was injected onto the bleeding site after injury. Meanwhile, a pre-weight filter paper with a hydrophobic membrane was placed beneath the liver. The bleeding site without treatment was used as the control group. The blood loss within 10 seconds of each rat was recorded by video and quantified by the weighting method. </w:t>
      </w:r>
    </w:p>
    <w:p w14:paraId="58AB6C52" w14:textId="77777777" w:rsidR="00514D7F" w:rsidRPr="00753A03" w:rsidRDefault="00514D7F" w:rsidP="00A519E5">
      <w:pPr>
        <w:spacing w:line="360" w:lineRule="auto"/>
        <w:jc w:val="both"/>
        <w:rPr>
          <w:b/>
          <w:szCs w:val="21"/>
        </w:rPr>
      </w:pPr>
      <w:r w:rsidRPr="00753A03">
        <w:rPr>
          <w:b/>
          <w:i/>
          <w:szCs w:val="21"/>
        </w:rPr>
        <w:t>In vivo</w:t>
      </w:r>
      <w:r w:rsidRPr="00753A03">
        <w:rPr>
          <w:b/>
          <w:szCs w:val="21"/>
        </w:rPr>
        <w:t xml:space="preserve"> healing of full-thickness wounds</w:t>
      </w:r>
    </w:p>
    <w:p w14:paraId="43676A0B" w14:textId="77777777" w:rsidR="00514D7F" w:rsidRPr="004606F3" w:rsidRDefault="00514D7F" w:rsidP="00A519E5">
      <w:pPr>
        <w:spacing w:line="360" w:lineRule="auto"/>
        <w:jc w:val="both"/>
        <w:rPr>
          <w:szCs w:val="21"/>
        </w:rPr>
      </w:pPr>
      <w:r w:rsidRPr="004606F3">
        <w:rPr>
          <w:szCs w:val="21"/>
        </w:rPr>
        <w:t xml:space="preserve">The therapeutic effect of 8% HA-EPL was evaluated using a mouse full-thickness skin defect model. </w:t>
      </w:r>
      <w:r w:rsidRPr="004606F3">
        <w:rPr>
          <w:rFonts w:eastAsia="宋体"/>
          <w:szCs w:val="21"/>
        </w:rPr>
        <w:t xml:space="preserve">In brief, the </w:t>
      </w:r>
      <w:r w:rsidRPr="004606F3">
        <w:rPr>
          <w:szCs w:val="21"/>
        </w:rPr>
        <w:t>Kunming</w:t>
      </w:r>
      <w:r w:rsidRPr="004606F3">
        <w:rPr>
          <w:rFonts w:eastAsia="宋体"/>
          <w:szCs w:val="21"/>
        </w:rPr>
        <w:t xml:space="preserve"> mice were anesthetized and the dorsal hair was shaved. A full-thickness round wound (10 mm) was inflicted on the shaved back using a punch biopsy. The wound was treated with 8% HA-EPL, </w:t>
      </w:r>
      <w:r w:rsidRPr="004606F3">
        <w:rPr>
          <w:szCs w:val="21"/>
        </w:rPr>
        <w:t xml:space="preserve">3M (Tegaderm Film, USA), or left undressed, </w:t>
      </w:r>
      <w:r w:rsidRPr="004606F3">
        <w:rPr>
          <w:rFonts w:eastAsia="宋体"/>
          <w:szCs w:val="21"/>
        </w:rPr>
        <w:t xml:space="preserve">namely HA-EPL, 3M, and untreated. Afterward, the bandage was </w:t>
      </w:r>
      <w:r w:rsidRPr="004606F3">
        <w:rPr>
          <w:szCs w:val="21"/>
        </w:rPr>
        <w:t xml:space="preserve">applied above the </w:t>
      </w:r>
      <w:r w:rsidRPr="004606F3">
        <w:rPr>
          <w:rFonts w:eastAsia="宋体"/>
          <w:szCs w:val="21"/>
        </w:rPr>
        <w:t>8% HA-EPL</w:t>
      </w:r>
      <w:r w:rsidRPr="004606F3">
        <w:rPr>
          <w:szCs w:val="21"/>
        </w:rPr>
        <w:t xml:space="preserve"> and 3M to keep dressings stable. For wound monitoring, wound areas were photographed and measured on 5, 10 and 15 days. The wound areas in each group were calculated using Image J software. </w:t>
      </w:r>
    </w:p>
    <w:p w14:paraId="715C032E" w14:textId="77777777" w:rsidR="00514D7F" w:rsidRPr="00753A03" w:rsidRDefault="00514D7F" w:rsidP="00A519E5">
      <w:pPr>
        <w:spacing w:line="360" w:lineRule="auto"/>
        <w:jc w:val="both"/>
        <w:rPr>
          <w:b/>
          <w:szCs w:val="21"/>
        </w:rPr>
      </w:pPr>
      <w:r w:rsidRPr="00753A03">
        <w:rPr>
          <w:b/>
          <w:i/>
          <w:szCs w:val="21"/>
        </w:rPr>
        <w:t>In vivo</w:t>
      </w:r>
      <w:r w:rsidRPr="00753A03">
        <w:rPr>
          <w:b/>
          <w:szCs w:val="21"/>
        </w:rPr>
        <w:t xml:space="preserve"> healing of full-thickness infected wounds</w:t>
      </w:r>
    </w:p>
    <w:p w14:paraId="71F2FE15" w14:textId="23DFC5B8" w:rsidR="00514D7F" w:rsidRPr="004606F3" w:rsidRDefault="00514D7F" w:rsidP="00A519E5">
      <w:pPr>
        <w:spacing w:line="360" w:lineRule="auto"/>
        <w:jc w:val="both"/>
        <w:rPr>
          <w:szCs w:val="21"/>
        </w:rPr>
      </w:pPr>
      <w:r w:rsidRPr="004606F3">
        <w:rPr>
          <w:szCs w:val="21"/>
        </w:rPr>
        <w:t xml:space="preserve">The procedure of a full-thickness infection model is similar to that of the full-thickness defect model. Briefly, three 13 mm diameter full-thickness round defects were created in the center of the shaved back of SD rats (male, 250~280 g). Then, 80 μL of </w:t>
      </w:r>
      <w:r w:rsidRPr="004606F3">
        <w:rPr>
          <w:i/>
          <w:szCs w:val="21"/>
        </w:rPr>
        <w:t>S. aureus</w:t>
      </w:r>
      <w:r w:rsidRPr="004606F3">
        <w:rPr>
          <w:szCs w:val="21"/>
        </w:rPr>
        <w:t xml:space="preserve"> (10</w:t>
      </w:r>
      <w:r w:rsidRPr="004606F3">
        <w:rPr>
          <w:szCs w:val="21"/>
          <w:vertAlign w:val="superscript"/>
        </w:rPr>
        <w:t xml:space="preserve">8 </w:t>
      </w:r>
      <w:r w:rsidRPr="004606F3">
        <w:rPr>
          <w:szCs w:val="21"/>
        </w:rPr>
        <w:t>CFU mL</w:t>
      </w:r>
      <w:r w:rsidRPr="004606F3">
        <w:rPr>
          <w:szCs w:val="21"/>
          <w:vertAlign w:val="superscript"/>
        </w:rPr>
        <w:t>-1</w:t>
      </w:r>
      <w:r w:rsidRPr="004606F3">
        <w:rPr>
          <w:szCs w:val="21"/>
        </w:rPr>
        <w:t xml:space="preserve">) was </w:t>
      </w:r>
      <w:r w:rsidRPr="004606F3">
        <w:rPr>
          <w:szCs w:val="21"/>
        </w:rPr>
        <w:lastRenderedPageBreak/>
        <w:t>added to the wound to form the infection, and the dressing was covered on the wound after 1 h. Three wounds of each rat were treated with control (untreated group), 3M (3M group), and 8% HA-EPL (HA-EPL group)</w:t>
      </w:r>
      <w:r w:rsidRPr="004606F3">
        <w:rPr>
          <w:rFonts w:eastAsia="宋体"/>
          <w:szCs w:val="21"/>
        </w:rPr>
        <w:t>.</w:t>
      </w:r>
      <w:r w:rsidRPr="004606F3">
        <w:rPr>
          <w:szCs w:val="21"/>
        </w:rPr>
        <w:t xml:space="preserve"> Wound areas were photographed on 3, 7 and 10 days and measured by Image J software.</w:t>
      </w:r>
    </w:p>
    <w:p w14:paraId="120A6DEF" w14:textId="3AF0EFE2" w:rsidR="00514D7F" w:rsidRPr="004606F3" w:rsidRDefault="00514D7F" w:rsidP="00A16E48">
      <w:pPr>
        <w:spacing w:line="360" w:lineRule="auto"/>
        <w:jc w:val="both"/>
        <w:rPr>
          <w:szCs w:val="21"/>
        </w:rPr>
      </w:pPr>
      <w:r w:rsidRPr="004606F3">
        <w:rPr>
          <w:szCs w:val="21"/>
        </w:rPr>
        <w:t>In order to evaluate the bacterial infection condition in each group, bacterial samples were collected from wounds with sterilized cotton swabs in the above schedule</w:t>
      </w:r>
      <w:r w:rsidR="005B2C6B" w:rsidRPr="00EA6777">
        <w:rPr>
          <w:szCs w:val="21"/>
        </w:rPr>
        <w:fldChar w:fldCharType="begin">
          <w:fldData xml:space="preserve">PEVuZE5vdGU+PENpdGU+PEF1dGhvcj5MaXU8L0F1dGhvcj48WWVhcj4yMDIwPC9ZZWFyPjxSZWNO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</w:fldData>
        </w:fldChar>
      </w:r>
      <w:r w:rsidR="0017542E">
        <w:rPr>
          <w:szCs w:val="21"/>
        </w:rPr>
        <w:instrText xml:space="preserve"> ADDIN EN.CITE </w:instrText>
      </w:r>
      <w:r w:rsidR="0017542E">
        <w:rPr>
          <w:szCs w:val="21"/>
        </w:rPr>
        <w:fldChar w:fldCharType="begin">
          <w:fldData xml:space="preserve">PEVuZE5vdGU+PENpdGU+PEF1dGhvcj5MaXU8L0F1dGhvcj48WWVhcj4yMDIwPC9ZZWFyPjxSZWNO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</w:fldData>
        </w:fldChar>
      </w:r>
      <w:r w:rsidR="0017542E">
        <w:rPr>
          <w:szCs w:val="21"/>
        </w:rPr>
        <w:instrText xml:space="preserve"> ADDIN EN.CITE.DATA </w:instrText>
      </w:r>
      <w:r w:rsidR="0017542E">
        <w:rPr>
          <w:szCs w:val="21"/>
        </w:rPr>
      </w:r>
      <w:r w:rsidR="0017542E">
        <w:rPr>
          <w:szCs w:val="21"/>
        </w:rPr>
        <w:fldChar w:fldCharType="end"/>
      </w:r>
      <w:r w:rsidR="005B2C6B" w:rsidRPr="00EA6777">
        <w:rPr>
          <w:szCs w:val="21"/>
        </w:rPr>
      </w:r>
      <w:r w:rsidR="005B2C6B" w:rsidRPr="00EA6777">
        <w:rPr>
          <w:szCs w:val="21"/>
        </w:rPr>
        <w:fldChar w:fldCharType="separate"/>
      </w:r>
      <w:r w:rsidR="0017542E">
        <w:rPr>
          <w:noProof/>
          <w:szCs w:val="21"/>
        </w:rPr>
        <w:t>[4]</w:t>
      </w:r>
      <w:r w:rsidR="005B2C6B" w:rsidRPr="00EA6777">
        <w:rPr>
          <w:szCs w:val="21"/>
        </w:rPr>
        <w:fldChar w:fldCharType="end"/>
      </w:r>
      <w:r w:rsidR="00EA6777" w:rsidRPr="00EA6777">
        <w:rPr>
          <w:szCs w:val="21"/>
        </w:rPr>
        <w:t>.</w:t>
      </w:r>
      <w:r w:rsidR="006C4538">
        <w:rPr>
          <w:szCs w:val="21"/>
        </w:rPr>
        <w:t xml:space="preserve"> </w:t>
      </w:r>
      <w:r w:rsidRPr="004606F3">
        <w:rPr>
          <w:szCs w:val="21"/>
        </w:rPr>
        <w:t>And</w:t>
      </w:r>
      <w:r w:rsidR="00837FCF">
        <w:rPr>
          <w:szCs w:val="21"/>
        </w:rPr>
        <w:t xml:space="preserve"> the swabs were put into</w:t>
      </w:r>
      <w:r w:rsidRPr="004606F3">
        <w:rPr>
          <w:szCs w:val="21"/>
        </w:rPr>
        <w:t xml:space="preserve"> normal saline solution </w:t>
      </w:r>
      <w:r w:rsidR="00837FCF">
        <w:rPr>
          <w:szCs w:val="21"/>
        </w:rPr>
        <w:t>(1 mL)</w:t>
      </w:r>
      <w:r w:rsidR="00837FCF" w:rsidRPr="004606F3">
        <w:rPr>
          <w:szCs w:val="21"/>
        </w:rPr>
        <w:t xml:space="preserve"> </w:t>
      </w:r>
      <w:r w:rsidRPr="004606F3">
        <w:rPr>
          <w:szCs w:val="21"/>
        </w:rPr>
        <w:t>and diluted 100 times. The diluted bacterial suspension was cultured overnight on PCA at 37 ℃.</w:t>
      </w:r>
    </w:p>
    <w:p w14:paraId="35281881" w14:textId="77777777" w:rsidR="00514D7F" w:rsidRPr="00753A03" w:rsidRDefault="00514D7F" w:rsidP="00A519E5">
      <w:pPr>
        <w:spacing w:line="360" w:lineRule="auto"/>
        <w:jc w:val="both"/>
        <w:rPr>
          <w:b/>
          <w:szCs w:val="21"/>
        </w:rPr>
      </w:pPr>
      <w:r w:rsidRPr="00753A03">
        <w:rPr>
          <w:b/>
          <w:szCs w:val="21"/>
        </w:rPr>
        <w:t>Histological evaluation</w:t>
      </w:r>
    </w:p>
    <w:p w14:paraId="5E40ECEB" w14:textId="77777777" w:rsidR="00514D7F" w:rsidRPr="004606F3" w:rsidRDefault="00514D7F" w:rsidP="00A519E5">
      <w:pPr>
        <w:spacing w:line="360" w:lineRule="auto"/>
        <w:jc w:val="both"/>
        <w:rPr>
          <w:szCs w:val="21"/>
        </w:rPr>
      </w:pPr>
      <w:r w:rsidRPr="004606F3">
        <w:rPr>
          <w:szCs w:val="21"/>
        </w:rPr>
        <w:t>To further investigate the mechanism of 8% HA-EPL on wound healing, the wound tissues were collected at predetermined times and fixed with 4% paraformaldehyde, embedded in paraffin, cross sectioned to 5 μm thickness slices. The slices were subjected to Hematoxylin and Eosin (H&amp;E) staining, Masson’s trichrome staining, and Gram staining. Besides, mice treated with 8% HA-EPL were sacrificed on day 10 and the heart, kidney, spleen, liver and lung were collected for H&amp;E staining.</w:t>
      </w:r>
    </w:p>
    <w:p w14:paraId="7BCDEE53" w14:textId="77777777" w:rsidR="00514D7F" w:rsidRPr="00753A03" w:rsidRDefault="00514D7F" w:rsidP="00A519E5">
      <w:pPr>
        <w:spacing w:line="360" w:lineRule="auto"/>
        <w:jc w:val="both"/>
        <w:rPr>
          <w:b/>
          <w:szCs w:val="21"/>
        </w:rPr>
      </w:pPr>
      <w:r w:rsidRPr="00753A03">
        <w:rPr>
          <w:b/>
          <w:szCs w:val="21"/>
        </w:rPr>
        <w:t>Immunofluorescent staining</w:t>
      </w:r>
    </w:p>
    <w:p w14:paraId="263CE921" w14:textId="77777777" w:rsidR="00514D7F" w:rsidRPr="006F5B74" w:rsidRDefault="00514D7F" w:rsidP="00A519E5">
      <w:pPr>
        <w:spacing w:line="360" w:lineRule="auto"/>
        <w:jc w:val="both"/>
      </w:pPr>
      <w:r w:rsidRPr="006F5B74">
        <w:t>The wound tissues were also collected for immunofluorescence staining. The fixed sections were stained with TNF-α (</w:t>
      </w:r>
      <w:r w:rsidRPr="006F5B74">
        <w:rPr>
          <w:color w:val="000000"/>
        </w:rPr>
        <w:t>cat. no.</w:t>
      </w:r>
      <w:r w:rsidRPr="006F5B74">
        <w:t xml:space="preserve"> GB11188, Servicebio, China), VEGF (</w:t>
      </w:r>
      <w:r w:rsidRPr="006F5B74">
        <w:rPr>
          <w:color w:val="000000"/>
        </w:rPr>
        <w:t xml:space="preserve">cat. no. GB13034, </w:t>
      </w:r>
      <w:r w:rsidRPr="006F5B74">
        <w:t>Servicebio, China), CD31 ((</w:t>
      </w:r>
      <w:r w:rsidRPr="006F5B74">
        <w:rPr>
          <w:color w:val="000000"/>
        </w:rPr>
        <w:t xml:space="preserve">cat. no. </w:t>
      </w:r>
      <w:r w:rsidRPr="006F5B74">
        <w:rPr>
          <w:rFonts w:eastAsia="微软雅黑"/>
          <w:color w:val="333333"/>
          <w:shd w:val="clear" w:color="auto" w:fill="FFFFFF"/>
        </w:rPr>
        <w:t>GB11315-1,</w:t>
      </w:r>
      <w:r w:rsidRPr="006F5B74">
        <w:t xml:space="preserve"> Servicebio, China), Col-</w:t>
      </w:r>
      <w:r w:rsidRPr="006F5B74">
        <w:rPr>
          <w:rFonts w:eastAsia="等线"/>
        </w:rPr>
        <w:t xml:space="preserve">Ⅰ </w:t>
      </w:r>
      <w:r w:rsidRPr="006F5B74">
        <w:t>(</w:t>
      </w:r>
      <w:r w:rsidRPr="006F5B74">
        <w:rPr>
          <w:color w:val="000000"/>
        </w:rPr>
        <w:t xml:space="preserve">cat. no. </w:t>
      </w:r>
      <w:r w:rsidRPr="006F5B74">
        <w:rPr>
          <w:rFonts w:eastAsia="微软雅黑"/>
          <w:color w:val="333333"/>
          <w:shd w:val="clear" w:color="auto" w:fill="FFFFFF"/>
        </w:rPr>
        <w:t xml:space="preserve">GB11022-3, </w:t>
      </w:r>
      <w:r w:rsidRPr="006F5B74">
        <w:t>Servicebio, China), Col-</w:t>
      </w:r>
      <w:r w:rsidRPr="006F5B74">
        <w:rPr>
          <w:rFonts w:eastAsia="等线"/>
        </w:rPr>
        <w:t xml:space="preserve">Ⅲ </w:t>
      </w:r>
      <w:r w:rsidRPr="006F5B74">
        <w:t>(</w:t>
      </w:r>
      <w:r w:rsidRPr="006F5B74">
        <w:rPr>
          <w:color w:val="000000"/>
        </w:rPr>
        <w:t>cat. no. GB</w:t>
      </w:r>
      <w:r w:rsidRPr="006F5B74">
        <w:t xml:space="preserve">13023-2, Servicebio, China), cytokeratin 10 (K10; </w:t>
      </w:r>
      <w:r w:rsidRPr="006F5B74">
        <w:rPr>
          <w:color w:val="000000"/>
        </w:rPr>
        <w:t>cat. no. GB112105,</w:t>
      </w:r>
      <w:r w:rsidRPr="006F5B74">
        <w:rPr>
          <w:rFonts w:eastAsia="微软雅黑"/>
          <w:color w:val="666666"/>
          <w:shd w:val="clear" w:color="auto" w:fill="F5F7FA"/>
        </w:rPr>
        <w:t xml:space="preserve"> </w:t>
      </w:r>
      <w:r w:rsidRPr="006F5B74">
        <w:t xml:space="preserve">Servicebio, China), cytokeratin 14 (K14; </w:t>
      </w:r>
      <w:r w:rsidRPr="006F5B74">
        <w:rPr>
          <w:color w:val="000000"/>
        </w:rPr>
        <w:t>cat. no. GB11803,</w:t>
      </w:r>
      <w:r w:rsidRPr="006F5B74">
        <w:rPr>
          <w:rFonts w:eastAsia="微软雅黑"/>
          <w:color w:val="666666"/>
          <w:shd w:val="clear" w:color="auto" w:fill="F5F7FA"/>
        </w:rPr>
        <w:t xml:space="preserve"> </w:t>
      </w:r>
      <w:r w:rsidRPr="006F5B74">
        <w:t>Servicebio, China), vimentin (</w:t>
      </w:r>
      <w:r w:rsidRPr="006F5B74">
        <w:rPr>
          <w:color w:val="000000"/>
        </w:rPr>
        <w:t>cat. no. GB12192.</w:t>
      </w:r>
      <w:r w:rsidRPr="006F5B74">
        <w:t xml:space="preserve"> Servicebio, China), and α-smooth muscle actin (α-SMA; </w:t>
      </w:r>
      <w:r w:rsidRPr="006F5B74">
        <w:rPr>
          <w:color w:val="000000"/>
        </w:rPr>
        <w:t xml:space="preserve">cat. no. </w:t>
      </w:r>
      <w:r w:rsidRPr="006F5B74">
        <w:rPr>
          <w:rFonts w:eastAsia="微软雅黑"/>
          <w:color w:val="333333"/>
          <w:shd w:val="clear" w:color="auto" w:fill="FFFFFF"/>
        </w:rPr>
        <w:t>GB111364</w:t>
      </w:r>
      <w:r w:rsidRPr="006F5B74">
        <w:rPr>
          <w:rFonts w:eastAsia="微软雅黑" w:hint="eastAsia"/>
          <w:color w:val="333333"/>
          <w:shd w:val="clear" w:color="auto" w:fill="FFFFFF"/>
        </w:rPr>
        <w:t>,</w:t>
      </w:r>
      <w:r w:rsidRPr="006F5B74">
        <w:t xml:space="preserve"> Servicebio, China), respectively. These images were taken by a fluorescence microscope (</w:t>
      </w:r>
      <w:r w:rsidRPr="006F5B74">
        <w:rPr>
          <w:color w:val="000000"/>
        </w:rPr>
        <w:t>NIKON ECLIPSE TI-SR, Japan</w:t>
      </w:r>
      <w:r w:rsidRPr="006F5B74">
        <w:t>).</w:t>
      </w:r>
    </w:p>
    <w:p w14:paraId="09C85DF3" w14:textId="77777777" w:rsidR="00514D7F" w:rsidRPr="00753A03" w:rsidRDefault="00514D7F" w:rsidP="00A519E5">
      <w:pPr>
        <w:spacing w:line="360" w:lineRule="auto"/>
        <w:jc w:val="both"/>
        <w:rPr>
          <w:b/>
          <w:szCs w:val="21"/>
        </w:rPr>
      </w:pPr>
      <w:r w:rsidRPr="00753A03">
        <w:rPr>
          <w:b/>
          <w:szCs w:val="21"/>
        </w:rPr>
        <w:t>Quantitative real-time PCR</w:t>
      </w:r>
    </w:p>
    <w:p w14:paraId="66C8E747" w14:textId="4B9AA1D7" w:rsidR="00514D7F" w:rsidRPr="006F5B74" w:rsidRDefault="00514D7F" w:rsidP="00A519E5">
      <w:pPr>
        <w:spacing w:line="360" w:lineRule="auto"/>
        <w:jc w:val="both"/>
        <w:rPr>
          <w:rFonts w:eastAsia="宋体"/>
          <w:color w:val="000000"/>
        </w:rPr>
      </w:pPr>
      <w:r w:rsidRPr="004606F3">
        <w:rPr>
          <w:szCs w:val="21"/>
        </w:rPr>
        <w:t xml:space="preserve">Quantitative real-time PCR was performed on the wound tissues. The wound tissues of infected rats on day 10 were collected. The RNA was obtained by </w:t>
      </w:r>
      <w:r w:rsidRPr="004606F3">
        <w:rPr>
          <w:color w:val="000000"/>
          <w:szCs w:val="21"/>
        </w:rPr>
        <w:t>using the Trizol reagent. Then, cDNA was synthesized by reverse transcription of RNA according to the manufacture</w:t>
      </w:r>
      <w:r w:rsidR="001253A5">
        <w:rPr>
          <w:color w:val="000000"/>
          <w:szCs w:val="21"/>
        </w:rPr>
        <w:t>r'</w:t>
      </w:r>
      <w:r w:rsidRPr="004606F3">
        <w:rPr>
          <w:color w:val="000000"/>
          <w:szCs w:val="21"/>
        </w:rPr>
        <w:t xml:space="preserve">s protocols. The </w:t>
      </w:r>
      <w:r w:rsidRPr="004606F3">
        <w:rPr>
          <w:szCs w:val="21"/>
        </w:rPr>
        <w:t xml:space="preserve">quantitative real-time PCR (q-PCR) </w:t>
      </w:r>
      <w:r w:rsidRPr="004606F3">
        <w:rPr>
          <w:color w:val="000000"/>
          <w:szCs w:val="21"/>
        </w:rPr>
        <w:t xml:space="preserve">was detected with a Real-time fluorescence quantitative PCR instrument (MX3005P, Agilent, USA), and GAPDH was used as the housekeeping gene. </w:t>
      </w:r>
      <w:r w:rsidRPr="006F5B74">
        <w:rPr>
          <w:color w:val="000000"/>
        </w:rPr>
        <w:t>The q-PCR primers used for VEGF were 5</w:t>
      </w:r>
      <w:r w:rsidRPr="006F5B74">
        <w:rPr>
          <w:i/>
          <w:color w:val="000000"/>
        </w:rPr>
        <w:t>'</w:t>
      </w:r>
      <w:r w:rsidRPr="006F5B74">
        <w:rPr>
          <w:color w:val="000000"/>
        </w:rPr>
        <w:t>–</w:t>
      </w:r>
      <w:r w:rsidRPr="006F5B74">
        <w:rPr>
          <w:rFonts w:eastAsia="宋体"/>
          <w:color w:val="000000"/>
        </w:rPr>
        <w:t>TGT GAG CCT TGT TCA GAG CG-3</w:t>
      </w:r>
      <w:r w:rsidRPr="006F5B74">
        <w:rPr>
          <w:i/>
          <w:color w:val="000000"/>
        </w:rPr>
        <w:t xml:space="preserve">' </w:t>
      </w:r>
      <w:r w:rsidRPr="006F5B74">
        <w:rPr>
          <w:color w:val="000000"/>
        </w:rPr>
        <w:t>and 5</w:t>
      </w:r>
      <w:r w:rsidRPr="006F5B74">
        <w:rPr>
          <w:i/>
          <w:color w:val="000000"/>
        </w:rPr>
        <w:t>'</w:t>
      </w:r>
      <w:r w:rsidRPr="006F5B74">
        <w:rPr>
          <w:color w:val="000000"/>
        </w:rPr>
        <w:t>–</w:t>
      </w:r>
      <w:r w:rsidRPr="006F5B74">
        <w:rPr>
          <w:rFonts w:eastAsia="宋体"/>
          <w:color w:val="000000"/>
        </w:rPr>
        <w:t>GGT CTA GTT CCC GAA ACC CTG A-3</w:t>
      </w:r>
      <w:r w:rsidRPr="006F5B74">
        <w:rPr>
          <w:i/>
          <w:color w:val="000000"/>
        </w:rPr>
        <w:t>'</w:t>
      </w:r>
      <w:r w:rsidRPr="006F5B74">
        <w:rPr>
          <w:rFonts w:eastAsia="宋体"/>
          <w:color w:val="000000"/>
        </w:rPr>
        <w:t xml:space="preserve">; TNF-α were </w:t>
      </w:r>
      <w:r w:rsidRPr="006F5B74">
        <w:rPr>
          <w:color w:val="000000"/>
        </w:rPr>
        <w:t>5</w:t>
      </w:r>
      <w:r w:rsidRPr="006F5B74">
        <w:rPr>
          <w:i/>
          <w:color w:val="000000"/>
        </w:rPr>
        <w:t>'</w:t>
      </w:r>
      <w:r w:rsidRPr="006F5B74">
        <w:rPr>
          <w:color w:val="000000"/>
        </w:rPr>
        <w:t>–</w:t>
      </w:r>
      <w:r w:rsidRPr="006F5B74">
        <w:rPr>
          <w:rFonts w:eastAsia="宋体"/>
          <w:color w:val="000000"/>
        </w:rPr>
        <w:t>CCA CCA CGC TCT TCT GTC TAC TG-3</w:t>
      </w:r>
      <w:r w:rsidRPr="006F5B74">
        <w:rPr>
          <w:i/>
          <w:color w:val="000000"/>
        </w:rPr>
        <w:t xml:space="preserve">' </w:t>
      </w:r>
      <w:r w:rsidRPr="006F5B74">
        <w:rPr>
          <w:rFonts w:eastAsia="宋体"/>
          <w:color w:val="000000"/>
        </w:rPr>
        <w:t xml:space="preserve">and </w:t>
      </w:r>
      <w:r w:rsidRPr="006F5B74">
        <w:rPr>
          <w:color w:val="000000"/>
        </w:rPr>
        <w:t>5</w:t>
      </w:r>
      <w:r w:rsidRPr="006F5B74">
        <w:rPr>
          <w:i/>
          <w:color w:val="000000"/>
        </w:rPr>
        <w:t>'</w:t>
      </w:r>
      <w:r w:rsidRPr="006F5B74">
        <w:rPr>
          <w:color w:val="000000"/>
        </w:rPr>
        <w:t>–</w:t>
      </w:r>
      <w:r w:rsidRPr="006F5B74">
        <w:rPr>
          <w:rFonts w:eastAsia="宋体"/>
          <w:color w:val="000000"/>
        </w:rPr>
        <w:t>TGG GCT ACG GGC TTG TCA CT-3</w:t>
      </w:r>
      <w:r w:rsidRPr="006F5B74">
        <w:rPr>
          <w:rFonts w:eastAsia="宋体"/>
          <w:i/>
          <w:color w:val="000000"/>
        </w:rPr>
        <w:t>'</w:t>
      </w:r>
      <w:r w:rsidRPr="006F5B74">
        <w:rPr>
          <w:rFonts w:eastAsia="宋体"/>
          <w:color w:val="000000"/>
        </w:rPr>
        <w:t xml:space="preserve">; IL-1β were </w:t>
      </w:r>
      <w:r w:rsidRPr="006F5B74">
        <w:rPr>
          <w:color w:val="000000"/>
        </w:rPr>
        <w:lastRenderedPageBreak/>
        <w:t>5</w:t>
      </w:r>
      <w:r w:rsidRPr="006F5B74">
        <w:rPr>
          <w:i/>
          <w:color w:val="000000"/>
        </w:rPr>
        <w:t>'</w:t>
      </w:r>
      <w:r w:rsidRPr="006F5B74">
        <w:rPr>
          <w:color w:val="000000"/>
        </w:rPr>
        <w:t>–</w:t>
      </w:r>
      <w:r w:rsidRPr="006F5B74">
        <w:rPr>
          <w:rFonts w:eastAsia="宋体"/>
          <w:color w:val="000000"/>
        </w:rPr>
        <w:t>GAA CAA CAA AAA TGC CTC GTG C-3</w:t>
      </w:r>
      <w:r w:rsidRPr="006F5B74">
        <w:rPr>
          <w:rFonts w:eastAsia="宋体"/>
          <w:i/>
          <w:color w:val="000000"/>
        </w:rPr>
        <w:t>'</w:t>
      </w:r>
      <w:r w:rsidRPr="006F5B74">
        <w:rPr>
          <w:rFonts w:eastAsia="宋体"/>
          <w:color w:val="000000"/>
        </w:rPr>
        <w:t xml:space="preserve"> and </w:t>
      </w:r>
      <w:r w:rsidRPr="006F5B74">
        <w:rPr>
          <w:color w:val="000000"/>
        </w:rPr>
        <w:t>5</w:t>
      </w:r>
      <w:r w:rsidRPr="006F5B74">
        <w:rPr>
          <w:i/>
          <w:color w:val="000000"/>
        </w:rPr>
        <w:t>'</w:t>
      </w:r>
      <w:r w:rsidRPr="006F5B74">
        <w:rPr>
          <w:color w:val="000000"/>
        </w:rPr>
        <w:t>–</w:t>
      </w:r>
      <w:r w:rsidRPr="006F5B74">
        <w:rPr>
          <w:rFonts w:eastAsia="宋体"/>
          <w:color w:val="000000"/>
        </w:rPr>
        <w:t>GAC AAA CCG CTT TTC CAT CTT CT-3</w:t>
      </w:r>
      <w:r w:rsidRPr="006F5B74">
        <w:rPr>
          <w:rFonts w:eastAsia="宋体"/>
          <w:i/>
          <w:color w:val="000000"/>
        </w:rPr>
        <w:t>'</w:t>
      </w:r>
      <w:r w:rsidRPr="006F5B74">
        <w:rPr>
          <w:rFonts w:eastAsia="宋体"/>
          <w:color w:val="000000"/>
        </w:rPr>
        <w:t>.</w:t>
      </w:r>
    </w:p>
    <w:p w14:paraId="0F9ED840" w14:textId="7168066D" w:rsidR="002E40D2" w:rsidRDefault="002E40D2" w:rsidP="00514D7F">
      <w:pPr>
        <w:spacing w:line="360" w:lineRule="auto"/>
        <w:rPr>
          <w:b/>
        </w:rPr>
      </w:pPr>
    </w:p>
    <w:p w14:paraId="445D6AE1" w14:textId="42720053" w:rsidR="00514D7F" w:rsidRDefault="00514D7F" w:rsidP="00514D7F">
      <w:pPr>
        <w:spacing w:line="360" w:lineRule="auto"/>
        <w:rPr>
          <w:b/>
        </w:rPr>
      </w:pPr>
      <w:r w:rsidRPr="001050A4">
        <w:rPr>
          <w:b/>
        </w:rPr>
        <w:t>Results</w:t>
      </w:r>
    </w:p>
    <w:p w14:paraId="4EDA1CA5" w14:textId="77777777" w:rsidR="00514D7F" w:rsidRDefault="00514D7F" w:rsidP="00514D7F">
      <w:pPr>
        <w:spacing w:line="360" w:lineRule="auto"/>
        <w:rPr>
          <w:szCs w:val="21"/>
        </w:rPr>
      </w:pPr>
      <w:r w:rsidRPr="00114500">
        <w:rPr>
          <w:b/>
        </w:rPr>
        <w:t>Movie S1</w:t>
      </w:r>
      <w:r>
        <w:rPr>
          <w:b/>
        </w:rPr>
        <w:t xml:space="preserve"> </w:t>
      </w:r>
      <w:r w:rsidRPr="00AE242C">
        <w:rPr>
          <w:szCs w:val="21"/>
        </w:rPr>
        <w:t>HA-EPL coacervates could be continuously extruded from the needle</w:t>
      </w:r>
      <w:r>
        <w:rPr>
          <w:szCs w:val="21"/>
        </w:rPr>
        <w:t>.</w:t>
      </w:r>
    </w:p>
    <w:p w14:paraId="2089B6CB" w14:textId="77777777" w:rsidR="00514D7F" w:rsidRDefault="00514D7F" w:rsidP="00514D7F">
      <w:pPr>
        <w:spacing w:line="360" w:lineRule="auto"/>
        <w:rPr>
          <w:szCs w:val="21"/>
        </w:rPr>
      </w:pPr>
      <w:r>
        <w:rPr>
          <w:b/>
        </w:rPr>
        <w:t xml:space="preserve">Movie S2 </w:t>
      </w:r>
      <w:r>
        <w:rPr>
          <w:szCs w:val="21"/>
        </w:rPr>
        <w:t>T</w:t>
      </w:r>
      <w:r w:rsidRPr="00AE242C">
        <w:rPr>
          <w:szCs w:val="21"/>
        </w:rPr>
        <w:t xml:space="preserve">he process of on-demand removal on </w:t>
      </w:r>
      <w:r>
        <w:rPr>
          <w:szCs w:val="21"/>
        </w:rPr>
        <w:t>the rat wound.</w:t>
      </w:r>
      <w:r w:rsidRPr="00AE242C">
        <w:rPr>
          <w:szCs w:val="21"/>
        </w:rPr>
        <w:t xml:space="preserve"> </w:t>
      </w:r>
    </w:p>
    <w:p w14:paraId="5E363CD8" w14:textId="77777777" w:rsidR="00514D7F" w:rsidRDefault="00514D7F" w:rsidP="00514D7F">
      <w:pPr>
        <w:spacing w:line="360" w:lineRule="auto"/>
        <w:rPr>
          <w:szCs w:val="21"/>
        </w:rPr>
      </w:pPr>
      <w:r>
        <w:rPr>
          <w:b/>
        </w:rPr>
        <w:t xml:space="preserve">Movie S3 </w:t>
      </w:r>
      <w:r>
        <w:rPr>
          <w:szCs w:val="21"/>
        </w:rPr>
        <w:t>T</w:t>
      </w:r>
      <w:r w:rsidRPr="00AE242C">
        <w:rPr>
          <w:szCs w:val="21"/>
        </w:rPr>
        <w:t xml:space="preserve">he process of on-demand removal on </w:t>
      </w:r>
      <w:r>
        <w:rPr>
          <w:szCs w:val="21"/>
        </w:rPr>
        <w:t xml:space="preserve">the </w:t>
      </w:r>
      <w:r w:rsidRPr="00AE242C">
        <w:rPr>
          <w:szCs w:val="21"/>
        </w:rPr>
        <w:t>human hand</w:t>
      </w:r>
      <w:r>
        <w:rPr>
          <w:szCs w:val="21"/>
        </w:rPr>
        <w:t>.</w:t>
      </w:r>
    </w:p>
    <w:p w14:paraId="61C92606" w14:textId="77777777" w:rsidR="00514D7F" w:rsidRPr="001050A4" w:rsidRDefault="00514D7F" w:rsidP="00514D7F">
      <w:pPr>
        <w:spacing w:line="360" w:lineRule="auto"/>
        <w:rPr>
          <w:b/>
        </w:rPr>
      </w:pPr>
      <w:r>
        <w:rPr>
          <w:b/>
        </w:rPr>
        <w:t xml:space="preserve">Movie S4 </w:t>
      </w:r>
      <w:r w:rsidRPr="00AE242C">
        <w:rPr>
          <w:szCs w:val="21"/>
        </w:rPr>
        <w:t>8% HA-EPL immediately adhered to the wound surface and sealed the open blood vessels after liver resection.</w:t>
      </w:r>
    </w:p>
    <w:p w14:paraId="7CC4A22C" w14:textId="6307E358" w:rsidR="00514D7F" w:rsidRDefault="00D52477" w:rsidP="00E167AC">
      <w:pPr>
        <w:spacing w:line="360" w:lineRule="auto"/>
        <w:jc w:val="center"/>
      </w:pPr>
      <w:r>
        <w:rPr>
          <w:rFonts w:hint="eastAsia"/>
          <w:noProof/>
          <w:lang w:val="en-US" w:eastAsia="zh-CN"/>
        </w:rPr>
        <w:drawing>
          <wp:inline distT="0" distB="0" distL="0" distR="0" wp14:anchorId="40A9A23A" wp14:editId="5A75CB8D">
            <wp:extent cx="5274310" cy="2016760"/>
            <wp:effectExtent l="0" t="0" r="2540" b="254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1-1.tif"/>
                    <pic:cNvPicPr/>
                  </pic:nvPicPr>
                  <pic:blipFill>
                    <a:blip r:embed="rId12" cstate="hqprint">
                      <a:extLst>
                        <a:ext uri="{28A0092B-C50C-407E-A947-70E740481C1C}">
                          <a14:useLocalDpi xmlns:a14="http://schemas.microsoft.com/office/drawing/2010/main"/>
                        </a:ext>
                      </a:extLst>
                    </a:blip>
                    <a:stretch>
                      <a:fillRect/>
                    </a:stretch>
                  </pic:blipFill>
                  <pic:spPr>
                    <a:xfrm>
                      <a:off x="0" y="0"/>
                      <a:ext cx="5274310" cy="2016760"/>
                    </a:xfrm>
                    <a:prstGeom prst="rect">
                      <a:avLst/>
                    </a:prstGeom>
                  </pic:spPr>
                </pic:pic>
              </a:graphicData>
            </a:graphic>
          </wp:inline>
        </w:drawing>
      </w:r>
    </w:p>
    <w:p w14:paraId="1E8E64B4" w14:textId="77777777" w:rsidR="00514D7F" w:rsidRDefault="00514D7F" w:rsidP="00514D7F">
      <w:pPr>
        <w:spacing w:line="360" w:lineRule="auto"/>
        <w:rPr>
          <w:szCs w:val="21"/>
        </w:rPr>
      </w:pPr>
      <w:r w:rsidRPr="00566506">
        <w:rPr>
          <w:b/>
        </w:rPr>
        <w:t>Figure S1</w:t>
      </w:r>
      <w:r>
        <w:rPr>
          <w:b/>
        </w:rPr>
        <w:t>.</w:t>
      </w:r>
      <w:r w:rsidRPr="00566506">
        <w:rPr>
          <w:b/>
        </w:rPr>
        <w:t xml:space="preserve"> </w:t>
      </w:r>
      <w:r w:rsidRPr="00AE0BE3">
        <w:rPr>
          <w:rFonts w:hint="eastAsia"/>
        </w:rPr>
        <w:t>(</w:t>
      </w:r>
      <w:r w:rsidRPr="00AE0BE3">
        <w:t>a)</w:t>
      </w:r>
      <w:r>
        <w:t xml:space="preserve"> </w:t>
      </w:r>
      <w:r w:rsidRPr="004606F3">
        <w:rPr>
          <w:szCs w:val="21"/>
        </w:rPr>
        <w:t xml:space="preserve">FTIR spectra of </w:t>
      </w:r>
      <w:r>
        <w:rPr>
          <w:szCs w:val="21"/>
        </w:rPr>
        <w:t xml:space="preserve">4%, 6% and 8% HA-EPL. </w:t>
      </w:r>
      <w:r>
        <w:t xml:space="preserve">(b) </w:t>
      </w:r>
      <w:r w:rsidRPr="004606F3">
        <w:rPr>
          <w:szCs w:val="21"/>
        </w:rPr>
        <w:t>FTIR spectra of HA, EPL, and 8% HA-EPL.</w:t>
      </w:r>
    </w:p>
    <w:p w14:paraId="57BA0476" w14:textId="77777777" w:rsidR="00514D7F" w:rsidRPr="004606F3" w:rsidRDefault="00514D7F" w:rsidP="000173FF">
      <w:pPr>
        <w:spacing w:line="360" w:lineRule="auto"/>
        <w:jc w:val="both"/>
        <w:rPr>
          <w:szCs w:val="21"/>
        </w:rPr>
      </w:pPr>
      <w:r w:rsidRPr="004606F3">
        <w:rPr>
          <w:szCs w:val="21"/>
        </w:rPr>
        <w:t xml:space="preserve">Electrostatic interactions and hydrogen bonds synergistically facilitated the formation of HA-EPL coacervates by FTIR analysis. The FTIR spectra of HA, EPL and 8% HA-EPL were presented in </w:t>
      </w:r>
      <w:r w:rsidRPr="00D326AB">
        <w:t>Figure S1</w:t>
      </w:r>
      <w:r w:rsidRPr="004606F3">
        <w:rPr>
          <w:szCs w:val="21"/>
        </w:rPr>
        <w:t>. In the spectra of HA, a broad peak was observed at 3417 cm</w:t>
      </w:r>
      <w:r w:rsidRPr="004606F3">
        <w:rPr>
          <w:szCs w:val="21"/>
          <w:vertAlign w:val="superscript"/>
        </w:rPr>
        <w:t>-1</w:t>
      </w:r>
      <w:r w:rsidRPr="004606F3">
        <w:rPr>
          <w:szCs w:val="21"/>
        </w:rPr>
        <w:t xml:space="preserve"> assigned to the stretching vibration of O-H. Also, other notable peaks appeared at 1618 cm</w:t>
      </w:r>
      <w:r w:rsidRPr="004606F3">
        <w:rPr>
          <w:szCs w:val="21"/>
          <w:vertAlign w:val="superscript"/>
        </w:rPr>
        <w:t>-1</w:t>
      </w:r>
      <w:r w:rsidRPr="004606F3">
        <w:rPr>
          <w:szCs w:val="21"/>
        </w:rPr>
        <w:t xml:space="preserve"> and 1413 cm</w:t>
      </w:r>
      <w:r w:rsidRPr="004606F3">
        <w:rPr>
          <w:szCs w:val="21"/>
          <w:vertAlign w:val="superscript"/>
        </w:rPr>
        <w:t>-1</w:t>
      </w:r>
      <w:r w:rsidRPr="004606F3">
        <w:rPr>
          <w:szCs w:val="21"/>
        </w:rPr>
        <w:t xml:space="preserve"> representing principally C=O stretching vibration in carboxyl group. Synchronously, the characteristic bands of EPL were those of amide I (</w:t>
      </w:r>
      <w:r w:rsidRPr="004606F3">
        <w:rPr>
          <w:rFonts w:eastAsia="宋体"/>
          <w:szCs w:val="21"/>
        </w:rPr>
        <w:t>1674 cm</w:t>
      </w:r>
      <w:r w:rsidRPr="004606F3">
        <w:rPr>
          <w:rFonts w:eastAsia="宋体"/>
          <w:szCs w:val="21"/>
          <w:vertAlign w:val="superscript"/>
        </w:rPr>
        <w:t>-1</w:t>
      </w:r>
      <w:r w:rsidRPr="004606F3">
        <w:rPr>
          <w:szCs w:val="21"/>
        </w:rPr>
        <w:t>), II (</w:t>
      </w:r>
      <w:r w:rsidRPr="004606F3">
        <w:rPr>
          <w:rFonts w:eastAsia="宋体"/>
          <w:szCs w:val="21"/>
        </w:rPr>
        <w:t>1564 cm</w:t>
      </w:r>
      <w:r w:rsidRPr="004606F3">
        <w:rPr>
          <w:rFonts w:eastAsia="宋体"/>
          <w:szCs w:val="21"/>
          <w:vertAlign w:val="superscript"/>
        </w:rPr>
        <w:t>-1</w:t>
      </w:r>
      <w:r w:rsidRPr="004606F3">
        <w:rPr>
          <w:szCs w:val="21"/>
        </w:rPr>
        <w:t>), and III (</w:t>
      </w:r>
      <w:r w:rsidRPr="004606F3">
        <w:rPr>
          <w:rFonts w:eastAsia="宋体"/>
          <w:szCs w:val="21"/>
        </w:rPr>
        <w:t>1277 cm</w:t>
      </w:r>
      <w:r w:rsidRPr="004606F3">
        <w:rPr>
          <w:rFonts w:eastAsia="宋体"/>
          <w:szCs w:val="21"/>
          <w:vertAlign w:val="superscript"/>
        </w:rPr>
        <w:t>-1</w:t>
      </w:r>
      <w:r w:rsidRPr="004606F3">
        <w:rPr>
          <w:szCs w:val="21"/>
        </w:rPr>
        <w:t>), respectively. Other peaks such as 3419 cm</w:t>
      </w:r>
      <w:r w:rsidRPr="004606F3">
        <w:rPr>
          <w:szCs w:val="21"/>
          <w:vertAlign w:val="superscript"/>
        </w:rPr>
        <w:t>-1</w:t>
      </w:r>
      <w:r w:rsidRPr="004606F3">
        <w:rPr>
          <w:szCs w:val="21"/>
        </w:rPr>
        <w:t xml:space="preserve"> and 3253 cm</w:t>
      </w:r>
      <w:r w:rsidRPr="004606F3">
        <w:rPr>
          <w:szCs w:val="21"/>
          <w:vertAlign w:val="superscript"/>
        </w:rPr>
        <w:t>-1</w:t>
      </w:r>
      <w:r w:rsidRPr="004606F3">
        <w:rPr>
          <w:szCs w:val="21"/>
        </w:rPr>
        <w:t xml:space="preserve"> were assigned to the stretching vibration of N-H. </w:t>
      </w:r>
    </w:p>
    <w:p w14:paraId="164A101E" w14:textId="77777777" w:rsidR="00514D7F" w:rsidRPr="00FE2F03" w:rsidRDefault="00514D7F" w:rsidP="000173FF">
      <w:pPr>
        <w:spacing w:line="360" w:lineRule="auto"/>
        <w:jc w:val="both"/>
        <w:rPr>
          <w:szCs w:val="21"/>
        </w:rPr>
      </w:pPr>
      <w:r w:rsidRPr="004606F3">
        <w:rPr>
          <w:szCs w:val="21"/>
        </w:rPr>
        <w:t>The spectra of 4%, 6%, and 8% HA-EPL were quite similar to that of HA, represented by the peaks at approximately 3500 cm</w:t>
      </w:r>
      <w:r w:rsidRPr="004606F3">
        <w:rPr>
          <w:szCs w:val="21"/>
          <w:vertAlign w:val="superscript"/>
        </w:rPr>
        <w:t>-1</w:t>
      </w:r>
      <w:r w:rsidRPr="004606F3">
        <w:rPr>
          <w:szCs w:val="21"/>
        </w:rPr>
        <w:t xml:space="preserve"> due to the O-H and N-H stretching vibration and at 1700~1200 cm</w:t>
      </w:r>
      <w:r w:rsidRPr="004606F3">
        <w:rPr>
          <w:szCs w:val="21"/>
          <w:vertAlign w:val="superscript"/>
        </w:rPr>
        <w:t>-1</w:t>
      </w:r>
      <w:r w:rsidRPr="004606F3">
        <w:rPr>
          <w:szCs w:val="21"/>
        </w:rPr>
        <w:t xml:space="preserve"> due to the amide Ⅰ, Ⅱ and Ⅲ. In the spectrum of 8% HA-EPL, </w:t>
      </w:r>
      <w:r w:rsidRPr="004606F3">
        <w:rPr>
          <w:color w:val="2E2E2E"/>
          <w:szCs w:val="21"/>
        </w:rPr>
        <w:t>peaks at 1413 cm</w:t>
      </w:r>
      <w:r w:rsidRPr="004606F3">
        <w:rPr>
          <w:color w:val="2E2E2E"/>
          <w:szCs w:val="21"/>
          <w:vertAlign w:val="superscript"/>
        </w:rPr>
        <w:t>−1</w:t>
      </w:r>
      <w:r w:rsidRPr="004606F3">
        <w:rPr>
          <w:color w:val="2E2E2E"/>
          <w:szCs w:val="21"/>
        </w:rPr>
        <w:t xml:space="preserve"> and 1618 cm</w:t>
      </w:r>
      <w:r w:rsidRPr="004606F3">
        <w:rPr>
          <w:color w:val="2E2E2E"/>
          <w:szCs w:val="21"/>
          <w:vertAlign w:val="superscript"/>
        </w:rPr>
        <w:t>−1</w:t>
      </w:r>
      <w:r w:rsidRPr="004606F3">
        <w:rPr>
          <w:color w:val="2E2E2E"/>
          <w:szCs w:val="21"/>
        </w:rPr>
        <w:t xml:space="preserve"> which were related to the stretching vibration of the carboxylic group </w:t>
      </w:r>
      <w:r w:rsidRPr="004606F3">
        <w:rPr>
          <w:szCs w:val="21"/>
        </w:rPr>
        <w:t>weakened or</w:t>
      </w:r>
      <w:r w:rsidRPr="004606F3">
        <w:rPr>
          <w:color w:val="2E2E2E"/>
          <w:szCs w:val="21"/>
        </w:rPr>
        <w:t xml:space="preserve"> disappeared</w:t>
      </w:r>
      <w:r w:rsidRPr="004606F3">
        <w:rPr>
          <w:szCs w:val="21"/>
        </w:rPr>
        <w:t xml:space="preserve"> because HA involved in the formation of HA-EPL coacervates. Besides, a decrease in the intensity of bands associated with amide Ⅰ, Ⅱ, and Ⅲ (1674 cm</w:t>
      </w:r>
      <w:r w:rsidRPr="004606F3">
        <w:rPr>
          <w:szCs w:val="21"/>
          <w:vertAlign w:val="superscript"/>
        </w:rPr>
        <w:t>-1</w:t>
      </w:r>
      <w:r w:rsidRPr="004606F3">
        <w:rPr>
          <w:szCs w:val="21"/>
        </w:rPr>
        <w:t>, 1564 cm</w:t>
      </w:r>
      <w:r w:rsidRPr="004606F3">
        <w:rPr>
          <w:szCs w:val="21"/>
          <w:vertAlign w:val="superscript"/>
        </w:rPr>
        <w:t>-1</w:t>
      </w:r>
      <w:r w:rsidRPr="004606F3">
        <w:rPr>
          <w:szCs w:val="21"/>
        </w:rPr>
        <w:t>, and 1277 cm</w:t>
      </w:r>
      <w:r w:rsidRPr="004606F3">
        <w:rPr>
          <w:szCs w:val="21"/>
          <w:vertAlign w:val="superscript"/>
        </w:rPr>
        <w:t>-1</w:t>
      </w:r>
      <w:r w:rsidRPr="004606F3">
        <w:rPr>
          <w:szCs w:val="21"/>
        </w:rPr>
        <w:t xml:space="preserve">) was also observed. This change might be attributed to electrostatic </w:t>
      </w:r>
      <w:r w:rsidRPr="004606F3">
        <w:rPr>
          <w:szCs w:val="21"/>
        </w:rPr>
        <w:lastRenderedPageBreak/>
        <w:t>interactions between the amino groups of EPL and the carboxyl groups of HA during the formation of HA-EPL coacervates. In addition to electrostatic interactions, the O-H stretching band in HA (3417cm</w:t>
      </w:r>
      <w:r w:rsidRPr="004606F3">
        <w:rPr>
          <w:szCs w:val="21"/>
          <w:vertAlign w:val="superscript"/>
        </w:rPr>
        <w:t>-1</w:t>
      </w:r>
      <w:r w:rsidRPr="004606F3">
        <w:rPr>
          <w:szCs w:val="21"/>
        </w:rPr>
        <w:t>) and the N-H stretching band in EPL (3419 cm</w:t>
      </w:r>
      <w:r w:rsidRPr="004606F3">
        <w:rPr>
          <w:szCs w:val="21"/>
          <w:vertAlign w:val="superscript"/>
        </w:rPr>
        <w:t>-1</w:t>
      </w:r>
      <w:r w:rsidRPr="004606F3">
        <w:rPr>
          <w:szCs w:val="21"/>
        </w:rPr>
        <w:t>) were shifted to 3431cm</w:t>
      </w:r>
      <w:r w:rsidRPr="004606F3">
        <w:rPr>
          <w:szCs w:val="21"/>
          <w:vertAlign w:val="superscript"/>
        </w:rPr>
        <w:t>-1</w:t>
      </w:r>
      <w:r w:rsidRPr="004606F3">
        <w:rPr>
          <w:szCs w:val="21"/>
        </w:rPr>
        <w:t>, meaning that hydrogen bonds formed in the formation process of HA-EPL coacervates. Thus, electrostatic interactions and hydrogen bonds together promoted the formation of HA-EPL coacervates.</w:t>
      </w:r>
    </w:p>
    <w:p w14:paraId="3258FBEE" w14:textId="20CA00B2" w:rsidR="00514D7F" w:rsidRDefault="00D52477" w:rsidP="000173FF">
      <w:pPr>
        <w:spacing w:line="360" w:lineRule="auto"/>
        <w:jc w:val="center"/>
        <w:rPr>
          <w:b/>
        </w:rPr>
      </w:pPr>
      <w:r>
        <w:rPr>
          <w:b/>
          <w:noProof/>
          <w:lang w:val="en-US" w:eastAsia="zh-CN"/>
        </w:rPr>
        <w:drawing>
          <wp:inline distT="0" distB="0" distL="0" distR="0" wp14:anchorId="00897AD2" wp14:editId="4F64D6AB">
            <wp:extent cx="5274310" cy="2237105"/>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2-1.tif"/>
                    <pic:cNvPicPr/>
                  </pic:nvPicPr>
                  <pic:blipFill>
                    <a:blip r:embed="rId13" cstate="hqprint">
                      <a:extLst>
                        <a:ext uri="{28A0092B-C50C-407E-A947-70E740481C1C}">
                          <a14:useLocalDpi xmlns:a14="http://schemas.microsoft.com/office/drawing/2010/main"/>
                        </a:ext>
                      </a:extLst>
                    </a:blip>
                    <a:stretch>
                      <a:fillRect/>
                    </a:stretch>
                  </pic:blipFill>
                  <pic:spPr>
                    <a:xfrm>
                      <a:off x="0" y="0"/>
                      <a:ext cx="5274310" cy="2237105"/>
                    </a:xfrm>
                    <a:prstGeom prst="rect">
                      <a:avLst/>
                    </a:prstGeom>
                  </pic:spPr>
                </pic:pic>
              </a:graphicData>
            </a:graphic>
          </wp:inline>
        </w:drawing>
      </w:r>
    </w:p>
    <w:p w14:paraId="1AC5B9AC" w14:textId="77777777" w:rsidR="00514D7F" w:rsidRDefault="00514D7F" w:rsidP="00514D7F">
      <w:pPr>
        <w:spacing w:line="360" w:lineRule="auto"/>
        <w:rPr>
          <w:szCs w:val="21"/>
        </w:rPr>
      </w:pPr>
      <w:r w:rsidRPr="00566506">
        <w:rPr>
          <w:b/>
        </w:rPr>
        <w:t>Figure</w:t>
      </w:r>
      <w:r>
        <w:rPr>
          <w:b/>
        </w:rPr>
        <w:t xml:space="preserve"> S2.</w:t>
      </w:r>
      <w:r w:rsidRPr="00566506">
        <w:rPr>
          <w:b/>
        </w:rPr>
        <w:t xml:space="preserve"> </w:t>
      </w:r>
      <w:r w:rsidRPr="00AE0BE3">
        <w:rPr>
          <w:rFonts w:hint="eastAsia"/>
        </w:rPr>
        <w:t>(</w:t>
      </w:r>
      <w:r w:rsidRPr="00AE0BE3">
        <w:t>a)</w:t>
      </w:r>
      <w:r>
        <w:t xml:space="preserve"> </w:t>
      </w:r>
      <w:r w:rsidRPr="004606F3">
        <w:rPr>
          <w:szCs w:val="21"/>
        </w:rPr>
        <w:t xml:space="preserve">X-ray diffraction spectra of HA, EPL, </w:t>
      </w:r>
      <w:r>
        <w:rPr>
          <w:szCs w:val="21"/>
        </w:rPr>
        <w:t xml:space="preserve">4%, 6% and </w:t>
      </w:r>
      <w:r w:rsidRPr="004606F3">
        <w:rPr>
          <w:szCs w:val="21"/>
        </w:rPr>
        <w:t xml:space="preserve">8% HA-EPL. </w:t>
      </w:r>
      <w:r>
        <w:t xml:space="preserve">(b) </w:t>
      </w:r>
      <w:r w:rsidRPr="004606F3">
        <w:rPr>
          <w:szCs w:val="21"/>
        </w:rPr>
        <w:t>X-ray</w:t>
      </w:r>
      <w:r>
        <w:rPr>
          <w:szCs w:val="21"/>
        </w:rPr>
        <w:t xml:space="preserve"> diffraction spectra of HA, EPL</w:t>
      </w:r>
      <w:r w:rsidRPr="004606F3">
        <w:rPr>
          <w:szCs w:val="21"/>
        </w:rPr>
        <w:t xml:space="preserve"> and 8% HA-EPL</w:t>
      </w:r>
      <w:r>
        <w:rPr>
          <w:szCs w:val="21"/>
        </w:rPr>
        <w:t>.</w:t>
      </w:r>
    </w:p>
    <w:p w14:paraId="2E70B7A7" w14:textId="4D58A565" w:rsidR="00514D7F" w:rsidRDefault="00514D7F" w:rsidP="000173FF">
      <w:pPr>
        <w:spacing w:line="360" w:lineRule="auto"/>
        <w:jc w:val="both"/>
        <w:rPr>
          <w:rFonts w:eastAsia="宋体"/>
          <w:szCs w:val="21"/>
        </w:rPr>
      </w:pPr>
      <w:r w:rsidRPr="004606F3">
        <w:rPr>
          <w:szCs w:val="21"/>
        </w:rPr>
        <w:t xml:space="preserve">According to the X-ray diffraction pattern, we can determine the crystalline or amorphous properties of HA, EPL and HA-EPL coacervates. As shown in </w:t>
      </w:r>
      <w:r w:rsidRPr="00566506">
        <w:rPr>
          <w:b/>
        </w:rPr>
        <w:t>Figure</w:t>
      </w:r>
      <w:r>
        <w:rPr>
          <w:b/>
        </w:rPr>
        <w:t xml:space="preserve"> S2</w:t>
      </w:r>
      <w:r>
        <w:rPr>
          <w:b/>
          <w:szCs w:val="21"/>
        </w:rPr>
        <w:t>a</w:t>
      </w:r>
      <w:r w:rsidRPr="004606F3">
        <w:rPr>
          <w:szCs w:val="21"/>
        </w:rPr>
        <w:t>, a broad peak was observed in the XRD patterns of HA (</w:t>
      </w:r>
      <w:r w:rsidRPr="004606F3">
        <w:rPr>
          <w:rFonts w:eastAsia="宋体"/>
          <w:szCs w:val="21"/>
        </w:rPr>
        <w:t>2θ=</w:t>
      </w:r>
      <w:r w:rsidRPr="004606F3">
        <w:rPr>
          <w:szCs w:val="21"/>
        </w:rPr>
        <w:t>23</w:t>
      </w:r>
      <w:r w:rsidRPr="004606F3">
        <w:rPr>
          <w:rFonts w:eastAsia="宋体"/>
          <w:szCs w:val="21"/>
        </w:rPr>
        <w:t>°</w:t>
      </w:r>
      <w:r w:rsidRPr="004606F3">
        <w:rPr>
          <w:szCs w:val="21"/>
        </w:rPr>
        <w:t>), EPL (</w:t>
      </w:r>
      <w:r w:rsidRPr="004606F3">
        <w:rPr>
          <w:rFonts w:eastAsia="宋体"/>
          <w:szCs w:val="21"/>
        </w:rPr>
        <w:t>2θ=</w:t>
      </w:r>
      <w:r w:rsidRPr="004606F3">
        <w:rPr>
          <w:szCs w:val="21"/>
        </w:rPr>
        <w:t>24°), and HA-EPL coacervates (</w:t>
      </w:r>
      <w:r w:rsidRPr="004606F3">
        <w:rPr>
          <w:rFonts w:eastAsia="宋体"/>
          <w:szCs w:val="21"/>
        </w:rPr>
        <w:t>2θ=</w:t>
      </w:r>
      <w:r w:rsidRPr="004606F3">
        <w:rPr>
          <w:szCs w:val="21"/>
        </w:rPr>
        <w:t>24°), corresponding to the amorphous. Besides,</w:t>
      </w:r>
      <w:r w:rsidRPr="004606F3">
        <w:rPr>
          <w:rFonts w:eastAsia="宋体"/>
          <w:szCs w:val="21"/>
        </w:rPr>
        <w:t xml:space="preserve"> for HA-EPL coacervates, the intensity of diffraction peak at </w:t>
      </w:r>
      <w:r w:rsidRPr="004606F3">
        <w:rPr>
          <w:szCs w:val="21"/>
        </w:rPr>
        <w:t>24°</w:t>
      </w:r>
      <w:r w:rsidRPr="004606F3">
        <w:rPr>
          <w:rFonts w:eastAsia="宋体"/>
          <w:szCs w:val="21"/>
        </w:rPr>
        <w:t>(2θ) significantly decreased compared with that of HA as well as slightly increased compared with EPL (</w:t>
      </w:r>
      <w:r w:rsidRPr="00D326AB">
        <w:t>Figure S2b</w:t>
      </w:r>
      <w:r w:rsidRPr="004606F3">
        <w:rPr>
          <w:rFonts w:eastAsia="宋体"/>
          <w:szCs w:val="21"/>
        </w:rPr>
        <w:t>). This result showed that the structure of HA and EPL changed during the coacervation process. Previous studies have also reported structural changes caused by physical interactions between protein and polysaccharide. Overall, HA-EPL coacervates were characterized by injectability, self-healing and on-demand removal properties, benefiting from the dynamic interactions between HA and EPL through hydrogen bonds and electrostatic interactions.</w:t>
      </w:r>
    </w:p>
    <w:p w14:paraId="5CCE0030" w14:textId="66D86AA2" w:rsidR="00D326AB" w:rsidRDefault="00D326AB" w:rsidP="000173FF">
      <w:pPr>
        <w:spacing w:line="360" w:lineRule="auto"/>
        <w:jc w:val="both"/>
        <w:rPr>
          <w:rFonts w:eastAsia="宋体"/>
          <w:szCs w:val="21"/>
        </w:rPr>
      </w:pPr>
    </w:p>
    <w:p w14:paraId="177FBEA4" w14:textId="280CCF59" w:rsidR="00D326AB" w:rsidRDefault="00D326AB" w:rsidP="000173FF">
      <w:pPr>
        <w:spacing w:line="360" w:lineRule="auto"/>
        <w:jc w:val="both"/>
        <w:rPr>
          <w:rFonts w:eastAsia="宋体"/>
          <w:szCs w:val="21"/>
        </w:rPr>
      </w:pPr>
    </w:p>
    <w:p w14:paraId="0E7B6379" w14:textId="19CF9248" w:rsidR="00D326AB" w:rsidRDefault="00D326AB" w:rsidP="000173FF">
      <w:pPr>
        <w:spacing w:line="360" w:lineRule="auto"/>
        <w:jc w:val="both"/>
        <w:rPr>
          <w:rFonts w:eastAsia="宋体"/>
          <w:szCs w:val="21"/>
        </w:rPr>
      </w:pPr>
    </w:p>
    <w:p w14:paraId="4B2B9651" w14:textId="77777777" w:rsidR="00D326AB" w:rsidRPr="00D00C40" w:rsidRDefault="00D326AB" w:rsidP="000173FF">
      <w:pPr>
        <w:spacing w:line="360" w:lineRule="auto"/>
        <w:jc w:val="both"/>
        <w:rPr>
          <w:szCs w:val="21"/>
        </w:rPr>
      </w:pPr>
    </w:p>
    <w:p w14:paraId="3542560A" w14:textId="69D209D2" w:rsidR="00514D7F" w:rsidRDefault="00D52477" w:rsidP="000173FF">
      <w:pPr>
        <w:spacing w:line="360" w:lineRule="auto"/>
        <w:jc w:val="center"/>
        <w:rPr>
          <w:szCs w:val="21"/>
        </w:rPr>
      </w:pPr>
      <w:r>
        <w:rPr>
          <w:rFonts w:hint="eastAsia"/>
          <w:noProof/>
          <w:szCs w:val="21"/>
          <w:lang w:val="en-US" w:eastAsia="zh-CN"/>
        </w:rPr>
        <w:lastRenderedPageBreak/>
        <w:drawing>
          <wp:inline distT="0" distB="0" distL="0" distR="0" wp14:anchorId="39CF9C39" wp14:editId="3B9F852B">
            <wp:extent cx="5274310" cy="1438910"/>
            <wp:effectExtent l="0" t="0" r="254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3-1.tif"/>
                    <pic:cNvPicPr/>
                  </pic:nvPicPr>
                  <pic:blipFill>
                    <a:blip r:embed="rId14" cstate="hqprint">
                      <a:extLst>
                        <a:ext uri="{28A0092B-C50C-407E-A947-70E740481C1C}">
                          <a14:useLocalDpi xmlns:a14="http://schemas.microsoft.com/office/drawing/2010/main"/>
                        </a:ext>
                      </a:extLst>
                    </a:blip>
                    <a:stretch>
                      <a:fillRect/>
                    </a:stretch>
                  </pic:blipFill>
                  <pic:spPr>
                    <a:xfrm>
                      <a:off x="0" y="0"/>
                      <a:ext cx="5274310" cy="1438910"/>
                    </a:xfrm>
                    <a:prstGeom prst="rect">
                      <a:avLst/>
                    </a:prstGeom>
                  </pic:spPr>
                </pic:pic>
              </a:graphicData>
            </a:graphic>
          </wp:inline>
        </w:drawing>
      </w:r>
    </w:p>
    <w:p w14:paraId="4CEB8557" w14:textId="0F6A253B" w:rsidR="00514D7F" w:rsidRDefault="00514D7F" w:rsidP="00514D7F">
      <w:pPr>
        <w:spacing w:line="360" w:lineRule="auto"/>
      </w:pPr>
      <w:r w:rsidRPr="00566506">
        <w:rPr>
          <w:b/>
        </w:rPr>
        <w:t>Figure</w:t>
      </w:r>
      <w:r>
        <w:rPr>
          <w:b/>
        </w:rPr>
        <w:t xml:space="preserve"> S3.</w:t>
      </w:r>
      <w:r w:rsidRPr="00566506">
        <w:rPr>
          <w:b/>
        </w:rPr>
        <w:t xml:space="preserve"> </w:t>
      </w:r>
      <w:r w:rsidRPr="00B07B59">
        <w:t>8% HA-EPL could cover various shapes of wounds after extrusion through the</w:t>
      </w:r>
      <w:r>
        <w:t xml:space="preserve"> needle</w:t>
      </w:r>
      <w:r w:rsidRPr="00B07B59">
        <w:t>.</w:t>
      </w:r>
    </w:p>
    <w:p w14:paraId="7622FD08" w14:textId="4027697F" w:rsidR="00D326AB" w:rsidRDefault="00D326AB" w:rsidP="00514D7F">
      <w:pPr>
        <w:spacing w:line="360" w:lineRule="auto"/>
      </w:pPr>
    </w:p>
    <w:p w14:paraId="43071570" w14:textId="3DB627EB" w:rsidR="00D326AB" w:rsidRDefault="00D326AB" w:rsidP="00514D7F">
      <w:pPr>
        <w:spacing w:line="360" w:lineRule="auto"/>
      </w:pPr>
    </w:p>
    <w:p w14:paraId="02672DEE" w14:textId="2DAA9834" w:rsidR="00514D7F" w:rsidRPr="00B90ADA" w:rsidRDefault="00514D7F" w:rsidP="00514D7F">
      <w:pPr>
        <w:spacing w:line="360" w:lineRule="auto"/>
        <w:rPr>
          <w:szCs w:val="21"/>
        </w:rPr>
      </w:pPr>
    </w:p>
    <w:p w14:paraId="4B59B656" w14:textId="76313765" w:rsidR="00514D7F" w:rsidRDefault="00D52477" w:rsidP="00514D7F">
      <w:pPr>
        <w:spacing w:line="360" w:lineRule="auto"/>
        <w:jc w:val="center"/>
      </w:pPr>
      <w:r>
        <w:rPr>
          <w:noProof/>
          <w:lang w:val="en-US" w:eastAsia="zh-CN"/>
        </w:rPr>
        <w:drawing>
          <wp:inline distT="0" distB="0" distL="0" distR="0" wp14:anchorId="59272144" wp14:editId="4E28E3A5">
            <wp:extent cx="2880000" cy="28800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XJTU.tif"/>
                    <pic:cNvPicPr/>
                  </pic:nvPicPr>
                  <pic:blipFill>
                    <a:blip r:embed="rId15" cstate="hqprint">
                      <a:extLst>
                        <a:ext uri="{28A0092B-C50C-407E-A947-70E740481C1C}">
                          <a14:useLocalDpi xmlns:a14="http://schemas.microsoft.com/office/drawing/2010/main"/>
                        </a:ext>
                      </a:extLst>
                    </a:blip>
                    <a:stretch>
                      <a:fillRect/>
                    </a:stretch>
                  </pic:blipFill>
                  <pic:spPr>
                    <a:xfrm>
                      <a:off x="0" y="0"/>
                      <a:ext cx="2880000" cy="2880000"/>
                    </a:xfrm>
                    <a:prstGeom prst="rect">
                      <a:avLst/>
                    </a:prstGeom>
                  </pic:spPr>
                </pic:pic>
              </a:graphicData>
            </a:graphic>
          </wp:inline>
        </w:drawing>
      </w:r>
    </w:p>
    <w:p w14:paraId="4BB4E7E5" w14:textId="6EED2DD3" w:rsidR="00514D7F" w:rsidRDefault="00514D7F" w:rsidP="00514D7F">
      <w:pPr>
        <w:spacing w:line="360" w:lineRule="auto"/>
      </w:pPr>
      <w:r w:rsidRPr="00B62F53">
        <w:rPr>
          <w:rFonts w:hint="eastAsia"/>
          <w:b/>
        </w:rPr>
        <w:t>F</w:t>
      </w:r>
      <w:r w:rsidRPr="00B62F53">
        <w:rPr>
          <w:b/>
        </w:rPr>
        <w:t>igure S4</w:t>
      </w:r>
      <w:r>
        <w:rPr>
          <w:b/>
        </w:rPr>
        <w:t>.</w:t>
      </w:r>
      <w:r>
        <w:t xml:space="preserve"> </w:t>
      </w:r>
      <w:r w:rsidRPr="009F6949">
        <w:t xml:space="preserve">Extrusion of </w:t>
      </w:r>
      <w:r>
        <w:t>8</w:t>
      </w:r>
      <w:r>
        <w:rPr>
          <w:rFonts w:hint="eastAsia"/>
        </w:rPr>
        <w:t>%</w:t>
      </w:r>
      <w:r>
        <w:t xml:space="preserve"> HA-EPL</w:t>
      </w:r>
      <w:r w:rsidRPr="009F6949">
        <w:t xml:space="preserve"> through the </w:t>
      </w:r>
      <w:r>
        <w:t xml:space="preserve">needle </w:t>
      </w:r>
      <w:r w:rsidRPr="009F6949">
        <w:t xml:space="preserve">to write </w:t>
      </w:r>
      <w:r>
        <w:t>a specific letter “XJTU”</w:t>
      </w:r>
      <w:r w:rsidRPr="001B1AC4">
        <w:t>.</w:t>
      </w:r>
    </w:p>
    <w:p w14:paraId="1C03DBD6" w14:textId="7C801A2D" w:rsidR="00D326AB" w:rsidRDefault="00D326AB" w:rsidP="00514D7F">
      <w:pPr>
        <w:spacing w:line="360" w:lineRule="auto"/>
      </w:pPr>
    </w:p>
    <w:p w14:paraId="5979362B" w14:textId="00DDF58B" w:rsidR="00D326AB" w:rsidRDefault="00D326AB" w:rsidP="00514D7F">
      <w:pPr>
        <w:spacing w:line="360" w:lineRule="auto"/>
      </w:pPr>
    </w:p>
    <w:p w14:paraId="5E2187EC" w14:textId="77777777" w:rsidR="00D326AB" w:rsidRDefault="00D326AB" w:rsidP="00514D7F">
      <w:pPr>
        <w:spacing w:line="360" w:lineRule="auto"/>
      </w:pPr>
    </w:p>
    <w:p w14:paraId="76312730" w14:textId="5743602F" w:rsidR="00514D7F" w:rsidRDefault="00D52477" w:rsidP="000173FF">
      <w:pPr>
        <w:spacing w:line="360" w:lineRule="auto"/>
        <w:jc w:val="center"/>
      </w:pPr>
      <w:r>
        <w:rPr>
          <w:noProof/>
          <w:lang w:val="en-US" w:eastAsia="zh-CN"/>
        </w:rPr>
        <w:drawing>
          <wp:inline distT="0" distB="0" distL="0" distR="0" wp14:anchorId="4ECDCC41" wp14:editId="26BA633A">
            <wp:extent cx="5274310" cy="1483360"/>
            <wp:effectExtent l="0" t="0" r="254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4-1.tif"/>
                    <pic:cNvPicPr/>
                  </pic:nvPicPr>
                  <pic:blipFill>
                    <a:blip r:embed="rId16" cstate="hqprint">
                      <a:extLst>
                        <a:ext uri="{28A0092B-C50C-407E-A947-70E740481C1C}">
                          <a14:useLocalDpi xmlns:a14="http://schemas.microsoft.com/office/drawing/2010/main"/>
                        </a:ext>
                      </a:extLst>
                    </a:blip>
                    <a:stretch>
                      <a:fillRect/>
                    </a:stretch>
                  </pic:blipFill>
                  <pic:spPr>
                    <a:xfrm>
                      <a:off x="0" y="0"/>
                      <a:ext cx="5274310" cy="1483360"/>
                    </a:xfrm>
                    <a:prstGeom prst="rect">
                      <a:avLst/>
                    </a:prstGeom>
                  </pic:spPr>
                </pic:pic>
              </a:graphicData>
            </a:graphic>
          </wp:inline>
        </w:drawing>
      </w:r>
    </w:p>
    <w:p w14:paraId="56B944F6" w14:textId="77777777" w:rsidR="00514D7F" w:rsidRDefault="00514D7F" w:rsidP="00514D7F">
      <w:pPr>
        <w:spacing w:line="360" w:lineRule="auto"/>
        <w:rPr>
          <w:szCs w:val="21"/>
        </w:rPr>
      </w:pPr>
      <w:r w:rsidRPr="00B62F53">
        <w:rPr>
          <w:rFonts w:hint="eastAsia"/>
          <w:b/>
        </w:rPr>
        <w:t>F</w:t>
      </w:r>
      <w:r>
        <w:rPr>
          <w:b/>
        </w:rPr>
        <w:t xml:space="preserve">igure S5. </w:t>
      </w:r>
      <w:r>
        <w:rPr>
          <w:szCs w:val="21"/>
        </w:rPr>
        <w:t>8% HA-EPL adhered firmly to the surface of porcine skin and even stuck two separate pieces of porcine skin together very well.</w:t>
      </w:r>
    </w:p>
    <w:p w14:paraId="1C977A32" w14:textId="13076978" w:rsidR="00514D7F" w:rsidRDefault="00D52477" w:rsidP="000173FF">
      <w:pPr>
        <w:spacing w:line="360" w:lineRule="auto"/>
        <w:jc w:val="center"/>
      </w:pPr>
      <w:r>
        <w:rPr>
          <w:noProof/>
          <w:lang w:val="en-US" w:eastAsia="zh-CN"/>
        </w:rPr>
        <w:lastRenderedPageBreak/>
        <w:drawing>
          <wp:inline distT="0" distB="0" distL="0" distR="0" wp14:anchorId="1E65DCFD" wp14:editId="31F11A19">
            <wp:extent cx="5274310" cy="1908810"/>
            <wp:effectExtent l="0" t="0" r="254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6-1.tif"/>
                    <pic:cNvPicPr/>
                  </pic:nvPicPr>
                  <pic:blipFill>
                    <a:blip r:embed="rId17" cstate="hqprint">
                      <a:extLst>
                        <a:ext uri="{28A0092B-C50C-407E-A947-70E740481C1C}">
                          <a14:useLocalDpi xmlns:a14="http://schemas.microsoft.com/office/drawing/2010/main"/>
                        </a:ext>
                      </a:extLst>
                    </a:blip>
                    <a:stretch>
                      <a:fillRect/>
                    </a:stretch>
                  </pic:blipFill>
                  <pic:spPr>
                    <a:xfrm>
                      <a:off x="0" y="0"/>
                      <a:ext cx="5274310" cy="1908810"/>
                    </a:xfrm>
                    <a:prstGeom prst="rect">
                      <a:avLst/>
                    </a:prstGeom>
                  </pic:spPr>
                </pic:pic>
              </a:graphicData>
            </a:graphic>
          </wp:inline>
        </w:drawing>
      </w:r>
    </w:p>
    <w:p w14:paraId="7A37880F" w14:textId="6A3F5413" w:rsidR="00514D7F" w:rsidRDefault="00514D7F" w:rsidP="00514D7F">
      <w:pPr>
        <w:spacing w:line="360" w:lineRule="auto"/>
        <w:rPr>
          <w:szCs w:val="21"/>
        </w:rPr>
      </w:pPr>
      <w:r w:rsidRPr="00B62F53">
        <w:rPr>
          <w:rFonts w:hint="eastAsia"/>
          <w:b/>
        </w:rPr>
        <w:t>F</w:t>
      </w:r>
      <w:r>
        <w:rPr>
          <w:b/>
        </w:rPr>
        <w:t xml:space="preserve">igure S6. </w:t>
      </w:r>
      <w:r w:rsidRPr="004606F3">
        <w:rPr>
          <w:szCs w:val="21"/>
        </w:rPr>
        <w:t>The state of 4%, 6% and 8% HA-EPL in different concentrations of NaCl solution.</w:t>
      </w:r>
    </w:p>
    <w:p w14:paraId="1A894D72" w14:textId="4587CB24" w:rsidR="00D326AB" w:rsidRDefault="00D326AB" w:rsidP="00514D7F">
      <w:pPr>
        <w:spacing w:line="360" w:lineRule="auto"/>
        <w:rPr>
          <w:szCs w:val="21"/>
        </w:rPr>
      </w:pPr>
    </w:p>
    <w:p w14:paraId="54BFD87E" w14:textId="4E0408D2" w:rsidR="00D326AB" w:rsidRDefault="00D326AB" w:rsidP="00514D7F">
      <w:pPr>
        <w:spacing w:line="360" w:lineRule="auto"/>
        <w:rPr>
          <w:szCs w:val="21"/>
        </w:rPr>
      </w:pPr>
    </w:p>
    <w:p w14:paraId="0BD3411A" w14:textId="77777777" w:rsidR="00D326AB" w:rsidRDefault="00D326AB" w:rsidP="00514D7F">
      <w:pPr>
        <w:spacing w:line="360" w:lineRule="auto"/>
        <w:rPr>
          <w:szCs w:val="21"/>
        </w:rPr>
      </w:pPr>
    </w:p>
    <w:p w14:paraId="3F6B949F" w14:textId="6E3932CF" w:rsidR="00514D7F" w:rsidRDefault="00D52477" w:rsidP="000173FF">
      <w:pPr>
        <w:spacing w:line="360" w:lineRule="auto"/>
        <w:jc w:val="center"/>
        <w:rPr>
          <w:szCs w:val="21"/>
        </w:rPr>
      </w:pPr>
      <w:r>
        <w:rPr>
          <w:noProof/>
          <w:szCs w:val="21"/>
          <w:lang w:val="en-US" w:eastAsia="zh-CN"/>
        </w:rPr>
        <w:drawing>
          <wp:inline distT="0" distB="0" distL="0" distR="0" wp14:anchorId="235F164D" wp14:editId="57927152">
            <wp:extent cx="5274310" cy="3329940"/>
            <wp:effectExtent l="0" t="0" r="254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7-1.tif"/>
                    <pic:cNvPicPr/>
                  </pic:nvPicPr>
                  <pic:blipFill>
                    <a:blip r:embed="rId18" cstate="hqprint">
                      <a:extLst>
                        <a:ext uri="{28A0092B-C50C-407E-A947-70E740481C1C}">
                          <a14:useLocalDpi xmlns:a14="http://schemas.microsoft.com/office/drawing/2010/main"/>
                        </a:ext>
                      </a:extLst>
                    </a:blip>
                    <a:stretch>
                      <a:fillRect/>
                    </a:stretch>
                  </pic:blipFill>
                  <pic:spPr>
                    <a:xfrm>
                      <a:off x="0" y="0"/>
                      <a:ext cx="5274310" cy="3329940"/>
                    </a:xfrm>
                    <a:prstGeom prst="rect">
                      <a:avLst/>
                    </a:prstGeom>
                  </pic:spPr>
                </pic:pic>
              </a:graphicData>
            </a:graphic>
          </wp:inline>
        </w:drawing>
      </w:r>
    </w:p>
    <w:p w14:paraId="1D316444" w14:textId="77777777" w:rsidR="00514D7F" w:rsidRPr="00EB7E27" w:rsidRDefault="00514D7F" w:rsidP="00514D7F">
      <w:pPr>
        <w:spacing w:line="360" w:lineRule="auto"/>
        <w:rPr>
          <w:szCs w:val="21"/>
        </w:rPr>
      </w:pPr>
      <w:r w:rsidRPr="00B62F53">
        <w:rPr>
          <w:rFonts w:hint="eastAsia"/>
          <w:b/>
        </w:rPr>
        <w:t>F</w:t>
      </w:r>
      <w:r>
        <w:rPr>
          <w:b/>
        </w:rPr>
        <w:t xml:space="preserve">igure S7. </w:t>
      </w:r>
      <w:r w:rsidRPr="00CB5F21">
        <w:t>Effects of</w:t>
      </w:r>
      <w:r>
        <w:t xml:space="preserve"> HA, EPL, and 8</w:t>
      </w:r>
      <w:r>
        <w:rPr>
          <w:rFonts w:hint="eastAsia"/>
        </w:rPr>
        <w:t>%</w:t>
      </w:r>
      <w:r>
        <w:t xml:space="preserve"> HA-EPL on the </w:t>
      </w:r>
      <w:r w:rsidRPr="00CB5F21">
        <w:t xml:space="preserve">heparinized </w:t>
      </w:r>
      <w:r>
        <w:t>rat</w:t>
      </w:r>
      <w:r w:rsidRPr="00CB5F21">
        <w:t xml:space="preserve"> blood.</w:t>
      </w:r>
    </w:p>
    <w:p w14:paraId="0AE049A4" w14:textId="2F4C79DE" w:rsidR="00514D7F" w:rsidRDefault="00D52477" w:rsidP="000173FF">
      <w:pPr>
        <w:spacing w:line="360" w:lineRule="auto"/>
        <w:jc w:val="center"/>
      </w:pPr>
      <w:r>
        <w:rPr>
          <w:rFonts w:hint="eastAsia"/>
          <w:noProof/>
          <w:lang w:val="en-US" w:eastAsia="zh-CN"/>
        </w:rPr>
        <w:lastRenderedPageBreak/>
        <w:drawing>
          <wp:inline distT="0" distB="0" distL="0" distR="0" wp14:anchorId="23EC069A" wp14:editId="4C63E992">
            <wp:extent cx="5274310" cy="3131820"/>
            <wp:effectExtent l="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7-1.tif"/>
                    <pic:cNvPicPr/>
                  </pic:nvPicPr>
                  <pic:blipFill>
                    <a:blip r:embed="rId19" cstate="hqprint">
                      <a:extLst>
                        <a:ext uri="{28A0092B-C50C-407E-A947-70E740481C1C}">
                          <a14:useLocalDpi xmlns:a14="http://schemas.microsoft.com/office/drawing/2010/main"/>
                        </a:ext>
                      </a:extLst>
                    </a:blip>
                    <a:stretch>
                      <a:fillRect/>
                    </a:stretch>
                  </pic:blipFill>
                  <pic:spPr>
                    <a:xfrm>
                      <a:off x="0" y="0"/>
                      <a:ext cx="5274310" cy="3131820"/>
                    </a:xfrm>
                    <a:prstGeom prst="rect">
                      <a:avLst/>
                    </a:prstGeom>
                  </pic:spPr>
                </pic:pic>
              </a:graphicData>
            </a:graphic>
          </wp:inline>
        </w:drawing>
      </w:r>
    </w:p>
    <w:p w14:paraId="5975D040" w14:textId="153D9A82" w:rsidR="00514D7F" w:rsidRDefault="00514D7F" w:rsidP="00514D7F">
      <w:pPr>
        <w:spacing w:line="360" w:lineRule="auto"/>
      </w:pPr>
      <w:r w:rsidRPr="00B62F53">
        <w:rPr>
          <w:rFonts w:hint="eastAsia"/>
          <w:b/>
        </w:rPr>
        <w:t>F</w:t>
      </w:r>
      <w:r>
        <w:rPr>
          <w:b/>
        </w:rPr>
        <w:t>igure S8.</w:t>
      </w:r>
      <w:r w:rsidRPr="0049531B">
        <w:t xml:space="preserve"> </w:t>
      </w:r>
      <w:r>
        <w:t>The cytotoxicity of 8% HA-EPL (n = 3).</w:t>
      </w:r>
    </w:p>
    <w:p w14:paraId="775D2CB0" w14:textId="3283BC5F" w:rsidR="00D326AB" w:rsidRDefault="00D326AB" w:rsidP="00514D7F">
      <w:pPr>
        <w:spacing w:line="360" w:lineRule="auto"/>
      </w:pPr>
    </w:p>
    <w:p w14:paraId="02DE4D86" w14:textId="4FAA2DE0" w:rsidR="00D326AB" w:rsidRDefault="00D326AB" w:rsidP="00514D7F">
      <w:pPr>
        <w:spacing w:line="360" w:lineRule="auto"/>
      </w:pPr>
    </w:p>
    <w:p w14:paraId="4EAEC76F" w14:textId="77777777" w:rsidR="00D326AB" w:rsidRPr="0049531B" w:rsidRDefault="00D326AB" w:rsidP="00514D7F">
      <w:pPr>
        <w:spacing w:line="360" w:lineRule="auto"/>
      </w:pPr>
    </w:p>
    <w:p w14:paraId="17C2FF85" w14:textId="77777777" w:rsidR="00514D7F" w:rsidRDefault="00514D7F" w:rsidP="00514D7F">
      <w:pPr>
        <w:spacing w:line="360" w:lineRule="auto"/>
        <w:jc w:val="center"/>
      </w:pPr>
    </w:p>
    <w:p w14:paraId="2ED143BF" w14:textId="08214240" w:rsidR="00514D7F" w:rsidRDefault="00872D4E" w:rsidP="000173FF">
      <w:pPr>
        <w:spacing w:line="360" w:lineRule="auto"/>
        <w:jc w:val="center"/>
      </w:pPr>
      <w:r>
        <w:rPr>
          <w:noProof/>
          <w:lang w:val="en-US" w:eastAsia="zh-CN"/>
        </w:rPr>
        <w:drawing>
          <wp:inline distT="0" distB="0" distL="0" distR="0" wp14:anchorId="7EF75069" wp14:editId="207111B3">
            <wp:extent cx="5274310" cy="277050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9-2.tif"/>
                    <pic:cNvPicPr/>
                  </pic:nvPicPr>
                  <pic:blipFill>
                    <a:blip r:embed="rId20" cstate="hqprint">
                      <a:extLst>
                        <a:ext uri="{28A0092B-C50C-407E-A947-70E740481C1C}">
                          <a14:useLocalDpi xmlns:a14="http://schemas.microsoft.com/office/drawing/2010/main"/>
                        </a:ext>
                      </a:extLst>
                    </a:blip>
                    <a:stretch>
                      <a:fillRect/>
                    </a:stretch>
                  </pic:blipFill>
                  <pic:spPr>
                    <a:xfrm>
                      <a:off x="0" y="0"/>
                      <a:ext cx="5274310" cy="2770505"/>
                    </a:xfrm>
                    <a:prstGeom prst="rect">
                      <a:avLst/>
                    </a:prstGeom>
                  </pic:spPr>
                </pic:pic>
              </a:graphicData>
            </a:graphic>
          </wp:inline>
        </w:drawing>
      </w:r>
    </w:p>
    <w:p w14:paraId="2D20B33B" w14:textId="77777777" w:rsidR="00514D7F" w:rsidRDefault="00514D7F" w:rsidP="00514D7F">
      <w:pPr>
        <w:spacing w:line="360" w:lineRule="auto"/>
      </w:pPr>
      <w:r w:rsidRPr="00B62F53">
        <w:rPr>
          <w:rFonts w:hint="eastAsia"/>
          <w:b/>
        </w:rPr>
        <w:t>F</w:t>
      </w:r>
      <w:r>
        <w:rPr>
          <w:b/>
        </w:rPr>
        <w:t>igure S9.</w:t>
      </w:r>
      <w:r>
        <w:t xml:space="preserve"> Organ toxicity evaluation of 8% HA-EPL. Scale bar:500 </w:t>
      </w:r>
      <w:r w:rsidRPr="00C46499">
        <w:rPr>
          <w:rFonts w:eastAsia="等线"/>
        </w:rPr>
        <w:t>μ</w:t>
      </w:r>
      <w:r w:rsidRPr="00C46499">
        <w:t>m.</w:t>
      </w:r>
      <w:r>
        <w:t xml:space="preserve"> </w:t>
      </w:r>
    </w:p>
    <w:p w14:paraId="5A88A4CA" w14:textId="6A1CA2C1" w:rsidR="00514D7F" w:rsidRDefault="00872D4E" w:rsidP="000173FF">
      <w:pPr>
        <w:spacing w:line="360" w:lineRule="auto"/>
        <w:jc w:val="center"/>
      </w:pPr>
      <w:r>
        <w:rPr>
          <w:noProof/>
          <w:lang w:val="en-US" w:eastAsia="zh-CN"/>
        </w:rPr>
        <w:lastRenderedPageBreak/>
        <w:drawing>
          <wp:inline distT="0" distB="0" distL="0" distR="0" wp14:anchorId="679CBC93" wp14:editId="5ABB220A">
            <wp:extent cx="5274310" cy="357124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9-1.tif"/>
                    <pic:cNvPicPr/>
                  </pic:nvPicPr>
                  <pic:blipFill>
                    <a:blip r:embed="rId21" cstate="hqprint">
                      <a:extLst>
                        <a:ext uri="{28A0092B-C50C-407E-A947-70E740481C1C}">
                          <a14:useLocalDpi xmlns:a14="http://schemas.microsoft.com/office/drawing/2010/main"/>
                        </a:ext>
                      </a:extLst>
                    </a:blip>
                    <a:stretch>
                      <a:fillRect/>
                    </a:stretch>
                  </pic:blipFill>
                  <pic:spPr>
                    <a:xfrm>
                      <a:off x="0" y="0"/>
                      <a:ext cx="5274310" cy="3571240"/>
                    </a:xfrm>
                    <a:prstGeom prst="rect">
                      <a:avLst/>
                    </a:prstGeom>
                  </pic:spPr>
                </pic:pic>
              </a:graphicData>
            </a:graphic>
          </wp:inline>
        </w:drawing>
      </w:r>
    </w:p>
    <w:p w14:paraId="4726C8BA" w14:textId="77777777" w:rsidR="00514D7F" w:rsidRPr="00AB2BA0" w:rsidRDefault="00514D7F" w:rsidP="00514D7F">
      <w:pPr>
        <w:spacing w:line="360" w:lineRule="auto"/>
        <w:rPr>
          <w:szCs w:val="21"/>
        </w:rPr>
      </w:pPr>
      <w:r w:rsidRPr="00B62F53">
        <w:rPr>
          <w:rFonts w:hint="eastAsia"/>
          <w:b/>
        </w:rPr>
        <w:t>F</w:t>
      </w:r>
      <w:r>
        <w:rPr>
          <w:b/>
        </w:rPr>
        <w:t xml:space="preserve">igure S10. </w:t>
      </w:r>
      <w:r w:rsidRPr="004606F3">
        <w:rPr>
          <w:szCs w:val="21"/>
        </w:rPr>
        <w:t>H&amp;E staining of wound tissues.</w:t>
      </w:r>
    </w:p>
    <w:p w14:paraId="35EF5E43" w14:textId="53A77348" w:rsidR="00514D7F" w:rsidRDefault="00A310F5" w:rsidP="000173FF">
      <w:pPr>
        <w:spacing w:line="360" w:lineRule="auto"/>
        <w:jc w:val="center"/>
      </w:pPr>
      <w:r>
        <w:rPr>
          <w:rFonts w:hint="eastAsia"/>
          <w:noProof/>
          <w:lang w:val="en-US" w:eastAsia="zh-CN"/>
        </w:rPr>
        <w:drawing>
          <wp:inline distT="0" distB="0" distL="0" distR="0" wp14:anchorId="59FE72C9" wp14:editId="309C3FDA">
            <wp:extent cx="5274310" cy="357124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10-1.tif"/>
                    <pic:cNvPicPr/>
                  </pic:nvPicPr>
                  <pic:blipFill>
                    <a:blip r:embed="rId22" cstate="hqprint">
                      <a:extLst>
                        <a:ext uri="{28A0092B-C50C-407E-A947-70E740481C1C}">
                          <a14:useLocalDpi xmlns:a14="http://schemas.microsoft.com/office/drawing/2010/main"/>
                        </a:ext>
                      </a:extLst>
                    </a:blip>
                    <a:stretch>
                      <a:fillRect/>
                    </a:stretch>
                  </pic:blipFill>
                  <pic:spPr>
                    <a:xfrm>
                      <a:off x="0" y="0"/>
                      <a:ext cx="5274310" cy="3571240"/>
                    </a:xfrm>
                    <a:prstGeom prst="rect">
                      <a:avLst/>
                    </a:prstGeom>
                  </pic:spPr>
                </pic:pic>
              </a:graphicData>
            </a:graphic>
          </wp:inline>
        </w:drawing>
      </w:r>
    </w:p>
    <w:p w14:paraId="3B001040" w14:textId="77777777" w:rsidR="00514D7F" w:rsidRDefault="00514D7F" w:rsidP="00514D7F">
      <w:pPr>
        <w:spacing w:line="360" w:lineRule="auto"/>
      </w:pPr>
      <w:r w:rsidRPr="00B62F53">
        <w:rPr>
          <w:rFonts w:hint="eastAsia"/>
          <w:b/>
        </w:rPr>
        <w:t>F</w:t>
      </w:r>
      <w:r>
        <w:rPr>
          <w:b/>
        </w:rPr>
        <w:t xml:space="preserve">igure S11. </w:t>
      </w:r>
      <w:r w:rsidRPr="004606F3">
        <w:rPr>
          <w:szCs w:val="21"/>
        </w:rPr>
        <w:t>Masson’s trichrome staining of wound tissues.</w:t>
      </w:r>
      <w:r w:rsidRPr="00FE7BEC">
        <w:rPr>
          <w:rFonts w:hint="eastAsia"/>
        </w:rPr>
        <w:t xml:space="preserve"> </w:t>
      </w:r>
    </w:p>
    <w:p w14:paraId="0C7C2DE9" w14:textId="47988B0C" w:rsidR="00514D7F" w:rsidRDefault="00514D7F" w:rsidP="000173FF">
      <w:pPr>
        <w:spacing w:line="360" w:lineRule="auto"/>
        <w:jc w:val="both"/>
        <w:rPr>
          <w:szCs w:val="21"/>
        </w:rPr>
      </w:pPr>
      <w:r w:rsidRPr="004606F3">
        <w:rPr>
          <w:rFonts w:eastAsia="宋体"/>
          <w:szCs w:val="21"/>
        </w:rPr>
        <w:t xml:space="preserve">The therapeutic effect of 8% HA-EPL was further evaluated by H&amp;E and Masson staining. As shown in </w:t>
      </w:r>
      <w:r w:rsidRPr="00F42F5D">
        <w:rPr>
          <w:rFonts w:hint="eastAsia"/>
        </w:rPr>
        <w:t>F</w:t>
      </w:r>
      <w:r w:rsidRPr="00F42F5D">
        <w:t>igure S10</w:t>
      </w:r>
      <w:r w:rsidRPr="004606F3">
        <w:rPr>
          <w:rFonts w:eastAsia="宋体"/>
          <w:szCs w:val="21"/>
        </w:rPr>
        <w:t>, On the 5</w:t>
      </w:r>
      <w:r w:rsidRPr="004606F3">
        <w:rPr>
          <w:rFonts w:eastAsia="宋体"/>
          <w:szCs w:val="21"/>
          <w:vertAlign w:val="superscript"/>
        </w:rPr>
        <w:t>th</w:t>
      </w:r>
      <w:r w:rsidRPr="004606F3">
        <w:rPr>
          <w:rFonts w:eastAsia="宋体"/>
          <w:szCs w:val="21"/>
        </w:rPr>
        <w:t xml:space="preserve"> day, inflammatory infiltration and incomplete skin structure appeared in all three groups, while the wound bed showed better tissue regeneration ability after 8% HA-EPL treatment. On the 10</w:t>
      </w:r>
      <w:r w:rsidRPr="004606F3">
        <w:rPr>
          <w:rFonts w:eastAsia="宋体"/>
          <w:szCs w:val="21"/>
          <w:vertAlign w:val="superscript"/>
        </w:rPr>
        <w:t>th</w:t>
      </w:r>
      <w:r w:rsidRPr="004606F3">
        <w:rPr>
          <w:rFonts w:eastAsia="宋体"/>
          <w:szCs w:val="21"/>
        </w:rPr>
        <w:t xml:space="preserve"> day, a large amount of inflammatory infiltration was still </w:t>
      </w:r>
      <w:r w:rsidRPr="004606F3">
        <w:rPr>
          <w:rFonts w:eastAsia="宋体"/>
          <w:szCs w:val="21"/>
        </w:rPr>
        <w:lastRenderedPageBreak/>
        <w:t xml:space="preserve">present in </w:t>
      </w:r>
      <w:r w:rsidR="00C64696">
        <w:rPr>
          <w:rFonts w:eastAsia="宋体"/>
          <w:szCs w:val="21"/>
        </w:rPr>
        <w:t xml:space="preserve">the </w:t>
      </w:r>
      <w:r w:rsidRPr="004606F3">
        <w:rPr>
          <w:rFonts w:eastAsia="宋体"/>
          <w:szCs w:val="21"/>
        </w:rPr>
        <w:t xml:space="preserve">untreated group and 3M group. On the contrary, inflammatory infiltration was hardly observed in </w:t>
      </w:r>
      <w:r w:rsidR="00C64696">
        <w:rPr>
          <w:rFonts w:eastAsia="宋体"/>
          <w:szCs w:val="21"/>
        </w:rPr>
        <w:t xml:space="preserve">the </w:t>
      </w:r>
      <w:r w:rsidRPr="004606F3">
        <w:rPr>
          <w:rFonts w:eastAsia="宋体"/>
          <w:szCs w:val="21"/>
        </w:rPr>
        <w:t>HA-EPL group and the structure of the epidermis was clearly visible, indicating that 8% HA-EPL could downregulate inflammation infiltration and promote healing. On the 15</w:t>
      </w:r>
      <w:r w:rsidRPr="004606F3">
        <w:rPr>
          <w:rFonts w:eastAsia="宋体"/>
          <w:szCs w:val="21"/>
          <w:vertAlign w:val="superscript"/>
        </w:rPr>
        <w:t>th</w:t>
      </w:r>
      <w:r w:rsidRPr="004606F3">
        <w:rPr>
          <w:rFonts w:eastAsia="宋体"/>
          <w:szCs w:val="21"/>
        </w:rPr>
        <w:t xml:space="preserve"> day, some skin appendages (sebaceous glands) appeared in </w:t>
      </w:r>
      <w:r w:rsidR="00C64696">
        <w:rPr>
          <w:rFonts w:eastAsia="宋体"/>
          <w:szCs w:val="21"/>
        </w:rPr>
        <w:t xml:space="preserve">the </w:t>
      </w:r>
      <w:r w:rsidRPr="004606F3">
        <w:rPr>
          <w:rFonts w:eastAsia="宋体"/>
          <w:szCs w:val="21"/>
        </w:rPr>
        <w:t xml:space="preserve">HA-EPL group compared with </w:t>
      </w:r>
      <w:r w:rsidR="00C64696">
        <w:rPr>
          <w:rFonts w:eastAsia="宋体"/>
          <w:szCs w:val="21"/>
        </w:rPr>
        <w:t xml:space="preserve">the </w:t>
      </w:r>
      <w:r w:rsidRPr="004606F3">
        <w:rPr>
          <w:rFonts w:eastAsia="宋体"/>
          <w:szCs w:val="21"/>
        </w:rPr>
        <w:t>untreated group and 3M group, demonstrating that 8% HA-EPL could not only accelerate wound healing but also reconstruct the structure of damaged skin.</w:t>
      </w:r>
      <w:r w:rsidRPr="004606F3">
        <w:rPr>
          <w:szCs w:val="21"/>
        </w:rPr>
        <w:t xml:space="preserve"> Correspondingly, the Masson staining results also showed the wounds treated with 8% HA-EPL presented a highly ordered fibrillar collagen structure and more skin appendages (</w:t>
      </w:r>
      <w:r w:rsidRPr="00B43693">
        <w:rPr>
          <w:rFonts w:hint="eastAsia"/>
        </w:rPr>
        <w:t>F</w:t>
      </w:r>
      <w:r w:rsidRPr="00B43693">
        <w:t>igure S11</w:t>
      </w:r>
      <w:r w:rsidRPr="004606F3">
        <w:rPr>
          <w:rFonts w:eastAsia="宋体"/>
          <w:szCs w:val="21"/>
        </w:rPr>
        <w:t>)</w:t>
      </w:r>
      <w:r w:rsidRPr="004606F3">
        <w:rPr>
          <w:szCs w:val="21"/>
        </w:rPr>
        <w:t>. The results of H&amp;E staining and Masson staining suggested that 8% HA-EPL effectively downregulated inflammation and recovered the skin structure closer to its pre-injury state.</w:t>
      </w:r>
    </w:p>
    <w:p w14:paraId="421B29C6" w14:textId="1AF22E94" w:rsidR="00F42F5D" w:rsidRDefault="00F42F5D" w:rsidP="000173FF">
      <w:pPr>
        <w:spacing w:line="360" w:lineRule="auto"/>
        <w:jc w:val="both"/>
        <w:rPr>
          <w:szCs w:val="21"/>
        </w:rPr>
      </w:pPr>
    </w:p>
    <w:p w14:paraId="57F1AA59" w14:textId="1A6C125B" w:rsidR="00F42F5D" w:rsidRDefault="00F42F5D" w:rsidP="000173FF">
      <w:pPr>
        <w:spacing w:line="360" w:lineRule="auto"/>
        <w:jc w:val="both"/>
        <w:rPr>
          <w:szCs w:val="21"/>
        </w:rPr>
      </w:pPr>
    </w:p>
    <w:p w14:paraId="3F08F54A" w14:textId="35E9C601" w:rsidR="00F42F5D" w:rsidRDefault="00F42F5D" w:rsidP="000173FF">
      <w:pPr>
        <w:spacing w:line="360" w:lineRule="auto"/>
        <w:jc w:val="both"/>
        <w:rPr>
          <w:szCs w:val="21"/>
        </w:rPr>
      </w:pPr>
    </w:p>
    <w:p w14:paraId="645DE163" w14:textId="3F7C2DF7" w:rsidR="00F42F5D" w:rsidRDefault="00F42F5D" w:rsidP="000173FF">
      <w:pPr>
        <w:spacing w:line="360" w:lineRule="auto"/>
        <w:jc w:val="both"/>
        <w:rPr>
          <w:szCs w:val="21"/>
        </w:rPr>
      </w:pPr>
    </w:p>
    <w:p w14:paraId="19FC37B2" w14:textId="16BDB4A4" w:rsidR="00F42F5D" w:rsidRDefault="00F42F5D" w:rsidP="000173FF">
      <w:pPr>
        <w:spacing w:line="360" w:lineRule="auto"/>
        <w:jc w:val="both"/>
        <w:rPr>
          <w:szCs w:val="21"/>
        </w:rPr>
      </w:pPr>
    </w:p>
    <w:p w14:paraId="06C7A404" w14:textId="27256F8B" w:rsidR="00F42F5D" w:rsidRDefault="00F42F5D" w:rsidP="000173FF">
      <w:pPr>
        <w:spacing w:line="360" w:lineRule="auto"/>
        <w:jc w:val="both"/>
        <w:rPr>
          <w:szCs w:val="21"/>
        </w:rPr>
      </w:pPr>
    </w:p>
    <w:p w14:paraId="62350228" w14:textId="6C734398" w:rsidR="00F42F5D" w:rsidRDefault="00F42F5D" w:rsidP="000173FF">
      <w:pPr>
        <w:spacing w:line="360" w:lineRule="auto"/>
        <w:jc w:val="both"/>
        <w:rPr>
          <w:szCs w:val="21"/>
        </w:rPr>
      </w:pPr>
    </w:p>
    <w:p w14:paraId="1CF51F3F" w14:textId="1692E4D6" w:rsidR="00F42F5D" w:rsidRDefault="00F42F5D" w:rsidP="000173FF">
      <w:pPr>
        <w:spacing w:line="360" w:lineRule="auto"/>
        <w:jc w:val="both"/>
        <w:rPr>
          <w:szCs w:val="21"/>
        </w:rPr>
      </w:pPr>
    </w:p>
    <w:p w14:paraId="1C61B4A5" w14:textId="1AFD0EAB" w:rsidR="00F42F5D" w:rsidRDefault="00F42F5D" w:rsidP="000173FF">
      <w:pPr>
        <w:spacing w:line="360" w:lineRule="auto"/>
        <w:jc w:val="both"/>
        <w:rPr>
          <w:szCs w:val="21"/>
        </w:rPr>
      </w:pPr>
    </w:p>
    <w:p w14:paraId="79286C97" w14:textId="0C6AF760" w:rsidR="00F42F5D" w:rsidRDefault="00F42F5D" w:rsidP="000173FF">
      <w:pPr>
        <w:spacing w:line="360" w:lineRule="auto"/>
        <w:jc w:val="both"/>
        <w:rPr>
          <w:szCs w:val="21"/>
        </w:rPr>
      </w:pPr>
    </w:p>
    <w:p w14:paraId="7EA0CE80" w14:textId="61290939" w:rsidR="00F42F5D" w:rsidRDefault="00F42F5D" w:rsidP="000173FF">
      <w:pPr>
        <w:spacing w:line="360" w:lineRule="auto"/>
        <w:jc w:val="both"/>
        <w:rPr>
          <w:szCs w:val="21"/>
        </w:rPr>
      </w:pPr>
    </w:p>
    <w:p w14:paraId="7E53AFC3" w14:textId="4BCBF7B7" w:rsidR="00F42F5D" w:rsidRDefault="00F42F5D" w:rsidP="000173FF">
      <w:pPr>
        <w:spacing w:line="360" w:lineRule="auto"/>
        <w:jc w:val="both"/>
        <w:rPr>
          <w:szCs w:val="21"/>
        </w:rPr>
      </w:pPr>
    </w:p>
    <w:p w14:paraId="6AEAF614" w14:textId="6D9A02D4" w:rsidR="00F42F5D" w:rsidRDefault="00F42F5D" w:rsidP="000173FF">
      <w:pPr>
        <w:spacing w:line="360" w:lineRule="auto"/>
        <w:jc w:val="both"/>
        <w:rPr>
          <w:szCs w:val="21"/>
        </w:rPr>
      </w:pPr>
    </w:p>
    <w:p w14:paraId="486B7720" w14:textId="77777777" w:rsidR="00F42F5D" w:rsidRPr="00AB2BA0" w:rsidRDefault="00F42F5D" w:rsidP="000173FF">
      <w:pPr>
        <w:spacing w:line="360" w:lineRule="auto"/>
        <w:jc w:val="both"/>
        <w:rPr>
          <w:szCs w:val="21"/>
        </w:rPr>
      </w:pPr>
    </w:p>
    <w:p w14:paraId="12FA0223" w14:textId="062B0823" w:rsidR="00514D7F" w:rsidRDefault="00A310F5" w:rsidP="000173FF">
      <w:pPr>
        <w:spacing w:line="360" w:lineRule="auto"/>
        <w:jc w:val="center"/>
      </w:pPr>
      <w:r>
        <w:rPr>
          <w:rFonts w:hint="eastAsia"/>
          <w:noProof/>
          <w:lang w:val="en-US" w:eastAsia="zh-CN"/>
        </w:rPr>
        <w:lastRenderedPageBreak/>
        <w:drawing>
          <wp:inline distT="0" distB="0" distL="0" distR="0" wp14:anchorId="3BE3E08F" wp14:editId="14CF133E">
            <wp:extent cx="5274310" cy="3046730"/>
            <wp:effectExtent l="0" t="0" r="254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D31-1.tif"/>
                    <pic:cNvPicPr/>
                  </pic:nvPicPr>
                  <pic:blipFill>
                    <a:blip r:embed="rId23" cstate="hqprint">
                      <a:extLst>
                        <a:ext uri="{28A0092B-C50C-407E-A947-70E740481C1C}">
                          <a14:useLocalDpi xmlns:a14="http://schemas.microsoft.com/office/drawing/2010/main"/>
                        </a:ext>
                      </a:extLst>
                    </a:blip>
                    <a:stretch>
                      <a:fillRect/>
                    </a:stretch>
                  </pic:blipFill>
                  <pic:spPr>
                    <a:xfrm>
                      <a:off x="0" y="0"/>
                      <a:ext cx="5274310" cy="3046730"/>
                    </a:xfrm>
                    <a:prstGeom prst="rect">
                      <a:avLst/>
                    </a:prstGeom>
                  </pic:spPr>
                </pic:pic>
              </a:graphicData>
            </a:graphic>
          </wp:inline>
        </w:drawing>
      </w:r>
    </w:p>
    <w:p w14:paraId="1C30BEED" w14:textId="77777777" w:rsidR="00514D7F" w:rsidRDefault="00514D7F" w:rsidP="00514D7F">
      <w:pPr>
        <w:spacing w:line="360" w:lineRule="auto"/>
      </w:pPr>
      <w:r w:rsidRPr="00B62F53">
        <w:rPr>
          <w:rFonts w:hint="eastAsia"/>
          <w:b/>
        </w:rPr>
        <w:t>F</w:t>
      </w:r>
      <w:r>
        <w:rPr>
          <w:b/>
        </w:rPr>
        <w:t xml:space="preserve">igure S12. </w:t>
      </w:r>
      <w:r>
        <w:t xml:space="preserve">Immunofluorescence </w:t>
      </w:r>
      <w:r w:rsidRPr="00373D29">
        <w:t>staining of CD31</w:t>
      </w:r>
      <w:r>
        <w:t xml:space="preserve"> </w:t>
      </w:r>
      <w:r w:rsidRPr="0003329A">
        <w:t xml:space="preserve">(red) </w:t>
      </w:r>
      <w:r>
        <w:t xml:space="preserve">and nuclei (blue) at day 15 </w:t>
      </w:r>
      <w:r>
        <w:rPr>
          <w:rFonts w:hint="eastAsia"/>
        </w:rPr>
        <w:t>in</w:t>
      </w:r>
      <w:r>
        <w:t xml:space="preserve"> </w:t>
      </w:r>
      <w:r>
        <w:rPr>
          <w:rFonts w:hint="eastAsia"/>
        </w:rPr>
        <w:t>the</w:t>
      </w:r>
      <w:r>
        <w:t xml:space="preserve"> </w:t>
      </w:r>
      <w:r>
        <w:rPr>
          <w:rFonts w:hint="eastAsia"/>
        </w:rPr>
        <w:t>full-thickness</w:t>
      </w:r>
      <w:r>
        <w:t xml:space="preserve"> </w:t>
      </w:r>
      <w:r>
        <w:rPr>
          <w:rFonts w:hint="eastAsia"/>
        </w:rPr>
        <w:t>wound</w:t>
      </w:r>
      <w:r w:rsidRPr="00373D29">
        <w:t>.</w:t>
      </w:r>
      <w:r>
        <w:t xml:space="preserve"> Scale bar: 50 </w:t>
      </w:r>
      <w:r w:rsidRPr="00C46499">
        <w:rPr>
          <w:rFonts w:eastAsia="等线"/>
        </w:rPr>
        <w:t>μ</w:t>
      </w:r>
      <w:r w:rsidRPr="00C46499">
        <w:t>m.</w:t>
      </w:r>
    </w:p>
    <w:p w14:paraId="15194525" w14:textId="685AD86D" w:rsidR="00514D7F" w:rsidRDefault="00514D7F" w:rsidP="00514D7F">
      <w:pPr>
        <w:spacing w:line="360" w:lineRule="auto"/>
      </w:pPr>
    </w:p>
    <w:p w14:paraId="2D53D676" w14:textId="4F870CDE" w:rsidR="00F42F5D" w:rsidRDefault="00F42F5D" w:rsidP="00514D7F">
      <w:pPr>
        <w:spacing w:line="360" w:lineRule="auto"/>
      </w:pPr>
    </w:p>
    <w:p w14:paraId="3F6E78A3" w14:textId="77777777" w:rsidR="00F42F5D" w:rsidRPr="00DA15BB" w:rsidRDefault="00F42F5D" w:rsidP="00514D7F">
      <w:pPr>
        <w:spacing w:line="360" w:lineRule="auto"/>
      </w:pPr>
    </w:p>
    <w:p w14:paraId="057E5504" w14:textId="161FFDA5" w:rsidR="00514D7F" w:rsidRDefault="00A310F5" w:rsidP="000173FF">
      <w:pPr>
        <w:spacing w:line="360" w:lineRule="auto"/>
        <w:jc w:val="center"/>
      </w:pPr>
      <w:r>
        <w:rPr>
          <w:rFonts w:hint="eastAsia"/>
          <w:noProof/>
          <w:lang w:val="en-US" w:eastAsia="zh-CN"/>
        </w:rPr>
        <w:drawing>
          <wp:inline distT="0" distB="0" distL="0" distR="0" wp14:anchorId="64526B78" wp14:editId="228ECAE8">
            <wp:extent cx="5274310" cy="3046730"/>
            <wp:effectExtent l="0" t="0" r="254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Ol-1-1.tif"/>
                    <pic:cNvPicPr/>
                  </pic:nvPicPr>
                  <pic:blipFill>
                    <a:blip r:embed="rId24" cstate="hqprint">
                      <a:extLst>
                        <a:ext uri="{28A0092B-C50C-407E-A947-70E740481C1C}">
                          <a14:useLocalDpi xmlns:a14="http://schemas.microsoft.com/office/drawing/2010/main"/>
                        </a:ext>
                      </a:extLst>
                    </a:blip>
                    <a:stretch>
                      <a:fillRect/>
                    </a:stretch>
                  </pic:blipFill>
                  <pic:spPr>
                    <a:xfrm>
                      <a:off x="0" y="0"/>
                      <a:ext cx="5274310" cy="3046730"/>
                    </a:xfrm>
                    <a:prstGeom prst="rect">
                      <a:avLst/>
                    </a:prstGeom>
                  </pic:spPr>
                </pic:pic>
              </a:graphicData>
            </a:graphic>
          </wp:inline>
        </w:drawing>
      </w:r>
    </w:p>
    <w:p w14:paraId="5A90333F" w14:textId="77777777" w:rsidR="00514D7F" w:rsidRDefault="00514D7F" w:rsidP="00514D7F">
      <w:pPr>
        <w:spacing w:line="360" w:lineRule="auto"/>
      </w:pPr>
      <w:r w:rsidRPr="00B62F53">
        <w:rPr>
          <w:rFonts w:hint="eastAsia"/>
          <w:b/>
        </w:rPr>
        <w:t>F</w:t>
      </w:r>
      <w:r>
        <w:rPr>
          <w:b/>
        </w:rPr>
        <w:t xml:space="preserve">igure S13. </w:t>
      </w:r>
      <w:r>
        <w:t xml:space="preserve">Immunofluorescence </w:t>
      </w:r>
      <w:r w:rsidRPr="00373D29">
        <w:t xml:space="preserve">staining of </w:t>
      </w:r>
      <w:r w:rsidRPr="0003329A">
        <w:t>Col-</w:t>
      </w:r>
      <w:r w:rsidRPr="0003329A">
        <w:rPr>
          <w:rFonts w:eastAsia="微软雅黑"/>
        </w:rPr>
        <w:t>Ⅰ</w:t>
      </w:r>
      <w:r>
        <w:t xml:space="preserve"> </w:t>
      </w:r>
      <w:r w:rsidRPr="0003329A">
        <w:t xml:space="preserve">(red) </w:t>
      </w:r>
      <w:r>
        <w:t xml:space="preserve">and nuclei (blue) at day 15 </w:t>
      </w:r>
      <w:r>
        <w:rPr>
          <w:rFonts w:hint="eastAsia"/>
        </w:rPr>
        <w:t>in</w:t>
      </w:r>
      <w:r>
        <w:t xml:space="preserve"> </w:t>
      </w:r>
      <w:r>
        <w:rPr>
          <w:rFonts w:hint="eastAsia"/>
        </w:rPr>
        <w:t>the</w:t>
      </w:r>
      <w:r>
        <w:t xml:space="preserve"> </w:t>
      </w:r>
      <w:r>
        <w:rPr>
          <w:rFonts w:hint="eastAsia"/>
        </w:rPr>
        <w:t>full-thickness</w:t>
      </w:r>
      <w:r>
        <w:t xml:space="preserve"> </w:t>
      </w:r>
      <w:r>
        <w:rPr>
          <w:rFonts w:hint="eastAsia"/>
        </w:rPr>
        <w:t>wound</w:t>
      </w:r>
      <w:r w:rsidRPr="00373D29">
        <w:t>.</w:t>
      </w:r>
      <w:r>
        <w:t xml:space="preserve"> Scale bar: 50 </w:t>
      </w:r>
      <w:r w:rsidRPr="00C46499">
        <w:rPr>
          <w:rFonts w:eastAsia="等线"/>
        </w:rPr>
        <w:t>μ</w:t>
      </w:r>
      <w:r w:rsidRPr="00C46499">
        <w:t>m.</w:t>
      </w:r>
    </w:p>
    <w:p w14:paraId="690AEBF3" w14:textId="29D006A1" w:rsidR="00514D7F" w:rsidRDefault="00A310F5" w:rsidP="000173FF">
      <w:pPr>
        <w:spacing w:line="360" w:lineRule="auto"/>
        <w:jc w:val="center"/>
      </w:pPr>
      <w:r>
        <w:rPr>
          <w:rFonts w:hint="eastAsia"/>
          <w:noProof/>
          <w:lang w:val="en-US" w:eastAsia="zh-CN"/>
        </w:rPr>
        <w:lastRenderedPageBreak/>
        <w:drawing>
          <wp:inline distT="0" distB="0" distL="0" distR="0" wp14:anchorId="2C9B1380" wp14:editId="3D6A7835">
            <wp:extent cx="5274310" cy="3046730"/>
            <wp:effectExtent l="0" t="0" r="2540" b="12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l-3-1.tif"/>
                    <pic:cNvPicPr/>
                  </pic:nvPicPr>
                  <pic:blipFill>
                    <a:blip r:embed="rId25" cstate="hqprint">
                      <a:extLst>
                        <a:ext uri="{28A0092B-C50C-407E-A947-70E740481C1C}">
                          <a14:useLocalDpi xmlns:a14="http://schemas.microsoft.com/office/drawing/2010/main"/>
                        </a:ext>
                      </a:extLst>
                    </a:blip>
                    <a:stretch>
                      <a:fillRect/>
                    </a:stretch>
                  </pic:blipFill>
                  <pic:spPr>
                    <a:xfrm>
                      <a:off x="0" y="0"/>
                      <a:ext cx="5274310" cy="3046730"/>
                    </a:xfrm>
                    <a:prstGeom prst="rect">
                      <a:avLst/>
                    </a:prstGeom>
                  </pic:spPr>
                </pic:pic>
              </a:graphicData>
            </a:graphic>
          </wp:inline>
        </w:drawing>
      </w:r>
    </w:p>
    <w:p w14:paraId="630AB0FA" w14:textId="431D4B97" w:rsidR="00514D7F" w:rsidRDefault="00514D7F" w:rsidP="00514D7F">
      <w:pPr>
        <w:spacing w:line="360" w:lineRule="auto"/>
      </w:pPr>
      <w:r w:rsidRPr="00B62F53">
        <w:rPr>
          <w:rFonts w:hint="eastAsia"/>
          <w:b/>
        </w:rPr>
        <w:t>F</w:t>
      </w:r>
      <w:r>
        <w:rPr>
          <w:b/>
        </w:rPr>
        <w:t xml:space="preserve">igure S14. </w:t>
      </w:r>
      <w:r>
        <w:t xml:space="preserve">Immunofluorescence </w:t>
      </w:r>
      <w:r w:rsidRPr="00373D29">
        <w:t xml:space="preserve">staining of </w:t>
      </w:r>
      <w:r w:rsidRPr="0003329A">
        <w:t>Col-</w:t>
      </w:r>
      <w:r w:rsidRPr="0003329A">
        <w:rPr>
          <w:rFonts w:eastAsia="等线"/>
        </w:rPr>
        <w:t>Ⅲ</w:t>
      </w:r>
      <w:r>
        <w:rPr>
          <w:rFonts w:eastAsia="等线"/>
        </w:rPr>
        <w:t xml:space="preserve"> </w:t>
      </w:r>
      <w:r w:rsidRPr="0003329A">
        <w:t>(red)</w:t>
      </w:r>
      <w:r>
        <w:t xml:space="preserve"> and nuclei (blue) at day 15 </w:t>
      </w:r>
      <w:r>
        <w:rPr>
          <w:rFonts w:hint="eastAsia"/>
        </w:rPr>
        <w:t>in</w:t>
      </w:r>
      <w:r>
        <w:t xml:space="preserve"> </w:t>
      </w:r>
      <w:r>
        <w:rPr>
          <w:rFonts w:hint="eastAsia"/>
        </w:rPr>
        <w:t>the</w:t>
      </w:r>
      <w:r>
        <w:t xml:space="preserve"> </w:t>
      </w:r>
      <w:r>
        <w:rPr>
          <w:rFonts w:hint="eastAsia"/>
        </w:rPr>
        <w:t>full-thickness</w:t>
      </w:r>
      <w:r>
        <w:t xml:space="preserve"> </w:t>
      </w:r>
      <w:r>
        <w:rPr>
          <w:rFonts w:hint="eastAsia"/>
        </w:rPr>
        <w:t>wound</w:t>
      </w:r>
      <w:r w:rsidRPr="00373D29">
        <w:t>.</w:t>
      </w:r>
      <w:r>
        <w:t xml:space="preserve"> Scale bar: 50 </w:t>
      </w:r>
      <w:r w:rsidRPr="00C46499">
        <w:rPr>
          <w:rFonts w:eastAsia="等线"/>
        </w:rPr>
        <w:t>μ</w:t>
      </w:r>
      <w:r w:rsidRPr="00C46499">
        <w:t>m.</w:t>
      </w:r>
    </w:p>
    <w:p w14:paraId="55E9CAC7" w14:textId="178B8198" w:rsidR="00F42F5D" w:rsidRDefault="00F42F5D" w:rsidP="00514D7F">
      <w:pPr>
        <w:spacing w:line="360" w:lineRule="auto"/>
      </w:pPr>
    </w:p>
    <w:p w14:paraId="5DF76D7F" w14:textId="5728F666" w:rsidR="00F42F5D" w:rsidRDefault="00F42F5D" w:rsidP="00514D7F">
      <w:pPr>
        <w:spacing w:line="360" w:lineRule="auto"/>
      </w:pPr>
    </w:p>
    <w:p w14:paraId="59818AC8" w14:textId="77777777" w:rsidR="00F42F5D" w:rsidRPr="0088139E" w:rsidRDefault="00F42F5D" w:rsidP="00514D7F">
      <w:pPr>
        <w:spacing w:line="360" w:lineRule="auto"/>
      </w:pPr>
    </w:p>
    <w:p w14:paraId="2C344FA6" w14:textId="3B7A7BDC" w:rsidR="00514D7F" w:rsidRDefault="00923270" w:rsidP="000173FF">
      <w:pPr>
        <w:spacing w:line="360" w:lineRule="auto"/>
        <w:jc w:val="center"/>
      </w:pPr>
      <w:r>
        <w:rPr>
          <w:noProof/>
          <w:lang w:val="en-US" w:eastAsia="zh-CN"/>
        </w:rPr>
        <w:drawing>
          <wp:inline distT="0" distB="0" distL="0" distR="0" wp14:anchorId="64EE80FC" wp14:editId="6FD78FF1">
            <wp:extent cx="5760720" cy="27660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m-2.tif"/>
                    <pic:cNvPicPr/>
                  </pic:nvPicPr>
                  <pic:blipFill>
                    <a:blip r:embed="rId26" cstate="hqprint">
                      <a:extLst>
                        <a:ext uri="{28A0092B-C50C-407E-A947-70E740481C1C}">
                          <a14:useLocalDpi xmlns:a14="http://schemas.microsoft.com/office/drawing/2010/main"/>
                        </a:ext>
                      </a:extLst>
                    </a:blip>
                    <a:stretch>
                      <a:fillRect/>
                    </a:stretch>
                  </pic:blipFill>
                  <pic:spPr>
                    <a:xfrm>
                      <a:off x="0" y="0"/>
                      <a:ext cx="5760720" cy="2766060"/>
                    </a:xfrm>
                    <a:prstGeom prst="rect">
                      <a:avLst/>
                    </a:prstGeom>
                  </pic:spPr>
                </pic:pic>
              </a:graphicData>
            </a:graphic>
          </wp:inline>
        </w:drawing>
      </w:r>
    </w:p>
    <w:p w14:paraId="48C6E9D6" w14:textId="77777777" w:rsidR="00923270" w:rsidRPr="009E575E" w:rsidRDefault="00514D7F" w:rsidP="00923270">
      <w:pPr>
        <w:pStyle w:val="VAFigureCaption"/>
      </w:pPr>
      <w:r w:rsidRPr="00B62F53">
        <w:rPr>
          <w:rFonts w:hint="eastAsia"/>
          <w:b/>
        </w:rPr>
        <w:t>F</w:t>
      </w:r>
      <w:r>
        <w:rPr>
          <w:b/>
        </w:rPr>
        <w:t xml:space="preserve">igure S15. </w:t>
      </w:r>
      <w:r w:rsidR="00923270" w:rsidRPr="009E575E">
        <w:t xml:space="preserve">Gram staining of wound tissues. Red frame: bacterial colonization was found in the wound bed. Yellow arrow: bacterial colonization was found in the skin appendages Scale bar: 100 </w:t>
      </w:r>
      <w:proofErr w:type="spellStart"/>
      <w:r w:rsidR="00923270" w:rsidRPr="009E575E">
        <w:t>μm</w:t>
      </w:r>
      <w:proofErr w:type="spellEnd"/>
      <w:r w:rsidR="00923270" w:rsidRPr="009E575E">
        <w:t>.</w:t>
      </w:r>
    </w:p>
    <w:p w14:paraId="50B1D0B2" w14:textId="5A2F1C86" w:rsidR="00514D7F" w:rsidRPr="004606F3" w:rsidRDefault="00A310F5" w:rsidP="000173FF">
      <w:pPr>
        <w:spacing w:line="360" w:lineRule="auto"/>
        <w:jc w:val="center"/>
        <w:rPr>
          <w:szCs w:val="21"/>
        </w:rPr>
      </w:pPr>
      <w:r>
        <w:rPr>
          <w:noProof/>
          <w:szCs w:val="21"/>
          <w:lang w:val="en-US" w:eastAsia="zh-CN"/>
        </w:rPr>
        <w:lastRenderedPageBreak/>
        <w:drawing>
          <wp:inline distT="0" distB="0" distL="0" distR="0" wp14:anchorId="5C662A1A" wp14:editId="35659F75">
            <wp:extent cx="5274310" cy="3852545"/>
            <wp:effectExtent l="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10,K14-1.tif"/>
                    <pic:cNvPicPr/>
                  </pic:nvPicPr>
                  <pic:blipFill>
                    <a:blip r:embed="rId27" cstate="hqprint">
                      <a:extLst>
                        <a:ext uri="{28A0092B-C50C-407E-A947-70E740481C1C}">
                          <a14:useLocalDpi xmlns:a14="http://schemas.microsoft.com/office/drawing/2010/main"/>
                        </a:ext>
                      </a:extLst>
                    </a:blip>
                    <a:stretch>
                      <a:fillRect/>
                    </a:stretch>
                  </pic:blipFill>
                  <pic:spPr>
                    <a:xfrm>
                      <a:off x="0" y="0"/>
                      <a:ext cx="5274310" cy="3852545"/>
                    </a:xfrm>
                    <a:prstGeom prst="rect">
                      <a:avLst/>
                    </a:prstGeom>
                  </pic:spPr>
                </pic:pic>
              </a:graphicData>
            </a:graphic>
          </wp:inline>
        </w:drawing>
      </w:r>
    </w:p>
    <w:p w14:paraId="50A02F87" w14:textId="487EAE1E" w:rsidR="00514D7F" w:rsidRDefault="00514D7F" w:rsidP="00514D7F">
      <w:pPr>
        <w:spacing w:line="360" w:lineRule="auto"/>
        <w:rPr>
          <w:szCs w:val="21"/>
        </w:rPr>
      </w:pPr>
      <w:r w:rsidRPr="00B62F53">
        <w:rPr>
          <w:rFonts w:hint="eastAsia"/>
          <w:b/>
        </w:rPr>
        <w:t>F</w:t>
      </w:r>
      <w:r>
        <w:rPr>
          <w:b/>
        </w:rPr>
        <w:t xml:space="preserve">igure S16. </w:t>
      </w:r>
      <w:r w:rsidRPr="004606F3">
        <w:rPr>
          <w:rFonts w:eastAsia="宋体"/>
          <w:szCs w:val="21"/>
        </w:rPr>
        <w:t>Double immunofluorescence staining of cytokeratin 10 (K10, red) and</w:t>
      </w:r>
      <w:r>
        <w:rPr>
          <w:rFonts w:eastAsia="宋体"/>
          <w:szCs w:val="21"/>
        </w:rPr>
        <w:t xml:space="preserve"> cytokeratin 14 (K14, green). </w:t>
      </w:r>
      <w:r w:rsidRPr="004606F3">
        <w:rPr>
          <w:szCs w:val="21"/>
        </w:rPr>
        <w:t xml:space="preserve">Scale bar: 50 </w:t>
      </w:r>
      <w:r w:rsidRPr="004606F3">
        <w:rPr>
          <w:color w:val="333333"/>
          <w:szCs w:val="21"/>
          <w:shd w:val="clear" w:color="auto" w:fill="FFFFFF"/>
        </w:rPr>
        <w:t>μ</w:t>
      </w:r>
      <w:r w:rsidRPr="004606F3">
        <w:rPr>
          <w:szCs w:val="21"/>
        </w:rPr>
        <w:t>m.</w:t>
      </w:r>
    </w:p>
    <w:p w14:paraId="3EEA866C" w14:textId="04D51102" w:rsidR="00F42F5D" w:rsidRDefault="00F42F5D" w:rsidP="00514D7F">
      <w:pPr>
        <w:spacing w:line="360" w:lineRule="auto"/>
        <w:rPr>
          <w:szCs w:val="21"/>
        </w:rPr>
      </w:pPr>
    </w:p>
    <w:p w14:paraId="7CFA3A9C" w14:textId="5B324821" w:rsidR="00F42F5D" w:rsidRDefault="00F42F5D" w:rsidP="00514D7F">
      <w:pPr>
        <w:spacing w:line="360" w:lineRule="auto"/>
        <w:rPr>
          <w:szCs w:val="21"/>
        </w:rPr>
      </w:pPr>
    </w:p>
    <w:p w14:paraId="3305F22E" w14:textId="77777777" w:rsidR="00F42F5D" w:rsidRDefault="00F42F5D" w:rsidP="00514D7F">
      <w:pPr>
        <w:spacing w:line="360" w:lineRule="auto"/>
        <w:rPr>
          <w:szCs w:val="21"/>
        </w:rPr>
      </w:pPr>
    </w:p>
    <w:p w14:paraId="2C4C3958" w14:textId="35D96C2A" w:rsidR="00514D7F" w:rsidRPr="0044171C" w:rsidRDefault="00A310F5" w:rsidP="000173FF">
      <w:pPr>
        <w:spacing w:line="360" w:lineRule="auto"/>
        <w:jc w:val="center"/>
        <w:rPr>
          <w:szCs w:val="21"/>
        </w:rPr>
      </w:pPr>
      <w:r>
        <w:rPr>
          <w:noProof/>
          <w:szCs w:val="21"/>
          <w:lang w:val="en-US" w:eastAsia="zh-CN"/>
        </w:rPr>
        <w:drawing>
          <wp:inline distT="0" distB="0" distL="0" distR="0" wp14:anchorId="71174CA4" wp14:editId="3560C81E">
            <wp:extent cx="5274310" cy="1508125"/>
            <wp:effectExtent l="0" t="0" r="254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18-1.tif"/>
                    <pic:cNvPicPr/>
                  </pic:nvPicPr>
                  <pic:blipFill>
                    <a:blip r:embed="rId28" cstate="hqprint">
                      <a:extLst>
                        <a:ext uri="{28A0092B-C50C-407E-A947-70E740481C1C}">
                          <a14:useLocalDpi xmlns:a14="http://schemas.microsoft.com/office/drawing/2010/main"/>
                        </a:ext>
                      </a:extLst>
                    </a:blip>
                    <a:stretch>
                      <a:fillRect/>
                    </a:stretch>
                  </pic:blipFill>
                  <pic:spPr>
                    <a:xfrm>
                      <a:off x="0" y="0"/>
                      <a:ext cx="5274310" cy="1508125"/>
                    </a:xfrm>
                    <a:prstGeom prst="rect">
                      <a:avLst/>
                    </a:prstGeom>
                  </pic:spPr>
                </pic:pic>
              </a:graphicData>
            </a:graphic>
          </wp:inline>
        </w:drawing>
      </w:r>
    </w:p>
    <w:p w14:paraId="03409CA5" w14:textId="219B75B4" w:rsidR="00514D7F" w:rsidRDefault="00514D7F" w:rsidP="00514D7F">
      <w:pPr>
        <w:spacing w:line="360" w:lineRule="auto"/>
      </w:pPr>
      <w:r w:rsidRPr="00B62F53">
        <w:rPr>
          <w:rFonts w:hint="eastAsia"/>
          <w:b/>
        </w:rPr>
        <w:t>F</w:t>
      </w:r>
      <w:r w:rsidR="006C729B">
        <w:rPr>
          <w:b/>
        </w:rPr>
        <w:t>igure S17</w:t>
      </w:r>
      <w:r>
        <w:rPr>
          <w:b/>
        </w:rPr>
        <w:t>.</w:t>
      </w:r>
      <w:r w:rsidRPr="002D4C9E">
        <w:t xml:space="preserve"> </w:t>
      </w:r>
      <w:r>
        <w:t xml:space="preserve">The gene </w:t>
      </w:r>
      <w:r w:rsidRPr="002D4C9E">
        <w:t xml:space="preserve">expression around </w:t>
      </w:r>
      <w:r w:rsidR="00D11EFC">
        <w:t xml:space="preserve">the </w:t>
      </w:r>
      <w:r w:rsidRPr="002D4C9E">
        <w:t xml:space="preserve">full-thickness </w:t>
      </w:r>
      <w:r>
        <w:rPr>
          <w:rFonts w:hint="eastAsia"/>
        </w:rPr>
        <w:t>infected</w:t>
      </w:r>
      <w:r w:rsidRPr="002D4C9E">
        <w:t xml:space="preserve"> skin wound area was extracted </w:t>
      </w:r>
      <w:r w:rsidR="00C64696">
        <w:t>and quantitively evaluated by q</w:t>
      </w:r>
      <w:r w:rsidRPr="002D4C9E">
        <w:t xml:space="preserve">-PCR test (n = 3). </w:t>
      </w:r>
      <w:r>
        <w:t>(a) Relative expression of VEGF</w:t>
      </w:r>
      <w:r w:rsidRPr="006E041A">
        <w:t xml:space="preserve">. </w:t>
      </w:r>
      <w:r>
        <w:t>(b) Relative expression of TNF-</w:t>
      </w:r>
      <w:r w:rsidRPr="006E041A">
        <w:t>α.</w:t>
      </w:r>
      <w:r>
        <w:t xml:space="preserve"> (c)</w:t>
      </w:r>
      <w:r w:rsidRPr="009F30DC">
        <w:t xml:space="preserve"> </w:t>
      </w:r>
      <w:r>
        <w:t>Relative expression of IL-1</w:t>
      </w:r>
      <w:r w:rsidRPr="009F30DC">
        <w:t>β</w:t>
      </w:r>
      <w:r w:rsidRPr="006E041A">
        <w:t>.</w:t>
      </w:r>
      <w:r>
        <w:t xml:space="preserve"> </w:t>
      </w:r>
      <w:r w:rsidRPr="006E041A">
        <w:t>*</w:t>
      </w:r>
      <w:r w:rsidRPr="006E041A">
        <w:rPr>
          <w:i/>
        </w:rPr>
        <w:t>P</w:t>
      </w:r>
      <w:r w:rsidRPr="006E041A">
        <w:t xml:space="preserve"> &lt; 0.05, **</w:t>
      </w:r>
      <w:r w:rsidRPr="006E041A">
        <w:rPr>
          <w:i/>
        </w:rPr>
        <w:t>P</w:t>
      </w:r>
      <w:r w:rsidRPr="006E041A">
        <w:t xml:space="preserve"> &lt; 0.01, ***</w:t>
      </w:r>
      <w:r w:rsidRPr="006E041A">
        <w:rPr>
          <w:i/>
        </w:rPr>
        <w:t xml:space="preserve">P </w:t>
      </w:r>
      <w:r w:rsidRPr="006E041A">
        <w:t>&lt; 0.001.</w:t>
      </w:r>
    </w:p>
    <w:p w14:paraId="479F45B1" w14:textId="3E34058E" w:rsidR="004A7D3E" w:rsidRDefault="004A7D3E" w:rsidP="00514D7F">
      <w:pPr>
        <w:spacing w:line="360" w:lineRule="auto"/>
        <w:rPr>
          <w:lang w:val="en-US"/>
        </w:rPr>
      </w:pPr>
    </w:p>
    <w:p w14:paraId="6CC5E7C8" w14:textId="6B6B9FA2" w:rsidR="00217A6D" w:rsidRDefault="00217A6D" w:rsidP="00514D7F">
      <w:pPr>
        <w:spacing w:line="360" w:lineRule="auto"/>
        <w:rPr>
          <w:lang w:val="en-US"/>
        </w:rPr>
      </w:pPr>
    </w:p>
    <w:p w14:paraId="1AD7FE98" w14:textId="769861B2" w:rsidR="00217A6D" w:rsidRDefault="00217A6D" w:rsidP="00514D7F">
      <w:pPr>
        <w:spacing w:line="360" w:lineRule="auto"/>
        <w:rPr>
          <w:lang w:val="en-US"/>
        </w:rPr>
      </w:pPr>
    </w:p>
    <w:p w14:paraId="3F6E9EBD" w14:textId="54EEE28E" w:rsidR="00217A6D" w:rsidRDefault="00217A6D" w:rsidP="00514D7F">
      <w:pPr>
        <w:spacing w:line="360" w:lineRule="auto"/>
        <w:rPr>
          <w:lang w:val="en-US"/>
        </w:rPr>
      </w:pPr>
    </w:p>
    <w:p w14:paraId="738053B3" w14:textId="503F131D" w:rsidR="0017542E" w:rsidRPr="0017542E" w:rsidRDefault="00514D7F" w:rsidP="0017542E">
      <w:pPr>
        <w:spacing w:line="360" w:lineRule="auto"/>
        <w:rPr>
          <w:b/>
          <w:lang w:val="en-US"/>
        </w:rPr>
      </w:pPr>
      <w:r w:rsidRPr="00F343E6">
        <w:rPr>
          <w:b/>
          <w:lang w:val="en-US"/>
        </w:rPr>
        <w:lastRenderedPageBreak/>
        <w:t>Reference</w:t>
      </w:r>
    </w:p>
    <w:p w14:paraId="1D17DCC9" w14:textId="77777777" w:rsidR="0017542E" w:rsidRPr="0017542E" w:rsidRDefault="0017542E" w:rsidP="0017542E">
      <w:pPr>
        <w:spacing w:line="360" w:lineRule="auto"/>
        <w:jc w:val="both"/>
        <w:rPr>
          <w:lang w:val="en-US"/>
        </w:rPr>
      </w:pPr>
      <w:r w:rsidRPr="0017542E">
        <w:rPr>
          <w:lang w:val="en-US"/>
        </w:rPr>
        <w:t>1.</w:t>
      </w:r>
      <w:r w:rsidRPr="0017542E">
        <w:rPr>
          <w:lang w:val="en-US"/>
        </w:rPr>
        <w:tab/>
        <w:t>Zhao, X., et al., Antibacterial anti-oxidant electroactive injectable hydrogel as self-healing wound dressing with hemostasis and adhesiveness for cutaneous wound healing. Biomaterials, 2017. 122: p. 34-47.</w:t>
      </w:r>
    </w:p>
    <w:p w14:paraId="377DCE15" w14:textId="77777777" w:rsidR="0017542E" w:rsidRPr="0017542E" w:rsidRDefault="0017542E" w:rsidP="0017542E">
      <w:pPr>
        <w:spacing w:line="360" w:lineRule="auto"/>
        <w:jc w:val="both"/>
        <w:rPr>
          <w:lang w:val="en-US"/>
        </w:rPr>
      </w:pPr>
      <w:r w:rsidRPr="0017542E">
        <w:rPr>
          <w:lang w:val="en-US"/>
        </w:rPr>
        <w:t>2.</w:t>
      </w:r>
      <w:r w:rsidRPr="0017542E">
        <w:rPr>
          <w:lang w:val="en-US"/>
        </w:rPr>
        <w:tab/>
        <w:t>Chen, G., et al., Bioinspired Multifunctional Hybrid Hydrogel Promotes Wound Healing. Advanced Functional Materials, 2018. 28(33).</w:t>
      </w:r>
    </w:p>
    <w:p w14:paraId="7057C4E8" w14:textId="77777777" w:rsidR="0017542E" w:rsidRPr="0017542E" w:rsidRDefault="0017542E" w:rsidP="0017542E">
      <w:pPr>
        <w:spacing w:line="360" w:lineRule="auto"/>
        <w:jc w:val="both"/>
        <w:rPr>
          <w:lang w:val="en-US"/>
        </w:rPr>
      </w:pPr>
      <w:r w:rsidRPr="0017542E">
        <w:rPr>
          <w:lang w:val="en-US"/>
        </w:rPr>
        <w:t>3.</w:t>
      </w:r>
      <w:r w:rsidRPr="0017542E">
        <w:rPr>
          <w:lang w:val="en-US"/>
        </w:rPr>
        <w:tab/>
        <w:t xml:space="preserve">Shen, S., et al., An </w:t>
      </w:r>
      <w:proofErr w:type="spellStart"/>
      <w:r w:rsidRPr="0017542E">
        <w:rPr>
          <w:lang w:val="en-US"/>
        </w:rPr>
        <w:t>ultrasmall</w:t>
      </w:r>
      <w:proofErr w:type="spellEnd"/>
      <w:r w:rsidRPr="0017542E">
        <w:rPr>
          <w:lang w:val="en-US"/>
        </w:rPr>
        <w:t xml:space="preserve"> infinite coordination polymer </w:t>
      </w:r>
      <w:proofErr w:type="spellStart"/>
      <w:r w:rsidRPr="0017542E">
        <w:rPr>
          <w:lang w:val="en-US"/>
        </w:rPr>
        <w:t>nanomedicine</w:t>
      </w:r>
      <w:proofErr w:type="spellEnd"/>
      <w:r w:rsidRPr="0017542E">
        <w:rPr>
          <w:lang w:val="en-US"/>
        </w:rPr>
        <w:t>-composited biomimetic hydrogel for programmed dressing-chemo-low level laser combination therapy of burn wounds. Chemical Engineering Journal, 2021. 426.</w:t>
      </w:r>
    </w:p>
    <w:p w14:paraId="7229EAD8" w14:textId="77777777" w:rsidR="0017542E" w:rsidRPr="0017542E" w:rsidRDefault="0017542E" w:rsidP="0017542E">
      <w:pPr>
        <w:spacing w:line="360" w:lineRule="auto"/>
        <w:jc w:val="both"/>
        <w:rPr>
          <w:lang w:val="en-US"/>
        </w:rPr>
      </w:pPr>
      <w:r w:rsidRPr="0017542E">
        <w:rPr>
          <w:lang w:val="en-US"/>
        </w:rPr>
        <w:t>4.</w:t>
      </w:r>
      <w:r w:rsidRPr="0017542E">
        <w:rPr>
          <w:lang w:val="en-US"/>
        </w:rPr>
        <w:tab/>
        <w:t xml:space="preserve">Liu, W., et al., Synthetic Polymeric Antibacterial Hydrogel for Methicillin-Resistant Staphylococcus </w:t>
      </w:r>
      <w:proofErr w:type="gramStart"/>
      <w:r w:rsidRPr="0017542E">
        <w:rPr>
          <w:lang w:val="en-US"/>
        </w:rPr>
        <w:t>aureus</w:t>
      </w:r>
      <w:proofErr w:type="gramEnd"/>
      <w:r w:rsidRPr="0017542E">
        <w:rPr>
          <w:lang w:val="en-US"/>
        </w:rPr>
        <w:t xml:space="preserve">-Infected Wound Healing: </w:t>
      </w:r>
      <w:proofErr w:type="spellStart"/>
      <w:r w:rsidRPr="0017542E">
        <w:rPr>
          <w:lang w:val="en-US"/>
        </w:rPr>
        <w:t>Nanoantimicrobial</w:t>
      </w:r>
      <w:proofErr w:type="spellEnd"/>
      <w:r w:rsidRPr="0017542E">
        <w:rPr>
          <w:lang w:val="en-US"/>
        </w:rPr>
        <w:t xml:space="preserve"> Self-Assembly, Drug- and Cytokine-Free Strategy. ACS Nano, 2020. 14(10): p. 12905-12917.</w:t>
      </w:r>
    </w:p>
    <w:p w14:paraId="2F551038" w14:textId="77777777" w:rsidR="00F343E6" w:rsidRPr="00F343E6" w:rsidRDefault="00F343E6" w:rsidP="00F343E6">
      <w:pPr>
        <w:spacing w:line="360" w:lineRule="auto"/>
        <w:jc w:val="both"/>
        <w:rPr>
          <w:lang w:val="en-US"/>
        </w:rPr>
      </w:pPr>
    </w:p>
    <w:p w14:paraId="736A6B6C" w14:textId="77777777" w:rsidR="006C7DBD" w:rsidRDefault="006C7DBD" w:rsidP="00FD477C">
      <w:pPr>
        <w:spacing w:line="360" w:lineRule="auto"/>
        <w:jc w:val="both"/>
        <w:rPr>
          <w:lang w:val="en-US"/>
        </w:rPr>
      </w:pPr>
    </w:p>
    <w:p w14:paraId="2213A36D" w14:textId="77777777" w:rsidR="0017542E" w:rsidRDefault="0017542E" w:rsidP="00FD477C">
      <w:pPr>
        <w:spacing w:line="360" w:lineRule="auto"/>
        <w:jc w:val="both"/>
        <w:rPr>
          <w:lang w:val="en-US"/>
        </w:rPr>
      </w:pPr>
    </w:p>
    <w:p w14:paraId="6E3D041E" w14:textId="4E5C97F4" w:rsidR="00514D7F" w:rsidRPr="00514D7F" w:rsidRDefault="00514D7F" w:rsidP="00FD477C">
      <w:pPr>
        <w:spacing w:line="360" w:lineRule="auto"/>
        <w:jc w:val="both"/>
        <w:rPr>
          <w:lang w:val="en-US"/>
        </w:rPr>
      </w:pPr>
    </w:p>
    <w:sectPr w:rsidR="00514D7F" w:rsidRPr="00514D7F" w:rsidSect="00404548">
      <w:headerReference w:type="default" r:id="rId29"/>
      <w:footerReference w:type="default" r:id="rId30"/>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FF6160" w14:textId="77777777" w:rsidR="00BB0782" w:rsidRDefault="00BB0782">
      <w:r>
        <w:separator/>
      </w:r>
    </w:p>
  </w:endnote>
  <w:endnote w:type="continuationSeparator" w:id="0">
    <w:p w14:paraId="71FF0DBC" w14:textId="77777777" w:rsidR="00BB0782" w:rsidRDefault="00BB0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CharisSIL">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4C7C8D" w14:textId="5E541EDF" w:rsidR="00B30062" w:rsidRDefault="00B30062">
    <w:pPr>
      <w:pStyle w:val="a7"/>
      <w:jc w:val="center"/>
    </w:pPr>
    <w:r>
      <w:fldChar w:fldCharType="begin"/>
    </w:r>
    <w:r>
      <w:instrText>PAGE   \* MERGEFORMAT</w:instrText>
    </w:r>
    <w:r>
      <w:fldChar w:fldCharType="separate"/>
    </w:r>
    <w:r w:rsidR="00EA48EB">
      <w:rPr>
        <w:noProof/>
      </w:rPr>
      <w:t>16</w:t>
    </w:r>
    <w:r>
      <w:fldChar w:fldCharType="end"/>
    </w:r>
  </w:p>
  <w:p w14:paraId="7652F18E" w14:textId="77777777" w:rsidR="00B30062" w:rsidRDefault="00B30062" w:rsidP="00881456">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26939E" w14:textId="77777777" w:rsidR="00BB0782" w:rsidRDefault="00BB0782">
      <w:r>
        <w:separator/>
      </w:r>
    </w:p>
  </w:footnote>
  <w:footnote w:type="continuationSeparator" w:id="0">
    <w:p w14:paraId="7A41C4DD" w14:textId="77777777" w:rsidR="00BB0782" w:rsidRDefault="00BB07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E0D3CE" w14:textId="62B11EED" w:rsidR="00B30062" w:rsidRPr="009B44CC" w:rsidRDefault="00B30062" w:rsidP="009B44CC">
    <w:pPr>
      <w:pStyle w:val="a5"/>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B34FFE"/>
    <w:multiLevelType w:val="multilevel"/>
    <w:tmpl w:val="979A53FE"/>
    <w:lvl w:ilvl="0">
      <w:start w:val="1"/>
      <w:numFmt w:val="decimal"/>
      <w:lvlText w:val="%1."/>
      <w:lvlJc w:val="left"/>
      <w:pPr>
        <w:ind w:left="562" w:hanging="360"/>
      </w:pPr>
      <w:rPr>
        <w:rFonts w:hint="default"/>
      </w:rPr>
    </w:lvl>
    <w:lvl w:ilvl="1">
      <w:start w:val="1"/>
      <w:numFmt w:val="decimal"/>
      <w:isLgl/>
      <w:lvlText w:val="%1.%2."/>
      <w:lvlJc w:val="left"/>
      <w:pPr>
        <w:ind w:left="562" w:hanging="360"/>
      </w:pPr>
      <w:rPr>
        <w:rFonts w:hint="default"/>
      </w:rPr>
    </w:lvl>
    <w:lvl w:ilvl="2">
      <w:start w:val="1"/>
      <w:numFmt w:val="decimal"/>
      <w:isLgl/>
      <w:lvlText w:val="%1.%2.%3."/>
      <w:lvlJc w:val="left"/>
      <w:pPr>
        <w:ind w:left="922" w:hanging="720"/>
      </w:pPr>
      <w:rPr>
        <w:rFonts w:hint="default"/>
      </w:rPr>
    </w:lvl>
    <w:lvl w:ilvl="3">
      <w:start w:val="1"/>
      <w:numFmt w:val="decimal"/>
      <w:isLgl/>
      <w:lvlText w:val="%1.%2.%3.%4."/>
      <w:lvlJc w:val="left"/>
      <w:pPr>
        <w:ind w:left="922" w:hanging="720"/>
      </w:pPr>
      <w:rPr>
        <w:rFonts w:hint="default"/>
      </w:rPr>
    </w:lvl>
    <w:lvl w:ilvl="4">
      <w:start w:val="1"/>
      <w:numFmt w:val="decimal"/>
      <w:isLgl/>
      <w:lvlText w:val="%1.%2.%3.%4.%5."/>
      <w:lvlJc w:val="left"/>
      <w:pPr>
        <w:ind w:left="1282" w:hanging="1080"/>
      </w:pPr>
      <w:rPr>
        <w:rFonts w:hint="default"/>
      </w:rPr>
    </w:lvl>
    <w:lvl w:ilvl="5">
      <w:start w:val="1"/>
      <w:numFmt w:val="decimal"/>
      <w:isLgl/>
      <w:lvlText w:val="%1.%2.%3.%4.%5.%6."/>
      <w:lvlJc w:val="left"/>
      <w:pPr>
        <w:ind w:left="1282" w:hanging="1080"/>
      </w:pPr>
      <w:rPr>
        <w:rFonts w:hint="default"/>
      </w:rPr>
    </w:lvl>
    <w:lvl w:ilvl="6">
      <w:start w:val="1"/>
      <w:numFmt w:val="decimal"/>
      <w:isLgl/>
      <w:lvlText w:val="%1.%2.%3.%4.%5.%6.%7."/>
      <w:lvlJc w:val="left"/>
      <w:pPr>
        <w:ind w:left="1642" w:hanging="1440"/>
      </w:pPr>
      <w:rPr>
        <w:rFonts w:hint="default"/>
      </w:rPr>
    </w:lvl>
    <w:lvl w:ilvl="7">
      <w:start w:val="1"/>
      <w:numFmt w:val="decimal"/>
      <w:isLgl/>
      <w:lvlText w:val="%1.%2.%3.%4.%5.%6.%7.%8."/>
      <w:lvlJc w:val="left"/>
      <w:pPr>
        <w:ind w:left="1642" w:hanging="1440"/>
      </w:pPr>
      <w:rPr>
        <w:rFonts w:hint="default"/>
      </w:rPr>
    </w:lvl>
    <w:lvl w:ilvl="8">
      <w:start w:val="1"/>
      <w:numFmt w:val="decimal"/>
      <w:isLgl/>
      <w:lvlText w:val="%1.%2.%3.%4.%5.%6.%7.%8.%9."/>
      <w:lvlJc w:val="left"/>
      <w:pPr>
        <w:ind w:left="200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C3NLA0s7AwNbM0MrdQ0lEKTi0uzszPAykwMq8FAAK2mqQtAAAA"/>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zzd9d5pixtzwjet9s75adze09x9pdzz9eds&quot;&gt;My EndNote Library&lt;record-ids&gt;&lt;item&gt;56&lt;/item&gt;&lt;item&gt;59&lt;/item&gt;&lt;item&gt;65&lt;/item&gt;&lt;item&gt;66&lt;/item&gt;&lt;/record-ids&gt;&lt;/item&gt;&lt;/Libraries&gt;"/>
  </w:docVars>
  <w:rsids>
    <w:rsidRoot w:val="002D16A0"/>
    <w:rsid w:val="000003BB"/>
    <w:rsid w:val="0000374D"/>
    <w:rsid w:val="00004A23"/>
    <w:rsid w:val="00006A0A"/>
    <w:rsid w:val="0000703E"/>
    <w:rsid w:val="000112FC"/>
    <w:rsid w:val="000118B0"/>
    <w:rsid w:val="00011F40"/>
    <w:rsid w:val="0001454A"/>
    <w:rsid w:val="0001683C"/>
    <w:rsid w:val="000172E7"/>
    <w:rsid w:val="000173FF"/>
    <w:rsid w:val="000214A8"/>
    <w:rsid w:val="00023F64"/>
    <w:rsid w:val="00027FB5"/>
    <w:rsid w:val="000314D2"/>
    <w:rsid w:val="0003318F"/>
    <w:rsid w:val="0004094E"/>
    <w:rsid w:val="00040B7B"/>
    <w:rsid w:val="00041C1B"/>
    <w:rsid w:val="000437F7"/>
    <w:rsid w:val="00050718"/>
    <w:rsid w:val="00050985"/>
    <w:rsid w:val="000534B2"/>
    <w:rsid w:val="00053DAB"/>
    <w:rsid w:val="0005501E"/>
    <w:rsid w:val="00055883"/>
    <w:rsid w:val="0006044D"/>
    <w:rsid w:val="00060D37"/>
    <w:rsid w:val="00062324"/>
    <w:rsid w:val="00063850"/>
    <w:rsid w:val="00063C0E"/>
    <w:rsid w:val="00070E5F"/>
    <w:rsid w:val="00072EA7"/>
    <w:rsid w:val="00076EAD"/>
    <w:rsid w:val="0008287E"/>
    <w:rsid w:val="00083031"/>
    <w:rsid w:val="0008740B"/>
    <w:rsid w:val="000904D3"/>
    <w:rsid w:val="000911B2"/>
    <w:rsid w:val="00091351"/>
    <w:rsid w:val="0009309C"/>
    <w:rsid w:val="00093F1B"/>
    <w:rsid w:val="000975C0"/>
    <w:rsid w:val="000A1F4B"/>
    <w:rsid w:val="000A21A9"/>
    <w:rsid w:val="000A3E93"/>
    <w:rsid w:val="000A472C"/>
    <w:rsid w:val="000A5773"/>
    <w:rsid w:val="000A682F"/>
    <w:rsid w:val="000A71BD"/>
    <w:rsid w:val="000B05A0"/>
    <w:rsid w:val="000B33EE"/>
    <w:rsid w:val="000B4293"/>
    <w:rsid w:val="000B569C"/>
    <w:rsid w:val="000B727D"/>
    <w:rsid w:val="000C259E"/>
    <w:rsid w:val="000C2712"/>
    <w:rsid w:val="000C3E0C"/>
    <w:rsid w:val="000C6252"/>
    <w:rsid w:val="000C6F8A"/>
    <w:rsid w:val="000D1565"/>
    <w:rsid w:val="000D2D4B"/>
    <w:rsid w:val="000D45F4"/>
    <w:rsid w:val="000D5AB4"/>
    <w:rsid w:val="000D66DB"/>
    <w:rsid w:val="000D7EBA"/>
    <w:rsid w:val="000E788B"/>
    <w:rsid w:val="000E7A5B"/>
    <w:rsid w:val="000E7BBA"/>
    <w:rsid w:val="000F512F"/>
    <w:rsid w:val="001013F4"/>
    <w:rsid w:val="0010460E"/>
    <w:rsid w:val="001054D4"/>
    <w:rsid w:val="0010686C"/>
    <w:rsid w:val="00107C5F"/>
    <w:rsid w:val="00107CCC"/>
    <w:rsid w:val="00110011"/>
    <w:rsid w:val="001105BD"/>
    <w:rsid w:val="00116C82"/>
    <w:rsid w:val="00120BE6"/>
    <w:rsid w:val="00120E85"/>
    <w:rsid w:val="00123ADA"/>
    <w:rsid w:val="001253A5"/>
    <w:rsid w:val="00125573"/>
    <w:rsid w:val="0012642A"/>
    <w:rsid w:val="00126D17"/>
    <w:rsid w:val="001305BF"/>
    <w:rsid w:val="00131D58"/>
    <w:rsid w:val="001370B1"/>
    <w:rsid w:val="001377CA"/>
    <w:rsid w:val="00140B94"/>
    <w:rsid w:val="00142C29"/>
    <w:rsid w:val="001450FB"/>
    <w:rsid w:val="0014658A"/>
    <w:rsid w:val="00147DB8"/>
    <w:rsid w:val="00151683"/>
    <w:rsid w:val="0015392F"/>
    <w:rsid w:val="001540D6"/>
    <w:rsid w:val="0015563E"/>
    <w:rsid w:val="00155F66"/>
    <w:rsid w:val="00163725"/>
    <w:rsid w:val="0016390D"/>
    <w:rsid w:val="00164057"/>
    <w:rsid w:val="00164E12"/>
    <w:rsid w:val="00165B37"/>
    <w:rsid w:val="00170369"/>
    <w:rsid w:val="00173757"/>
    <w:rsid w:val="00174176"/>
    <w:rsid w:val="0017542E"/>
    <w:rsid w:val="00175B16"/>
    <w:rsid w:val="00181D92"/>
    <w:rsid w:val="001823B6"/>
    <w:rsid w:val="001848EB"/>
    <w:rsid w:val="00187DB9"/>
    <w:rsid w:val="0019077D"/>
    <w:rsid w:val="0019194D"/>
    <w:rsid w:val="00196189"/>
    <w:rsid w:val="0019723B"/>
    <w:rsid w:val="001A4114"/>
    <w:rsid w:val="001A4240"/>
    <w:rsid w:val="001A6821"/>
    <w:rsid w:val="001A734D"/>
    <w:rsid w:val="001B3134"/>
    <w:rsid w:val="001B4224"/>
    <w:rsid w:val="001B6B10"/>
    <w:rsid w:val="001B7472"/>
    <w:rsid w:val="001C10AC"/>
    <w:rsid w:val="001C55FB"/>
    <w:rsid w:val="001D12BC"/>
    <w:rsid w:val="001D561D"/>
    <w:rsid w:val="001D61B9"/>
    <w:rsid w:val="001E18CC"/>
    <w:rsid w:val="001E2E7C"/>
    <w:rsid w:val="001E3D2D"/>
    <w:rsid w:val="001E4605"/>
    <w:rsid w:val="001E5F4E"/>
    <w:rsid w:val="001F1C01"/>
    <w:rsid w:val="001F2689"/>
    <w:rsid w:val="001F2AB7"/>
    <w:rsid w:val="001F3C9B"/>
    <w:rsid w:val="001F3E77"/>
    <w:rsid w:val="001F4813"/>
    <w:rsid w:val="001F4BD1"/>
    <w:rsid w:val="001F5110"/>
    <w:rsid w:val="001F5702"/>
    <w:rsid w:val="001F61C9"/>
    <w:rsid w:val="001F65A2"/>
    <w:rsid w:val="001F69BB"/>
    <w:rsid w:val="002002FC"/>
    <w:rsid w:val="00201F71"/>
    <w:rsid w:val="00203934"/>
    <w:rsid w:val="0020446B"/>
    <w:rsid w:val="00204BA7"/>
    <w:rsid w:val="00206F2F"/>
    <w:rsid w:val="002072AB"/>
    <w:rsid w:val="00210140"/>
    <w:rsid w:val="00211942"/>
    <w:rsid w:val="00214D95"/>
    <w:rsid w:val="00215531"/>
    <w:rsid w:val="002162B2"/>
    <w:rsid w:val="00216F54"/>
    <w:rsid w:val="00217A6D"/>
    <w:rsid w:val="00220933"/>
    <w:rsid w:val="00220C72"/>
    <w:rsid w:val="00221E42"/>
    <w:rsid w:val="0022540C"/>
    <w:rsid w:val="00226AA4"/>
    <w:rsid w:val="00230628"/>
    <w:rsid w:val="00231A39"/>
    <w:rsid w:val="00233C8A"/>
    <w:rsid w:val="00235071"/>
    <w:rsid w:val="00236036"/>
    <w:rsid w:val="00240D90"/>
    <w:rsid w:val="0024745D"/>
    <w:rsid w:val="00253CB1"/>
    <w:rsid w:val="002543F9"/>
    <w:rsid w:val="00257ADD"/>
    <w:rsid w:val="00263723"/>
    <w:rsid w:val="00263CF8"/>
    <w:rsid w:val="00265635"/>
    <w:rsid w:val="00266389"/>
    <w:rsid w:val="002675F7"/>
    <w:rsid w:val="00271DD9"/>
    <w:rsid w:val="002725A5"/>
    <w:rsid w:val="0027314F"/>
    <w:rsid w:val="0028289F"/>
    <w:rsid w:val="00284157"/>
    <w:rsid w:val="00285631"/>
    <w:rsid w:val="00290D94"/>
    <w:rsid w:val="0029203C"/>
    <w:rsid w:val="002926D7"/>
    <w:rsid w:val="00294873"/>
    <w:rsid w:val="00295FF9"/>
    <w:rsid w:val="002A4A81"/>
    <w:rsid w:val="002A73A2"/>
    <w:rsid w:val="002A7CE8"/>
    <w:rsid w:val="002B0671"/>
    <w:rsid w:val="002B262F"/>
    <w:rsid w:val="002B3553"/>
    <w:rsid w:val="002B5E06"/>
    <w:rsid w:val="002C0CFF"/>
    <w:rsid w:val="002D09B9"/>
    <w:rsid w:val="002D16A0"/>
    <w:rsid w:val="002D27E9"/>
    <w:rsid w:val="002D2930"/>
    <w:rsid w:val="002D2DFF"/>
    <w:rsid w:val="002D3D6D"/>
    <w:rsid w:val="002D5BF8"/>
    <w:rsid w:val="002D7ECC"/>
    <w:rsid w:val="002E15D7"/>
    <w:rsid w:val="002E1B8F"/>
    <w:rsid w:val="002E2DEF"/>
    <w:rsid w:val="002E40D2"/>
    <w:rsid w:val="002E4E3E"/>
    <w:rsid w:val="002E76B2"/>
    <w:rsid w:val="002E79A2"/>
    <w:rsid w:val="002F4F4B"/>
    <w:rsid w:val="002F55FD"/>
    <w:rsid w:val="002F594C"/>
    <w:rsid w:val="00301984"/>
    <w:rsid w:val="00301B0B"/>
    <w:rsid w:val="00301E84"/>
    <w:rsid w:val="00302E7A"/>
    <w:rsid w:val="00303D1B"/>
    <w:rsid w:val="003046B7"/>
    <w:rsid w:val="00316552"/>
    <w:rsid w:val="00317A57"/>
    <w:rsid w:val="00320A99"/>
    <w:rsid w:val="0032144B"/>
    <w:rsid w:val="00321E38"/>
    <w:rsid w:val="00322D5B"/>
    <w:rsid w:val="00325AC2"/>
    <w:rsid w:val="00326A1C"/>
    <w:rsid w:val="00327FDC"/>
    <w:rsid w:val="003360E3"/>
    <w:rsid w:val="003371D5"/>
    <w:rsid w:val="003376CD"/>
    <w:rsid w:val="003401A7"/>
    <w:rsid w:val="003452C3"/>
    <w:rsid w:val="00346263"/>
    <w:rsid w:val="003501A7"/>
    <w:rsid w:val="0035048A"/>
    <w:rsid w:val="003508AE"/>
    <w:rsid w:val="0036263B"/>
    <w:rsid w:val="00363B62"/>
    <w:rsid w:val="003645B0"/>
    <w:rsid w:val="00364B2C"/>
    <w:rsid w:val="003664F1"/>
    <w:rsid w:val="00367E3F"/>
    <w:rsid w:val="003740EF"/>
    <w:rsid w:val="003757E2"/>
    <w:rsid w:val="0037733B"/>
    <w:rsid w:val="00377EA5"/>
    <w:rsid w:val="00377F77"/>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6E09"/>
    <w:rsid w:val="003A7899"/>
    <w:rsid w:val="003B15EE"/>
    <w:rsid w:val="003B517D"/>
    <w:rsid w:val="003B60EC"/>
    <w:rsid w:val="003C00ED"/>
    <w:rsid w:val="003C1C0A"/>
    <w:rsid w:val="003C35DF"/>
    <w:rsid w:val="003C4A68"/>
    <w:rsid w:val="003C554F"/>
    <w:rsid w:val="003C572A"/>
    <w:rsid w:val="003C61DD"/>
    <w:rsid w:val="003D2D45"/>
    <w:rsid w:val="003D63E7"/>
    <w:rsid w:val="003E05F1"/>
    <w:rsid w:val="003E113B"/>
    <w:rsid w:val="003E5092"/>
    <w:rsid w:val="003E715D"/>
    <w:rsid w:val="003F103E"/>
    <w:rsid w:val="003F2E48"/>
    <w:rsid w:val="003F440C"/>
    <w:rsid w:val="003F525A"/>
    <w:rsid w:val="003F7BE6"/>
    <w:rsid w:val="004006A9"/>
    <w:rsid w:val="00402D5A"/>
    <w:rsid w:val="00404548"/>
    <w:rsid w:val="004052AE"/>
    <w:rsid w:val="00406AA3"/>
    <w:rsid w:val="00407089"/>
    <w:rsid w:val="004118A5"/>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8F0"/>
    <w:rsid w:val="00427C5F"/>
    <w:rsid w:val="00437747"/>
    <w:rsid w:val="00441EAC"/>
    <w:rsid w:val="00444FF5"/>
    <w:rsid w:val="004507E5"/>
    <w:rsid w:val="004519AD"/>
    <w:rsid w:val="0045459A"/>
    <w:rsid w:val="004545DB"/>
    <w:rsid w:val="0045786A"/>
    <w:rsid w:val="00460F76"/>
    <w:rsid w:val="00462F12"/>
    <w:rsid w:val="00463050"/>
    <w:rsid w:val="0046340F"/>
    <w:rsid w:val="00464D63"/>
    <w:rsid w:val="00466168"/>
    <w:rsid w:val="0046778B"/>
    <w:rsid w:val="004714D4"/>
    <w:rsid w:val="00475712"/>
    <w:rsid w:val="004769C7"/>
    <w:rsid w:val="00480CCE"/>
    <w:rsid w:val="00482FAA"/>
    <w:rsid w:val="00487211"/>
    <w:rsid w:val="0049075F"/>
    <w:rsid w:val="0049076E"/>
    <w:rsid w:val="00490EDB"/>
    <w:rsid w:val="00492DA8"/>
    <w:rsid w:val="004A0888"/>
    <w:rsid w:val="004A43B6"/>
    <w:rsid w:val="004A70EE"/>
    <w:rsid w:val="004A774E"/>
    <w:rsid w:val="004A7D3E"/>
    <w:rsid w:val="004A7FF9"/>
    <w:rsid w:val="004B379D"/>
    <w:rsid w:val="004B5F0C"/>
    <w:rsid w:val="004B6031"/>
    <w:rsid w:val="004C046E"/>
    <w:rsid w:val="004C1609"/>
    <w:rsid w:val="004C216B"/>
    <w:rsid w:val="004C5DD3"/>
    <w:rsid w:val="004D30F9"/>
    <w:rsid w:val="004D4A32"/>
    <w:rsid w:val="004D64AB"/>
    <w:rsid w:val="004D707C"/>
    <w:rsid w:val="004E1E4C"/>
    <w:rsid w:val="004E7CE8"/>
    <w:rsid w:val="004F271D"/>
    <w:rsid w:val="004F5114"/>
    <w:rsid w:val="004F756C"/>
    <w:rsid w:val="005001FA"/>
    <w:rsid w:val="005019AF"/>
    <w:rsid w:val="00502049"/>
    <w:rsid w:val="005022EC"/>
    <w:rsid w:val="0050488D"/>
    <w:rsid w:val="00504D12"/>
    <w:rsid w:val="0050527A"/>
    <w:rsid w:val="0050535A"/>
    <w:rsid w:val="005106F5"/>
    <w:rsid w:val="00511192"/>
    <w:rsid w:val="005118AD"/>
    <w:rsid w:val="00512353"/>
    <w:rsid w:val="00514D7F"/>
    <w:rsid w:val="005220C2"/>
    <w:rsid w:val="00522E88"/>
    <w:rsid w:val="00523369"/>
    <w:rsid w:val="0052398F"/>
    <w:rsid w:val="00530F1D"/>
    <w:rsid w:val="00532960"/>
    <w:rsid w:val="00545A73"/>
    <w:rsid w:val="00546DEB"/>
    <w:rsid w:val="00546F0F"/>
    <w:rsid w:val="005477E7"/>
    <w:rsid w:val="00550159"/>
    <w:rsid w:val="00551897"/>
    <w:rsid w:val="00551FFD"/>
    <w:rsid w:val="00552A0F"/>
    <w:rsid w:val="00553C57"/>
    <w:rsid w:val="005551ED"/>
    <w:rsid w:val="00556419"/>
    <w:rsid w:val="005572B4"/>
    <w:rsid w:val="005572DD"/>
    <w:rsid w:val="00560564"/>
    <w:rsid w:val="00561444"/>
    <w:rsid w:val="00562E2B"/>
    <w:rsid w:val="00564668"/>
    <w:rsid w:val="00570353"/>
    <w:rsid w:val="005715F5"/>
    <w:rsid w:val="0057171E"/>
    <w:rsid w:val="00571EEC"/>
    <w:rsid w:val="00572666"/>
    <w:rsid w:val="0057267E"/>
    <w:rsid w:val="005726BD"/>
    <w:rsid w:val="00574A5A"/>
    <w:rsid w:val="005753B8"/>
    <w:rsid w:val="00583ED5"/>
    <w:rsid w:val="005858BA"/>
    <w:rsid w:val="00587437"/>
    <w:rsid w:val="00592678"/>
    <w:rsid w:val="00594644"/>
    <w:rsid w:val="0059526F"/>
    <w:rsid w:val="00596F36"/>
    <w:rsid w:val="005A1741"/>
    <w:rsid w:val="005A235F"/>
    <w:rsid w:val="005A68C1"/>
    <w:rsid w:val="005A751F"/>
    <w:rsid w:val="005A7719"/>
    <w:rsid w:val="005A77C2"/>
    <w:rsid w:val="005B291B"/>
    <w:rsid w:val="005B2C6B"/>
    <w:rsid w:val="005B3EC1"/>
    <w:rsid w:val="005B76C5"/>
    <w:rsid w:val="005B7AF0"/>
    <w:rsid w:val="005B7B8A"/>
    <w:rsid w:val="005C09C6"/>
    <w:rsid w:val="005C458D"/>
    <w:rsid w:val="005C491E"/>
    <w:rsid w:val="005C5E0A"/>
    <w:rsid w:val="005C6C0C"/>
    <w:rsid w:val="005D0AEC"/>
    <w:rsid w:val="005D2276"/>
    <w:rsid w:val="005D25FD"/>
    <w:rsid w:val="005D2808"/>
    <w:rsid w:val="005D5107"/>
    <w:rsid w:val="005E0858"/>
    <w:rsid w:val="005E2794"/>
    <w:rsid w:val="005E3CBF"/>
    <w:rsid w:val="005E592F"/>
    <w:rsid w:val="005E6F9D"/>
    <w:rsid w:val="005E7B5A"/>
    <w:rsid w:val="005F01FC"/>
    <w:rsid w:val="005F0B1F"/>
    <w:rsid w:val="005F0C89"/>
    <w:rsid w:val="005F3701"/>
    <w:rsid w:val="005F41DF"/>
    <w:rsid w:val="005F4521"/>
    <w:rsid w:val="005F5478"/>
    <w:rsid w:val="006006FC"/>
    <w:rsid w:val="006045BA"/>
    <w:rsid w:val="0060583A"/>
    <w:rsid w:val="00611649"/>
    <w:rsid w:val="00611A0E"/>
    <w:rsid w:val="006121BC"/>
    <w:rsid w:val="00614154"/>
    <w:rsid w:val="00614BD3"/>
    <w:rsid w:val="0061639F"/>
    <w:rsid w:val="00623A77"/>
    <w:rsid w:val="006256F5"/>
    <w:rsid w:val="0063097B"/>
    <w:rsid w:val="00632027"/>
    <w:rsid w:val="006364B8"/>
    <w:rsid w:val="00636A64"/>
    <w:rsid w:val="00636B93"/>
    <w:rsid w:val="00637EC5"/>
    <w:rsid w:val="00640550"/>
    <w:rsid w:val="0064083D"/>
    <w:rsid w:val="0064326A"/>
    <w:rsid w:val="00644D5D"/>
    <w:rsid w:val="0064695B"/>
    <w:rsid w:val="00646DC7"/>
    <w:rsid w:val="00651019"/>
    <w:rsid w:val="006511FB"/>
    <w:rsid w:val="00651A9D"/>
    <w:rsid w:val="00654BB3"/>
    <w:rsid w:val="00654C93"/>
    <w:rsid w:val="00656092"/>
    <w:rsid w:val="0065741C"/>
    <w:rsid w:val="00660B85"/>
    <w:rsid w:val="006622E0"/>
    <w:rsid w:val="00662DCE"/>
    <w:rsid w:val="006631A2"/>
    <w:rsid w:val="00664F6D"/>
    <w:rsid w:val="006650B8"/>
    <w:rsid w:val="00666329"/>
    <w:rsid w:val="006672EE"/>
    <w:rsid w:val="0067011F"/>
    <w:rsid w:val="0067015E"/>
    <w:rsid w:val="00680453"/>
    <w:rsid w:val="00682526"/>
    <w:rsid w:val="00683555"/>
    <w:rsid w:val="00686F1D"/>
    <w:rsid w:val="00692F7A"/>
    <w:rsid w:val="00695E06"/>
    <w:rsid w:val="00696315"/>
    <w:rsid w:val="006A0D51"/>
    <w:rsid w:val="006A193A"/>
    <w:rsid w:val="006A1C05"/>
    <w:rsid w:val="006A225B"/>
    <w:rsid w:val="006A30D2"/>
    <w:rsid w:val="006A5A6A"/>
    <w:rsid w:val="006A5FE3"/>
    <w:rsid w:val="006B23B2"/>
    <w:rsid w:val="006B4845"/>
    <w:rsid w:val="006B635C"/>
    <w:rsid w:val="006C1708"/>
    <w:rsid w:val="006C1C29"/>
    <w:rsid w:val="006C3782"/>
    <w:rsid w:val="006C3CDE"/>
    <w:rsid w:val="006C4538"/>
    <w:rsid w:val="006C4745"/>
    <w:rsid w:val="006C729B"/>
    <w:rsid w:val="006C7DBD"/>
    <w:rsid w:val="006D0EE8"/>
    <w:rsid w:val="006D3162"/>
    <w:rsid w:val="006D37E7"/>
    <w:rsid w:val="006D5146"/>
    <w:rsid w:val="006D59D6"/>
    <w:rsid w:val="006D5C04"/>
    <w:rsid w:val="006D7508"/>
    <w:rsid w:val="006E0F2F"/>
    <w:rsid w:val="006E19D7"/>
    <w:rsid w:val="006E71B9"/>
    <w:rsid w:val="006F15D3"/>
    <w:rsid w:val="006F39B2"/>
    <w:rsid w:val="006F5384"/>
    <w:rsid w:val="006F5B74"/>
    <w:rsid w:val="006F6604"/>
    <w:rsid w:val="006F6896"/>
    <w:rsid w:val="006F71D8"/>
    <w:rsid w:val="006F7D1A"/>
    <w:rsid w:val="00702F6F"/>
    <w:rsid w:val="0070346C"/>
    <w:rsid w:val="007051A0"/>
    <w:rsid w:val="00706496"/>
    <w:rsid w:val="00711A12"/>
    <w:rsid w:val="00711F11"/>
    <w:rsid w:val="007154C4"/>
    <w:rsid w:val="00715DB9"/>
    <w:rsid w:val="007174BE"/>
    <w:rsid w:val="007218A0"/>
    <w:rsid w:val="007238AF"/>
    <w:rsid w:val="00724804"/>
    <w:rsid w:val="00726908"/>
    <w:rsid w:val="007270C7"/>
    <w:rsid w:val="00730F3A"/>
    <w:rsid w:val="00735F34"/>
    <w:rsid w:val="00736944"/>
    <w:rsid w:val="00741200"/>
    <w:rsid w:val="00741333"/>
    <w:rsid w:val="00742FF2"/>
    <w:rsid w:val="00744D6A"/>
    <w:rsid w:val="00746138"/>
    <w:rsid w:val="0074620A"/>
    <w:rsid w:val="00746459"/>
    <w:rsid w:val="00751D50"/>
    <w:rsid w:val="007527D5"/>
    <w:rsid w:val="00752F3C"/>
    <w:rsid w:val="00754D8D"/>
    <w:rsid w:val="007561FC"/>
    <w:rsid w:val="00761D34"/>
    <w:rsid w:val="00762D2D"/>
    <w:rsid w:val="00763FBD"/>
    <w:rsid w:val="0076450B"/>
    <w:rsid w:val="00764622"/>
    <w:rsid w:val="00764CAD"/>
    <w:rsid w:val="00770FA1"/>
    <w:rsid w:val="00773884"/>
    <w:rsid w:val="0077468F"/>
    <w:rsid w:val="00774813"/>
    <w:rsid w:val="007771BA"/>
    <w:rsid w:val="0078052A"/>
    <w:rsid w:val="007812FB"/>
    <w:rsid w:val="00784032"/>
    <w:rsid w:val="00786E79"/>
    <w:rsid w:val="00787925"/>
    <w:rsid w:val="00790E31"/>
    <w:rsid w:val="00791578"/>
    <w:rsid w:val="00793B87"/>
    <w:rsid w:val="0079566E"/>
    <w:rsid w:val="00796509"/>
    <w:rsid w:val="0079691E"/>
    <w:rsid w:val="00797723"/>
    <w:rsid w:val="007B0DD8"/>
    <w:rsid w:val="007B1EEE"/>
    <w:rsid w:val="007B249B"/>
    <w:rsid w:val="007B55E4"/>
    <w:rsid w:val="007B6D4D"/>
    <w:rsid w:val="007B6FAF"/>
    <w:rsid w:val="007B7A09"/>
    <w:rsid w:val="007C0F7A"/>
    <w:rsid w:val="007D24A9"/>
    <w:rsid w:val="007D27FA"/>
    <w:rsid w:val="007D30B5"/>
    <w:rsid w:val="007D5EB4"/>
    <w:rsid w:val="007D6218"/>
    <w:rsid w:val="007D6699"/>
    <w:rsid w:val="007D7E30"/>
    <w:rsid w:val="007E0A75"/>
    <w:rsid w:val="007E4335"/>
    <w:rsid w:val="007E6419"/>
    <w:rsid w:val="007F6815"/>
    <w:rsid w:val="007F6BA8"/>
    <w:rsid w:val="00801332"/>
    <w:rsid w:val="008044AB"/>
    <w:rsid w:val="0080681B"/>
    <w:rsid w:val="0080738C"/>
    <w:rsid w:val="00810B77"/>
    <w:rsid w:val="00817436"/>
    <w:rsid w:val="008178B4"/>
    <w:rsid w:val="00822217"/>
    <w:rsid w:val="0082542D"/>
    <w:rsid w:val="00825AF1"/>
    <w:rsid w:val="00827834"/>
    <w:rsid w:val="00832835"/>
    <w:rsid w:val="00835110"/>
    <w:rsid w:val="008351FC"/>
    <w:rsid w:val="00837FCF"/>
    <w:rsid w:val="00841F50"/>
    <w:rsid w:val="00843A0E"/>
    <w:rsid w:val="00845DFE"/>
    <w:rsid w:val="00846E17"/>
    <w:rsid w:val="0085200A"/>
    <w:rsid w:val="00853B3B"/>
    <w:rsid w:val="00854283"/>
    <w:rsid w:val="008573E3"/>
    <w:rsid w:val="00861E81"/>
    <w:rsid w:val="008645FF"/>
    <w:rsid w:val="00866D42"/>
    <w:rsid w:val="00866D64"/>
    <w:rsid w:val="0087030E"/>
    <w:rsid w:val="00870AAC"/>
    <w:rsid w:val="00872D4E"/>
    <w:rsid w:val="008734F7"/>
    <w:rsid w:val="00874E9F"/>
    <w:rsid w:val="00877842"/>
    <w:rsid w:val="0088009A"/>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1AEE"/>
    <w:rsid w:val="008A3023"/>
    <w:rsid w:val="008A403F"/>
    <w:rsid w:val="008A43FD"/>
    <w:rsid w:val="008A6815"/>
    <w:rsid w:val="008A7A1B"/>
    <w:rsid w:val="008B1031"/>
    <w:rsid w:val="008B2303"/>
    <w:rsid w:val="008B34A0"/>
    <w:rsid w:val="008B5740"/>
    <w:rsid w:val="008C0B84"/>
    <w:rsid w:val="008C41DA"/>
    <w:rsid w:val="008C553A"/>
    <w:rsid w:val="008C588E"/>
    <w:rsid w:val="008C6D5F"/>
    <w:rsid w:val="008C7226"/>
    <w:rsid w:val="008D7B80"/>
    <w:rsid w:val="008E243B"/>
    <w:rsid w:val="008E4184"/>
    <w:rsid w:val="008E4593"/>
    <w:rsid w:val="008E549F"/>
    <w:rsid w:val="008E6301"/>
    <w:rsid w:val="008F10BC"/>
    <w:rsid w:val="008F13E9"/>
    <w:rsid w:val="008F2052"/>
    <w:rsid w:val="008F26ED"/>
    <w:rsid w:val="008F2A38"/>
    <w:rsid w:val="008F3012"/>
    <w:rsid w:val="008F592B"/>
    <w:rsid w:val="00901D14"/>
    <w:rsid w:val="00903775"/>
    <w:rsid w:val="00907768"/>
    <w:rsid w:val="009109F7"/>
    <w:rsid w:val="00912137"/>
    <w:rsid w:val="00914C3B"/>
    <w:rsid w:val="00915BED"/>
    <w:rsid w:val="00916B64"/>
    <w:rsid w:val="0092145D"/>
    <w:rsid w:val="00923270"/>
    <w:rsid w:val="009245DE"/>
    <w:rsid w:val="00930762"/>
    <w:rsid w:val="00930C0C"/>
    <w:rsid w:val="009362D1"/>
    <w:rsid w:val="00936B81"/>
    <w:rsid w:val="00937E55"/>
    <w:rsid w:val="00944701"/>
    <w:rsid w:val="00950ED1"/>
    <w:rsid w:val="00952A7A"/>
    <w:rsid w:val="00953A02"/>
    <w:rsid w:val="0095444E"/>
    <w:rsid w:val="009559FA"/>
    <w:rsid w:val="00955C67"/>
    <w:rsid w:val="00956833"/>
    <w:rsid w:val="00957B65"/>
    <w:rsid w:val="009603E3"/>
    <w:rsid w:val="00960AFF"/>
    <w:rsid w:val="00963F62"/>
    <w:rsid w:val="00964949"/>
    <w:rsid w:val="00965EFC"/>
    <w:rsid w:val="0097161B"/>
    <w:rsid w:val="009762D2"/>
    <w:rsid w:val="009762F1"/>
    <w:rsid w:val="0097692D"/>
    <w:rsid w:val="009776D2"/>
    <w:rsid w:val="00977EA8"/>
    <w:rsid w:val="0098140D"/>
    <w:rsid w:val="00981CED"/>
    <w:rsid w:val="009860D9"/>
    <w:rsid w:val="00987225"/>
    <w:rsid w:val="00990870"/>
    <w:rsid w:val="00990DCF"/>
    <w:rsid w:val="009920F5"/>
    <w:rsid w:val="00992B56"/>
    <w:rsid w:val="00992CDA"/>
    <w:rsid w:val="00993342"/>
    <w:rsid w:val="00996CE4"/>
    <w:rsid w:val="009A0FB3"/>
    <w:rsid w:val="009A3F36"/>
    <w:rsid w:val="009A48D8"/>
    <w:rsid w:val="009A6C59"/>
    <w:rsid w:val="009A7878"/>
    <w:rsid w:val="009B0888"/>
    <w:rsid w:val="009B33DF"/>
    <w:rsid w:val="009B4270"/>
    <w:rsid w:val="009B44CC"/>
    <w:rsid w:val="009B5651"/>
    <w:rsid w:val="009B62E4"/>
    <w:rsid w:val="009B706A"/>
    <w:rsid w:val="009C4319"/>
    <w:rsid w:val="009C72BD"/>
    <w:rsid w:val="009D109E"/>
    <w:rsid w:val="009D1CD9"/>
    <w:rsid w:val="009D1F28"/>
    <w:rsid w:val="009D20FA"/>
    <w:rsid w:val="009D28E5"/>
    <w:rsid w:val="009D4830"/>
    <w:rsid w:val="009D520D"/>
    <w:rsid w:val="009D786C"/>
    <w:rsid w:val="009D797A"/>
    <w:rsid w:val="009D7FAB"/>
    <w:rsid w:val="009E026A"/>
    <w:rsid w:val="009E3B56"/>
    <w:rsid w:val="009E49B5"/>
    <w:rsid w:val="009E551E"/>
    <w:rsid w:val="009E7066"/>
    <w:rsid w:val="009F1EF8"/>
    <w:rsid w:val="009F4604"/>
    <w:rsid w:val="009F4B78"/>
    <w:rsid w:val="009F58EC"/>
    <w:rsid w:val="009F606B"/>
    <w:rsid w:val="009F6E66"/>
    <w:rsid w:val="009F7888"/>
    <w:rsid w:val="00A02AC3"/>
    <w:rsid w:val="00A037B8"/>
    <w:rsid w:val="00A06840"/>
    <w:rsid w:val="00A06EAD"/>
    <w:rsid w:val="00A1293C"/>
    <w:rsid w:val="00A14F9B"/>
    <w:rsid w:val="00A167F1"/>
    <w:rsid w:val="00A16E48"/>
    <w:rsid w:val="00A2085F"/>
    <w:rsid w:val="00A20EC0"/>
    <w:rsid w:val="00A2150B"/>
    <w:rsid w:val="00A215D9"/>
    <w:rsid w:val="00A2292C"/>
    <w:rsid w:val="00A23FC3"/>
    <w:rsid w:val="00A25F1B"/>
    <w:rsid w:val="00A27013"/>
    <w:rsid w:val="00A310F5"/>
    <w:rsid w:val="00A3288D"/>
    <w:rsid w:val="00A329DC"/>
    <w:rsid w:val="00A35AA9"/>
    <w:rsid w:val="00A41135"/>
    <w:rsid w:val="00A41FEB"/>
    <w:rsid w:val="00A421FC"/>
    <w:rsid w:val="00A42FBA"/>
    <w:rsid w:val="00A44DA6"/>
    <w:rsid w:val="00A50921"/>
    <w:rsid w:val="00A5160D"/>
    <w:rsid w:val="00A519E5"/>
    <w:rsid w:val="00A56CA4"/>
    <w:rsid w:val="00A65F04"/>
    <w:rsid w:val="00A65F2E"/>
    <w:rsid w:val="00A7086D"/>
    <w:rsid w:val="00A71AD5"/>
    <w:rsid w:val="00A752F6"/>
    <w:rsid w:val="00A8073E"/>
    <w:rsid w:val="00A80883"/>
    <w:rsid w:val="00A81BED"/>
    <w:rsid w:val="00A82FC6"/>
    <w:rsid w:val="00A85A0D"/>
    <w:rsid w:val="00A92270"/>
    <w:rsid w:val="00AA10AE"/>
    <w:rsid w:val="00AA329F"/>
    <w:rsid w:val="00AA64E6"/>
    <w:rsid w:val="00AA7B6A"/>
    <w:rsid w:val="00AB593E"/>
    <w:rsid w:val="00AB5D37"/>
    <w:rsid w:val="00AB683F"/>
    <w:rsid w:val="00AC38FA"/>
    <w:rsid w:val="00AC4A2E"/>
    <w:rsid w:val="00AD1885"/>
    <w:rsid w:val="00AD50BA"/>
    <w:rsid w:val="00AD7446"/>
    <w:rsid w:val="00AE02E7"/>
    <w:rsid w:val="00AE0F75"/>
    <w:rsid w:val="00AE319E"/>
    <w:rsid w:val="00AE3B2C"/>
    <w:rsid w:val="00AE3B4E"/>
    <w:rsid w:val="00AE676F"/>
    <w:rsid w:val="00AE709C"/>
    <w:rsid w:val="00AE763D"/>
    <w:rsid w:val="00AE7DD9"/>
    <w:rsid w:val="00AF2B38"/>
    <w:rsid w:val="00B004C1"/>
    <w:rsid w:val="00B0168B"/>
    <w:rsid w:val="00B03458"/>
    <w:rsid w:val="00B04B8E"/>
    <w:rsid w:val="00B1072F"/>
    <w:rsid w:val="00B157D2"/>
    <w:rsid w:val="00B15820"/>
    <w:rsid w:val="00B215D8"/>
    <w:rsid w:val="00B2218A"/>
    <w:rsid w:val="00B246ED"/>
    <w:rsid w:val="00B26DD0"/>
    <w:rsid w:val="00B30062"/>
    <w:rsid w:val="00B338C8"/>
    <w:rsid w:val="00B341CC"/>
    <w:rsid w:val="00B35321"/>
    <w:rsid w:val="00B35505"/>
    <w:rsid w:val="00B35CB3"/>
    <w:rsid w:val="00B35E0A"/>
    <w:rsid w:val="00B40124"/>
    <w:rsid w:val="00B40B86"/>
    <w:rsid w:val="00B42E03"/>
    <w:rsid w:val="00B43693"/>
    <w:rsid w:val="00B443E2"/>
    <w:rsid w:val="00B46222"/>
    <w:rsid w:val="00B501C8"/>
    <w:rsid w:val="00B5061C"/>
    <w:rsid w:val="00B51B67"/>
    <w:rsid w:val="00B53A34"/>
    <w:rsid w:val="00B54092"/>
    <w:rsid w:val="00B5444C"/>
    <w:rsid w:val="00B5568B"/>
    <w:rsid w:val="00B557BF"/>
    <w:rsid w:val="00B55BD6"/>
    <w:rsid w:val="00B56147"/>
    <w:rsid w:val="00B5720A"/>
    <w:rsid w:val="00B604A0"/>
    <w:rsid w:val="00B60761"/>
    <w:rsid w:val="00B620A5"/>
    <w:rsid w:val="00B62BB1"/>
    <w:rsid w:val="00B63559"/>
    <w:rsid w:val="00B73979"/>
    <w:rsid w:val="00B751B0"/>
    <w:rsid w:val="00B762E0"/>
    <w:rsid w:val="00B86188"/>
    <w:rsid w:val="00B86C54"/>
    <w:rsid w:val="00B874C4"/>
    <w:rsid w:val="00B97AA2"/>
    <w:rsid w:val="00B97B8E"/>
    <w:rsid w:val="00BA00A8"/>
    <w:rsid w:val="00BA0378"/>
    <w:rsid w:val="00BA370E"/>
    <w:rsid w:val="00BA37A4"/>
    <w:rsid w:val="00BA3E45"/>
    <w:rsid w:val="00BA4340"/>
    <w:rsid w:val="00BA4FB0"/>
    <w:rsid w:val="00BA6138"/>
    <w:rsid w:val="00BB0782"/>
    <w:rsid w:val="00BB1930"/>
    <w:rsid w:val="00BB3478"/>
    <w:rsid w:val="00BB5C22"/>
    <w:rsid w:val="00BC2247"/>
    <w:rsid w:val="00BC5263"/>
    <w:rsid w:val="00BC5572"/>
    <w:rsid w:val="00BD316A"/>
    <w:rsid w:val="00BD497C"/>
    <w:rsid w:val="00BD57EE"/>
    <w:rsid w:val="00BE4E8A"/>
    <w:rsid w:val="00BF2A79"/>
    <w:rsid w:val="00BF375F"/>
    <w:rsid w:val="00C02372"/>
    <w:rsid w:val="00C044C3"/>
    <w:rsid w:val="00C10453"/>
    <w:rsid w:val="00C12E60"/>
    <w:rsid w:val="00C13BCA"/>
    <w:rsid w:val="00C141B9"/>
    <w:rsid w:val="00C158CF"/>
    <w:rsid w:val="00C16518"/>
    <w:rsid w:val="00C1787D"/>
    <w:rsid w:val="00C20F14"/>
    <w:rsid w:val="00C22B7C"/>
    <w:rsid w:val="00C23B8E"/>
    <w:rsid w:val="00C31614"/>
    <w:rsid w:val="00C3184D"/>
    <w:rsid w:val="00C331FD"/>
    <w:rsid w:val="00C34DCB"/>
    <w:rsid w:val="00C36D0C"/>
    <w:rsid w:val="00C3708D"/>
    <w:rsid w:val="00C4138A"/>
    <w:rsid w:val="00C440B4"/>
    <w:rsid w:val="00C446F9"/>
    <w:rsid w:val="00C462CB"/>
    <w:rsid w:val="00C46F39"/>
    <w:rsid w:val="00C47AFE"/>
    <w:rsid w:val="00C5067F"/>
    <w:rsid w:val="00C515C3"/>
    <w:rsid w:val="00C51AA2"/>
    <w:rsid w:val="00C52E43"/>
    <w:rsid w:val="00C56CD4"/>
    <w:rsid w:val="00C609C3"/>
    <w:rsid w:val="00C60E16"/>
    <w:rsid w:val="00C64696"/>
    <w:rsid w:val="00C65E4E"/>
    <w:rsid w:val="00C66610"/>
    <w:rsid w:val="00C66648"/>
    <w:rsid w:val="00C66FEF"/>
    <w:rsid w:val="00C70CB4"/>
    <w:rsid w:val="00C727A7"/>
    <w:rsid w:val="00C728D5"/>
    <w:rsid w:val="00C72CF7"/>
    <w:rsid w:val="00C75119"/>
    <w:rsid w:val="00C76DD6"/>
    <w:rsid w:val="00C8397D"/>
    <w:rsid w:val="00C90B62"/>
    <w:rsid w:val="00C90CB6"/>
    <w:rsid w:val="00C91C08"/>
    <w:rsid w:val="00C959F3"/>
    <w:rsid w:val="00C97F0E"/>
    <w:rsid w:val="00CA06AC"/>
    <w:rsid w:val="00CA1D9E"/>
    <w:rsid w:val="00CA242A"/>
    <w:rsid w:val="00CA27BD"/>
    <w:rsid w:val="00CA2AB6"/>
    <w:rsid w:val="00CA36DE"/>
    <w:rsid w:val="00CA4BCC"/>
    <w:rsid w:val="00CA5313"/>
    <w:rsid w:val="00CA5C7D"/>
    <w:rsid w:val="00CB01D6"/>
    <w:rsid w:val="00CB311E"/>
    <w:rsid w:val="00CB71E1"/>
    <w:rsid w:val="00CC09EF"/>
    <w:rsid w:val="00CC0ED3"/>
    <w:rsid w:val="00CC1894"/>
    <w:rsid w:val="00CC2EE2"/>
    <w:rsid w:val="00CC3524"/>
    <w:rsid w:val="00CC3D03"/>
    <w:rsid w:val="00CC45DB"/>
    <w:rsid w:val="00CC5651"/>
    <w:rsid w:val="00CC73FF"/>
    <w:rsid w:val="00CD141E"/>
    <w:rsid w:val="00CD3E43"/>
    <w:rsid w:val="00CD45DA"/>
    <w:rsid w:val="00CE2EA4"/>
    <w:rsid w:val="00CE5714"/>
    <w:rsid w:val="00CE6138"/>
    <w:rsid w:val="00CE6F59"/>
    <w:rsid w:val="00CE7AAB"/>
    <w:rsid w:val="00CF2673"/>
    <w:rsid w:val="00CF2DA1"/>
    <w:rsid w:val="00CF43B1"/>
    <w:rsid w:val="00D026BE"/>
    <w:rsid w:val="00D0614B"/>
    <w:rsid w:val="00D06AD1"/>
    <w:rsid w:val="00D11B1C"/>
    <w:rsid w:val="00D11EFC"/>
    <w:rsid w:val="00D146C5"/>
    <w:rsid w:val="00D17549"/>
    <w:rsid w:val="00D24D97"/>
    <w:rsid w:val="00D275F5"/>
    <w:rsid w:val="00D326AB"/>
    <w:rsid w:val="00D37299"/>
    <w:rsid w:val="00D376F1"/>
    <w:rsid w:val="00D423ED"/>
    <w:rsid w:val="00D43CA8"/>
    <w:rsid w:val="00D4523D"/>
    <w:rsid w:val="00D4593F"/>
    <w:rsid w:val="00D45BD4"/>
    <w:rsid w:val="00D4775B"/>
    <w:rsid w:val="00D47AB8"/>
    <w:rsid w:val="00D52477"/>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80897"/>
    <w:rsid w:val="00D81375"/>
    <w:rsid w:val="00D825EE"/>
    <w:rsid w:val="00D8540E"/>
    <w:rsid w:val="00D85C4D"/>
    <w:rsid w:val="00D8730B"/>
    <w:rsid w:val="00D9072A"/>
    <w:rsid w:val="00D94852"/>
    <w:rsid w:val="00D9535C"/>
    <w:rsid w:val="00DA039C"/>
    <w:rsid w:val="00DA10B4"/>
    <w:rsid w:val="00DA4C60"/>
    <w:rsid w:val="00DA6EBE"/>
    <w:rsid w:val="00DB27CC"/>
    <w:rsid w:val="00DB2A54"/>
    <w:rsid w:val="00DB4EF9"/>
    <w:rsid w:val="00DC29FE"/>
    <w:rsid w:val="00DC430C"/>
    <w:rsid w:val="00DC60FB"/>
    <w:rsid w:val="00DC7319"/>
    <w:rsid w:val="00DC742E"/>
    <w:rsid w:val="00DC7F3A"/>
    <w:rsid w:val="00DD38DC"/>
    <w:rsid w:val="00DD63FF"/>
    <w:rsid w:val="00DD6F88"/>
    <w:rsid w:val="00DE721D"/>
    <w:rsid w:val="00DF04AD"/>
    <w:rsid w:val="00DF1BBF"/>
    <w:rsid w:val="00DF3145"/>
    <w:rsid w:val="00DF4B0E"/>
    <w:rsid w:val="00E01E4B"/>
    <w:rsid w:val="00E062B0"/>
    <w:rsid w:val="00E068F6"/>
    <w:rsid w:val="00E0711E"/>
    <w:rsid w:val="00E0770C"/>
    <w:rsid w:val="00E14DFA"/>
    <w:rsid w:val="00E167AC"/>
    <w:rsid w:val="00E17EA5"/>
    <w:rsid w:val="00E229DB"/>
    <w:rsid w:val="00E2571A"/>
    <w:rsid w:val="00E26EDC"/>
    <w:rsid w:val="00E2713C"/>
    <w:rsid w:val="00E27A14"/>
    <w:rsid w:val="00E30B42"/>
    <w:rsid w:val="00E342D7"/>
    <w:rsid w:val="00E34D1F"/>
    <w:rsid w:val="00E35C26"/>
    <w:rsid w:val="00E410EA"/>
    <w:rsid w:val="00E41D5C"/>
    <w:rsid w:val="00E42FD0"/>
    <w:rsid w:val="00E437F7"/>
    <w:rsid w:val="00E476FE"/>
    <w:rsid w:val="00E47A5E"/>
    <w:rsid w:val="00E529F9"/>
    <w:rsid w:val="00E55017"/>
    <w:rsid w:val="00E55416"/>
    <w:rsid w:val="00E557D1"/>
    <w:rsid w:val="00E56282"/>
    <w:rsid w:val="00E60850"/>
    <w:rsid w:val="00E60854"/>
    <w:rsid w:val="00E616BF"/>
    <w:rsid w:val="00E63E88"/>
    <w:rsid w:val="00E658AA"/>
    <w:rsid w:val="00E6656A"/>
    <w:rsid w:val="00E70D30"/>
    <w:rsid w:val="00E71406"/>
    <w:rsid w:val="00E716BA"/>
    <w:rsid w:val="00E75977"/>
    <w:rsid w:val="00E76431"/>
    <w:rsid w:val="00E7686D"/>
    <w:rsid w:val="00E813BA"/>
    <w:rsid w:val="00E8590C"/>
    <w:rsid w:val="00E85F76"/>
    <w:rsid w:val="00E90515"/>
    <w:rsid w:val="00E93590"/>
    <w:rsid w:val="00E94506"/>
    <w:rsid w:val="00E95A7B"/>
    <w:rsid w:val="00E969E9"/>
    <w:rsid w:val="00EA01A0"/>
    <w:rsid w:val="00EA155A"/>
    <w:rsid w:val="00EA24D4"/>
    <w:rsid w:val="00EA2851"/>
    <w:rsid w:val="00EA3515"/>
    <w:rsid w:val="00EA48EB"/>
    <w:rsid w:val="00EA55FE"/>
    <w:rsid w:val="00EA6777"/>
    <w:rsid w:val="00EB0B4F"/>
    <w:rsid w:val="00EB1B59"/>
    <w:rsid w:val="00EB4384"/>
    <w:rsid w:val="00EB6065"/>
    <w:rsid w:val="00EB6B12"/>
    <w:rsid w:val="00EC0826"/>
    <w:rsid w:val="00EC2963"/>
    <w:rsid w:val="00EC4E99"/>
    <w:rsid w:val="00EC7E23"/>
    <w:rsid w:val="00ED3A21"/>
    <w:rsid w:val="00ED54F9"/>
    <w:rsid w:val="00ED6982"/>
    <w:rsid w:val="00EE0218"/>
    <w:rsid w:val="00EE0E54"/>
    <w:rsid w:val="00EE1033"/>
    <w:rsid w:val="00EE114E"/>
    <w:rsid w:val="00EF24BB"/>
    <w:rsid w:val="00EF2B90"/>
    <w:rsid w:val="00EF32F6"/>
    <w:rsid w:val="00EF4114"/>
    <w:rsid w:val="00EF448F"/>
    <w:rsid w:val="00EF4634"/>
    <w:rsid w:val="00EF472E"/>
    <w:rsid w:val="00EF4A5A"/>
    <w:rsid w:val="00EF4EC4"/>
    <w:rsid w:val="00EF66A9"/>
    <w:rsid w:val="00EF74D8"/>
    <w:rsid w:val="00F01898"/>
    <w:rsid w:val="00F05EE0"/>
    <w:rsid w:val="00F06985"/>
    <w:rsid w:val="00F07DE8"/>
    <w:rsid w:val="00F156B3"/>
    <w:rsid w:val="00F15FD8"/>
    <w:rsid w:val="00F16092"/>
    <w:rsid w:val="00F16227"/>
    <w:rsid w:val="00F21A1A"/>
    <w:rsid w:val="00F22813"/>
    <w:rsid w:val="00F22FC8"/>
    <w:rsid w:val="00F2588A"/>
    <w:rsid w:val="00F27B24"/>
    <w:rsid w:val="00F27F36"/>
    <w:rsid w:val="00F32B8C"/>
    <w:rsid w:val="00F33383"/>
    <w:rsid w:val="00F33D5B"/>
    <w:rsid w:val="00F343E6"/>
    <w:rsid w:val="00F37A4F"/>
    <w:rsid w:val="00F4030B"/>
    <w:rsid w:val="00F42223"/>
    <w:rsid w:val="00F42F5D"/>
    <w:rsid w:val="00F42F65"/>
    <w:rsid w:val="00F444F5"/>
    <w:rsid w:val="00F4602E"/>
    <w:rsid w:val="00F46BCF"/>
    <w:rsid w:val="00F47D8D"/>
    <w:rsid w:val="00F515AF"/>
    <w:rsid w:val="00F53E05"/>
    <w:rsid w:val="00F5550A"/>
    <w:rsid w:val="00F55A56"/>
    <w:rsid w:val="00F56088"/>
    <w:rsid w:val="00F6031D"/>
    <w:rsid w:val="00F60403"/>
    <w:rsid w:val="00F61303"/>
    <w:rsid w:val="00F65606"/>
    <w:rsid w:val="00F66614"/>
    <w:rsid w:val="00F67764"/>
    <w:rsid w:val="00F71232"/>
    <w:rsid w:val="00F74722"/>
    <w:rsid w:val="00F75F45"/>
    <w:rsid w:val="00F80A76"/>
    <w:rsid w:val="00F82957"/>
    <w:rsid w:val="00F83BD2"/>
    <w:rsid w:val="00F857CA"/>
    <w:rsid w:val="00F92C2B"/>
    <w:rsid w:val="00F94241"/>
    <w:rsid w:val="00F945CD"/>
    <w:rsid w:val="00F95ECF"/>
    <w:rsid w:val="00F9792C"/>
    <w:rsid w:val="00F97AAA"/>
    <w:rsid w:val="00FA4AD8"/>
    <w:rsid w:val="00FB0649"/>
    <w:rsid w:val="00FB3597"/>
    <w:rsid w:val="00FB53CA"/>
    <w:rsid w:val="00FC3750"/>
    <w:rsid w:val="00FC487C"/>
    <w:rsid w:val="00FC51A5"/>
    <w:rsid w:val="00FD0B36"/>
    <w:rsid w:val="00FD168A"/>
    <w:rsid w:val="00FD3643"/>
    <w:rsid w:val="00FD477C"/>
    <w:rsid w:val="00FD553C"/>
    <w:rsid w:val="00FD6F5E"/>
    <w:rsid w:val="00FE087D"/>
    <w:rsid w:val="00FE133D"/>
    <w:rsid w:val="00FE2090"/>
    <w:rsid w:val="00FE359D"/>
    <w:rsid w:val="00FE47EA"/>
    <w:rsid w:val="00FE4D5F"/>
    <w:rsid w:val="00FE7BC4"/>
    <w:rsid w:val="00FF1638"/>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B6A4608"/>
  <w14:defaultImageDpi w14:val="3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4A23"/>
    <w:rPr>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semiHidden/>
    <w:rsid w:val="00D81375"/>
    <w:rPr>
      <w:rFonts w:ascii="Tahoma" w:hAnsi="Tahoma" w:cs="Tahoma"/>
      <w:sz w:val="16"/>
      <w:szCs w:val="16"/>
    </w:rPr>
  </w:style>
  <w:style w:type="paragraph" w:styleId="a5">
    <w:name w:val="header"/>
    <w:basedOn w:val="a"/>
    <w:link w:val="a6"/>
    <w:rsid w:val="00881456"/>
    <w:pPr>
      <w:tabs>
        <w:tab w:val="center" w:pos="4536"/>
        <w:tab w:val="right" w:pos="9072"/>
      </w:tabs>
    </w:pPr>
    <w:rPr>
      <w:lang w:val="x-none"/>
    </w:rPr>
  </w:style>
  <w:style w:type="paragraph" w:styleId="a7">
    <w:name w:val="footer"/>
    <w:basedOn w:val="a"/>
    <w:link w:val="a8"/>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142C29"/>
    <w:pPr>
      <w:spacing w:line="360" w:lineRule="auto"/>
    </w:pPr>
    <w:rPr>
      <w:rFonts w:eastAsiaTheme="minorEastAsia"/>
      <w:lang w:val="en-US" w:eastAsia="zh-CN"/>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
    <w:autoRedefine/>
    <w:rsid w:val="00562E2B"/>
    <w:rPr>
      <w:i/>
      <w:lang w:val="en-US"/>
    </w:rPr>
  </w:style>
  <w:style w:type="character" w:customStyle="1" w:styleId="a6">
    <w:name w:val="页眉 字符"/>
    <w:link w:val="a5"/>
    <w:rsid w:val="00414465"/>
    <w:rPr>
      <w:sz w:val="24"/>
      <w:szCs w:val="24"/>
      <w:lang w:eastAsia="ja-JP"/>
    </w:rPr>
  </w:style>
  <w:style w:type="character" w:styleId="a9">
    <w:name w:val="annotation reference"/>
    <w:uiPriority w:val="99"/>
    <w:semiHidden/>
    <w:unhideWhenUsed/>
    <w:rsid w:val="00664F6D"/>
    <w:rPr>
      <w:sz w:val="16"/>
      <w:szCs w:val="16"/>
    </w:rPr>
  </w:style>
  <w:style w:type="paragraph" w:styleId="aa">
    <w:name w:val="annotation text"/>
    <w:basedOn w:val="a"/>
    <w:link w:val="ab"/>
    <w:uiPriority w:val="99"/>
    <w:semiHidden/>
    <w:unhideWhenUsed/>
    <w:rsid w:val="00664F6D"/>
    <w:rPr>
      <w:sz w:val="20"/>
      <w:szCs w:val="20"/>
      <w:lang w:val="x-none"/>
    </w:rPr>
  </w:style>
  <w:style w:type="character" w:customStyle="1" w:styleId="ab">
    <w:name w:val="批注文字 字符"/>
    <w:link w:val="aa"/>
    <w:uiPriority w:val="99"/>
    <w:semiHidden/>
    <w:rsid w:val="00664F6D"/>
    <w:rPr>
      <w:lang w:eastAsia="ja-JP"/>
    </w:rPr>
  </w:style>
  <w:style w:type="paragraph" w:styleId="ac">
    <w:name w:val="annotation subject"/>
    <w:basedOn w:val="aa"/>
    <w:next w:val="aa"/>
    <w:link w:val="ad"/>
    <w:uiPriority w:val="99"/>
    <w:semiHidden/>
    <w:unhideWhenUsed/>
    <w:rsid w:val="00664F6D"/>
    <w:rPr>
      <w:b/>
      <w:bCs/>
    </w:rPr>
  </w:style>
  <w:style w:type="character" w:customStyle="1" w:styleId="ad">
    <w:name w:val="批注主题 字符"/>
    <w:link w:val="ac"/>
    <w:uiPriority w:val="99"/>
    <w:semiHidden/>
    <w:rsid w:val="00664F6D"/>
    <w:rPr>
      <w:b/>
      <w:bCs/>
      <w:lang w:eastAsia="ja-JP"/>
    </w:rPr>
  </w:style>
  <w:style w:type="character" w:customStyle="1" w:styleId="a8">
    <w:name w:val="页脚 字符"/>
    <w:link w:val="a7"/>
    <w:uiPriority w:val="99"/>
    <w:rsid w:val="007B7A09"/>
    <w:rPr>
      <w:sz w:val="24"/>
      <w:szCs w:val="24"/>
      <w:lang w:eastAsia="ja-JP"/>
    </w:rPr>
  </w:style>
  <w:style w:type="character" w:styleId="ae">
    <w:name w:val="Hyperlink"/>
    <w:basedOn w:val="a0"/>
    <w:uiPriority w:val="99"/>
    <w:unhideWhenUsed/>
    <w:qFormat/>
    <w:rsid w:val="00BB5C22"/>
    <w:rPr>
      <w:color w:val="0563C1" w:themeColor="hyperlink"/>
      <w:u w:val="single"/>
    </w:rPr>
  </w:style>
  <w:style w:type="character" w:customStyle="1" w:styleId="orth">
    <w:name w:val="orth"/>
    <w:basedOn w:val="a0"/>
    <w:qFormat/>
    <w:rsid w:val="00801332"/>
  </w:style>
  <w:style w:type="character" w:customStyle="1" w:styleId="fontstyle01">
    <w:name w:val="fontstyle01"/>
    <w:basedOn w:val="a0"/>
    <w:rsid w:val="00514D7F"/>
    <w:rPr>
      <w:rFonts w:ascii="CharisSIL" w:hAnsi="CharisSIL" w:hint="default"/>
      <w:b w:val="0"/>
      <w:bCs w:val="0"/>
      <w:i w:val="0"/>
      <w:iCs w:val="0"/>
      <w:color w:val="000000"/>
      <w:sz w:val="16"/>
      <w:szCs w:val="16"/>
    </w:rPr>
  </w:style>
  <w:style w:type="paragraph" w:customStyle="1" w:styleId="EndNoteBibliographyTitle">
    <w:name w:val="EndNote Bibliography Title"/>
    <w:basedOn w:val="a"/>
    <w:link w:val="EndNoteBibliographyTitle0"/>
    <w:rsid w:val="00B5061C"/>
    <w:pPr>
      <w:jc w:val="center"/>
    </w:pPr>
    <w:rPr>
      <w:noProof/>
    </w:rPr>
  </w:style>
  <w:style w:type="character" w:customStyle="1" w:styleId="EndNoteBibliographyTitle0">
    <w:name w:val="EndNote Bibliography Title 字符"/>
    <w:basedOn w:val="a0"/>
    <w:link w:val="EndNoteBibliographyTitle"/>
    <w:rsid w:val="00B5061C"/>
    <w:rPr>
      <w:noProof/>
      <w:sz w:val="24"/>
      <w:szCs w:val="24"/>
      <w:lang w:val="de-DE" w:eastAsia="ja-JP"/>
    </w:rPr>
  </w:style>
  <w:style w:type="paragraph" w:customStyle="1" w:styleId="EndNoteBibliography">
    <w:name w:val="EndNote Bibliography"/>
    <w:basedOn w:val="a"/>
    <w:link w:val="EndNoteBibliography0"/>
    <w:rsid w:val="00B5061C"/>
    <w:rPr>
      <w:noProof/>
    </w:rPr>
  </w:style>
  <w:style w:type="character" w:customStyle="1" w:styleId="EndNoteBibliography0">
    <w:name w:val="EndNote Bibliography 字符"/>
    <w:basedOn w:val="a0"/>
    <w:link w:val="EndNoteBibliography"/>
    <w:rsid w:val="00B5061C"/>
    <w:rPr>
      <w:noProof/>
      <w:sz w:val="24"/>
      <w:szCs w:val="24"/>
      <w:lang w:val="de-DE" w:eastAsia="ja-JP"/>
    </w:rPr>
  </w:style>
  <w:style w:type="paragraph" w:customStyle="1" w:styleId="BCAuthorAddress">
    <w:name w:val="BC_Author_Address"/>
    <w:basedOn w:val="a"/>
    <w:next w:val="a"/>
    <w:rsid w:val="00956833"/>
    <w:pPr>
      <w:spacing w:after="240" w:line="480" w:lineRule="auto"/>
      <w:jc w:val="center"/>
    </w:pPr>
    <w:rPr>
      <w:rFonts w:ascii="Times" w:eastAsiaTheme="minorEastAsia" w:hAnsi="Times"/>
      <w:szCs w:val="20"/>
      <w:lang w:val="en-US" w:eastAsia="en-US"/>
    </w:rPr>
  </w:style>
  <w:style w:type="paragraph" w:customStyle="1" w:styleId="TAMainText">
    <w:name w:val="TA_Main_Text"/>
    <w:basedOn w:val="a"/>
    <w:link w:val="TAMainText0"/>
    <w:rsid w:val="00AA64E6"/>
    <w:pPr>
      <w:spacing w:line="480" w:lineRule="auto"/>
      <w:ind w:firstLine="202"/>
      <w:jc w:val="both"/>
    </w:pPr>
    <w:rPr>
      <w:rFonts w:ascii="Times" w:eastAsiaTheme="minorEastAsia" w:hAnsi="Times"/>
      <w:szCs w:val="20"/>
      <w:lang w:val="en-US" w:eastAsia="en-US"/>
    </w:rPr>
  </w:style>
  <w:style w:type="character" w:customStyle="1" w:styleId="TAMainText0">
    <w:name w:val="TA_Main_Text 字符"/>
    <w:basedOn w:val="a0"/>
    <w:link w:val="TAMainText"/>
    <w:rsid w:val="00AA64E6"/>
    <w:rPr>
      <w:rFonts w:ascii="Times" w:eastAsiaTheme="minorEastAsia" w:hAnsi="Times"/>
      <w:sz w:val="24"/>
      <w:lang w:val="en-US" w:eastAsia="en-US"/>
    </w:rPr>
  </w:style>
  <w:style w:type="paragraph" w:customStyle="1" w:styleId="BBAuthorName">
    <w:name w:val="BB_Author_Name"/>
    <w:basedOn w:val="a"/>
    <w:next w:val="BCAuthorAddress"/>
    <w:rsid w:val="008F13E9"/>
    <w:pPr>
      <w:spacing w:after="240" w:line="480" w:lineRule="auto"/>
      <w:jc w:val="center"/>
    </w:pPr>
    <w:rPr>
      <w:rFonts w:ascii="Times" w:eastAsiaTheme="minorEastAsia" w:hAnsi="Times"/>
      <w:i/>
      <w:szCs w:val="20"/>
      <w:lang w:val="en-US" w:eastAsia="en-US"/>
    </w:rPr>
  </w:style>
  <w:style w:type="paragraph" w:customStyle="1" w:styleId="BIEmailAddress">
    <w:name w:val="BI_Email_Address"/>
    <w:basedOn w:val="a"/>
    <w:next w:val="a"/>
    <w:rsid w:val="008F13E9"/>
    <w:pPr>
      <w:spacing w:after="200" w:line="480" w:lineRule="auto"/>
      <w:jc w:val="both"/>
    </w:pPr>
    <w:rPr>
      <w:rFonts w:ascii="Times" w:eastAsiaTheme="minorEastAsia" w:hAnsi="Times"/>
      <w:szCs w:val="20"/>
      <w:lang w:val="en-US" w:eastAsia="en-US"/>
    </w:rPr>
  </w:style>
  <w:style w:type="paragraph" w:customStyle="1" w:styleId="FACorrespondingAuthorFootnote">
    <w:name w:val="FA_Corresponding_Author_Footnote"/>
    <w:basedOn w:val="a"/>
    <w:next w:val="TAMainText"/>
    <w:rsid w:val="008F13E9"/>
    <w:pPr>
      <w:spacing w:after="200" w:line="480" w:lineRule="auto"/>
      <w:jc w:val="both"/>
    </w:pPr>
    <w:rPr>
      <w:rFonts w:ascii="Times" w:eastAsiaTheme="minorEastAsia" w:hAnsi="Times"/>
      <w:szCs w:val="20"/>
      <w:lang w:val="en-US" w:eastAsia="en-US"/>
    </w:rPr>
  </w:style>
  <w:style w:type="paragraph" w:customStyle="1" w:styleId="VAFigureCaption">
    <w:name w:val="VA_Figure_Caption"/>
    <w:basedOn w:val="a"/>
    <w:next w:val="a"/>
    <w:rsid w:val="00923270"/>
    <w:pPr>
      <w:spacing w:after="200" w:line="480" w:lineRule="auto"/>
      <w:jc w:val="both"/>
    </w:pPr>
    <w:rPr>
      <w:rFonts w:ascii="Times" w:eastAsiaTheme="minorEastAsia" w:hAnsi="Times"/>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tiff"/><Relationship Id="rId18" Type="http://schemas.openxmlformats.org/officeDocument/2006/relationships/image" Target="media/image7.tiff"/><Relationship Id="rId26" Type="http://schemas.openxmlformats.org/officeDocument/2006/relationships/image" Target="media/image15.tiff"/><Relationship Id="rId3" Type="http://schemas.openxmlformats.org/officeDocument/2006/relationships/customXml" Target="../customXml/item3.xml"/><Relationship Id="rId21" Type="http://schemas.openxmlformats.org/officeDocument/2006/relationships/image" Target="media/image10.tiff"/><Relationship Id="rId7" Type="http://schemas.openxmlformats.org/officeDocument/2006/relationships/settings" Target="settings.xml"/><Relationship Id="rId12" Type="http://schemas.openxmlformats.org/officeDocument/2006/relationships/image" Target="media/image1.tiff"/><Relationship Id="rId17" Type="http://schemas.openxmlformats.org/officeDocument/2006/relationships/image" Target="media/image6.tiff"/><Relationship Id="rId25" Type="http://schemas.openxmlformats.org/officeDocument/2006/relationships/image" Target="media/image14.tiff"/><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image" Target="media/image9.tiff"/><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erpetual1003@mail.xjtu.edu.cn" TargetMode="External"/><Relationship Id="rId24" Type="http://schemas.openxmlformats.org/officeDocument/2006/relationships/image" Target="media/image13.tiff"/><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tiff"/><Relationship Id="rId23" Type="http://schemas.openxmlformats.org/officeDocument/2006/relationships/image" Target="media/image12.tiff"/><Relationship Id="rId28" Type="http://schemas.openxmlformats.org/officeDocument/2006/relationships/image" Target="media/image17.tiff"/><Relationship Id="rId10" Type="http://schemas.openxmlformats.org/officeDocument/2006/relationships/endnotes" Target="endnotes.xml"/><Relationship Id="rId19" Type="http://schemas.openxmlformats.org/officeDocument/2006/relationships/image" Target="media/image8.tiff"/><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tiff"/><Relationship Id="rId22" Type="http://schemas.openxmlformats.org/officeDocument/2006/relationships/image" Target="media/image11.tiff"/><Relationship Id="rId27" Type="http://schemas.openxmlformats.org/officeDocument/2006/relationships/image" Target="media/image16.tiff"/><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4.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3.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4.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3064</Words>
  <Characters>17466</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2022-06-27T08:15:00Z</dcterms:created>
  <dcterms:modified xsi:type="dcterms:W3CDTF">2022-09-01T13:17:00Z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ies>
</file>