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6657CE" w14:textId="77777777" w:rsidR="00F019AC" w:rsidRDefault="00F019AC" w:rsidP="00F019AC">
      <w:pPr>
        <w:pStyle w:val="Newparagraph"/>
        <w:numPr>
          <w:ilvl w:val="0"/>
          <w:numId w:val="1"/>
        </w:numPr>
        <w:rPr>
          <w:b/>
          <w:lang w:eastAsia="zh-TW"/>
        </w:rPr>
      </w:pPr>
      <w:r w:rsidRPr="007B128C">
        <w:rPr>
          <w:b/>
          <w:lang w:eastAsia="zh-TW"/>
        </w:rPr>
        <w:t>Results and discussion</w:t>
      </w:r>
    </w:p>
    <w:p w14:paraId="2E436057" w14:textId="77777777" w:rsidR="00F019AC" w:rsidRDefault="00F019AC" w:rsidP="00F019AC">
      <w:pPr>
        <w:pStyle w:val="Newparagraph"/>
        <w:ind w:firstLine="360"/>
        <w:jc w:val="both"/>
      </w:pPr>
      <w:bookmarkStart w:id="0" w:name="_Hlk530143448"/>
      <w:r w:rsidRPr="0048277B">
        <w:rPr>
          <w:lang w:eastAsia="zh-TW"/>
        </w:rPr>
        <w:t>In Fig</w:t>
      </w:r>
      <w:r>
        <w:rPr>
          <w:lang w:eastAsia="zh-TW"/>
        </w:rPr>
        <w:t>.</w:t>
      </w:r>
      <w:r w:rsidRPr="0048277B">
        <w:rPr>
          <w:lang w:eastAsia="zh-TW"/>
        </w:rPr>
        <w:t xml:space="preserve"> 2, the XRD pattern of the milled LCD screen powder is presented. As may be observed, no specific diffraction peaks are exhibited, indicating an amorphous material. This result </w:t>
      </w:r>
      <w:r>
        <w:rPr>
          <w:lang w:eastAsia="zh-TW"/>
        </w:rPr>
        <w:t>may be</w:t>
      </w:r>
      <w:r w:rsidRPr="0048277B">
        <w:rPr>
          <w:lang w:eastAsia="zh-TW"/>
        </w:rPr>
        <w:t xml:space="preserve"> expected, since the main component of the LCD screens is silicon [28], combined with small amounts of different metallic oxides, such as indium, REE and tin (not detectable by XRD due to the detection limit of the diffractometer).</w:t>
      </w:r>
      <w:bookmarkEnd w:id="0"/>
    </w:p>
    <w:p w14:paraId="69D3AFA9" w14:textId="77777777" w:rsidR="00F019AC" w:rsidRDefault="00F019AC" w:rsidP="00F019AC">
      <w:pPr>
        <w:pStyle w:val="Newparagraph"/>
        <w:ind w:firstLine="360"/>
        <w:jc w:val="both"/>
      </w:pPr>
      <w:r w:rsidRPr="0048277B">
        <w:t>To confirm the presence of REE in the milled and sieved LCD powder, SEM-EDS qualitative elemental analys</w:t>
      </w:r>
      <w:r>
        <w:t>e</w:t>
      </w:r>
      <w:r w:rsidRPr="0048277B">
        <w:t>s were carried out. The results are shown in Fig</w:t>
      </w:r>
      <w:r>
        <w:t>.</w:t>
      </w:r>
      <w:r w:rsidRPr="0048277B">
        <w:t xml:space="preserve"> 3, where the qualitative chemical distributions of different elements are shown</w:t>
      </w:r>
      <w:r>
        <w:t>;</w:t>
      </w:r>
      <w:r w:rsidRPr="0048277B">
        <w:t xml:space="preserve"> </w:t>
      </w:r>
      <w:r>
        <w:t>s</w:t>
      </w:r>
      <w:r w:rsidRPr="0048277B">
        <w:t xml:space="preserve">ilicon, aluminum, some REE, indium, tin and iron may be observed. In addition, all the </w:t>
      </w:r>
      <w:r w:rsidRPr="000947D8">
        <w:t>RE</w:t>
      </w:r>
      <w:r>
        <w:t>Es</w:t>
      </w:r>
      <w:r w:rsidRPr="0048277B">
        <w:t xml:space="preserve"> are uniformly distributed. As can be appreciated, the elements with the highest concentrations are silicon, aluminum and oxygen, probably as oxide compounds (SiO</w:t>
      </w:r>
      <w:r w:rsidRPr="0048277B">
        <w:rPr>
          <w:vertAlign w:val="subscript"/>
        </w:rPr>
        <w:t>2</w:t>
      </w:r>
      <w:r w:rsidRPr="0048277B">
        <w:t xml:space="preserve"> and Al</w:t>
      </w:r>
      <w:r w:rsidRPr="0048277B">
        <w:rPr>
          <w:vertAlign w:val="subscript"/>
        </w:rPr>
        <w:t>2</w:t>
      </w:r>
      <w:r w:rsidRPr="0048277B">
        <w:t>O</w:t>
      </w:r>
      <w:r w:rsidRPr="0048277B">
        <w:rPr>
          <w:vertAlign w:val="subscript"/>
        </w:rPr>
        <w:t>3</w:t>
      </w:r>
      <w:r w:rsidRPr="0048277B">
        <w:t xml:space="preserve">), whereas the REE are concentrated in the smallest particles. Moreover, the fine particle size ensures the homogeneity of the sample and the percentage of the </w:t>
      </w:r>
      <w:r>
        <w:t>REEs</w:t>
      </w:r>
      <w:r w:rsidRPr="0048277B">
        <w:t xml:space="preserve"> that can be recovered [29]. For this reason, the powder sieved at -325 mesh (44 </w:t>
      </w:r>
      <w:r>
        <w:t>µ</w:t>
      </w:r>
      <w:r w:rsidRPr="0048277B">
        <w:t>m) was selected for the leaching study.</w:t>
      </w:r>
      <w:r w:rsidRPr="00EA7AA4">
        <w:t> </w:t>
      </w:r>
    </w:p>
    <w:p w14:paraId="7906E03A" w14:textId="77777777" w:rsidR="00F019AC" w:rsidRDefault="00F019AC" w:rsidP="00F019AC">
      <w:pPr>
        <w:pStyle w:val="Newparagraph"/>
        <w:ind w:firstLine="360"/>
        <w:jc w:val="both"/>
        <w:rPr>
          <w:lang w:eastAsia="zh-TW"/>
        </w:rPr>
      </w:pPr>
      <w:r w:rsidRPr="0048277B">
        <w:rPr>
          <w:lang w:eastAsia="zh-TW"/>
        </w:rPr>
        <w:t xml:space="preserve">The results of the chemical analysis obtained </w:t>
      </w:r>
      <w:r w:rsidRPr="006B310E">
        <w:rPr>
          <w:lang w:eastAsia="zh-TW"/>
        </w:rPr>
        <w:t>by ICP-</w:t>
      </w:r>
      <w:r>
        <w:rPr>
          <w:lang w:eastAsia="zh-TW"/>
        </w:rPr>
        <w:t>OES</w:t>
      </w:r>
      <w:r w:rsidRPr="0048277B">
        <w:rPr>
          <w:lang w:eastAsia="zh-TW"/>
        </w:rPr>
        <w:t xml:space="preserve"> show the presence of rare earths, such as Pr (24 mg</w:t>
      </w:r>
      <w:r>
        <w:rPr>
          <w:lang w:eastAsia="zh-TW"/>
        </w:rPr>
        <w:t xml:space="preserve"> </w:t>
      </w:r>
      <w:r w:rsidRPr="0048277B">
        <w:rPr>
          <w:lang w:eastAsia="zh-TW"/>
        </w:rPr>
        <w:t>kg</w:t>
      </w:r>
      <w:r w:rsidRPr="006F323F">
        <w:rPr>
          <w:vertAlign w:val="superscript"/>
          <w:lang w:eastAsia="zh-TW"/>
        </w:rPr>
        <w:t>-1</w:t>
      </w:r>
      <w:r w:rsidRPr="0048277B">
        <w:rPr>
          <w:lang w:eastAsia="zh-TW"/>
        </w:rPr>
        <w:t>), Gd (93 mg</w:t>
      </w:r>
      <w:r>
        <w:rPr>
          <w:lang w:eastAsia="zh-TW"/>
        </w:rPr>
        <w:t xml:space="preserve"> </w:t>
      </w:r>
      <w:r w:rsidRPr="0048277B">
        <w:rPr>
          <w:lang w:eastAsia="zh-TW"/>
        </w:rPr>
        <w:t>kg</w:t>
      </w:r>
      <w:r w:rsidRPr="006F323F">
        <w:rPr>
          <w:vertAlign w:val="superscript"/>
          <w:lang w:eastAsia="zh-TW"/>
        </w:rPr>
        <w:t>-1</w:t>
      </w:r>
      <w:r w:rsidRPr="0048277B">
        <w:rPr>
          <w:lang w:eastAsia="zh-TW"/>
        </w:rPr>
        <w:t>), Er (477 mg</w:t>
      </w:r>
      <w:r>
        <w:rPr>
          <w:lang w:eastAsia="zh-TW"/>
        </w:rPr>
        <w:t xml:space="preserve"> </w:t>
      </w:r>
      <w:r w:rsidRPr="0048277B">
        <w:rPr>
          <w:lang w:eastAsia="zh-TW"/>
        </w:rPr>
        <w:t>kg</w:t>
      </w:r>
      <w:r w:rsidRPr="006F323F">
        <w:rPr>
          <w:vertAlign w:val="superscript"/>
          <w:lang w:eastAsia="zh-TW"/>
        </w:rPr>
        <w:t>-1</w:t>
      </w:r>
      <w:r w:rsidRPr="0048277B">
        <w:rPr>
          <w:lang w:eastAsia="zh-TW"/>
        </w:rPr>
        <w:t>) and others elements, such as In (2422 mg</w:t>
      </w:r>
      <w:r>
        <w:rPr>
          <w:lang w:eastAsia="zh-TW"/>
        </w:rPr>
        <w:t xml:space="preserve"> </w:t>
      </w:r>
      <w:r w:rsidRPr="0048277B">
        <w:rPr>
          <w:lang w:eastAsia="zh-TW"/>
        </w:rPr>
        <w:t>kg</w:t>
      </w:r>
      <w:r w:rsidRPr="006F323F">
        <w:rPr>
          <w:vertAlign w:val="superscript"/>
          <w:lang w:eastAsia="zh-TW"/>
        </w:rPr>
        <w:t>-1</w:t>
      </w:r>
      <w:r w:rsidRPr="0048277B">
        <w:rPr>
          <w:lang w:eastAsia="zh-TW"/>
        </w:rPr>
        <w:t>), Sn (835 mg</w:t>
      </w:r>
      <w:r>
        <w:rPr>
          <w:lang w:eastAsia="zh-TW"/>
        </w:rPr>
        <w:t xml:space="preserve"> </w:t>
      </w:r>
      <w:r w:rsidRPr="0048277B">
        <w:rPr>
          <w:lang w:eastAsia="zh-TW"/>
        </w:rPr>
        <w:t>kg</w:t>
      </w:r>
      <w:r w:rsidRPr="006F323F">
        <w:rPr>
          <w:vertAlign w:val="superscript"/>
          <w:lang w:eastAsia="zh-TW"/>
        </w:rPr>
        <w:t>-1</w:t>
      </w:r>
      <w:r w:rsidRPr="0048277B">
        <w:rPr>
          <w:lang w:eastAsia="zh-TW"/>
        </w:rPr>
        <w:t>), Fe (2827 mg</w:t>
      </w:r>
      <w:r>
        <w:rPr>
          <w:lang w:eastAsia="zh-TW"/>
        </w:rPr>
        <w:t xml:space="preserve"> </w:t>
      </w:r>
      <w:r w:rsidRPr="0048277B">
        <w:rPr>
          <w:lang w:eastAsia="zh-TW"/>
        </w:rPr>
        <w:t>kg</w:t>
      </w:r>
      <w:r w:rsidRPr="006F323F">
        <w:rPr>
          <w:vertAlign w:val="superscript"/>
          <w:lang w:eastAsia="zh-TW"/>
        </w:rPr>
        <w:t>-1</w:t>
      </w:r>
      <w:r w:rsidRPr="0048277B">
        <w:rPr>
          <w:lang w:eastAsia="zh-TW"/>
        </w:rPr>
        <w:t>) and Zn (9 mg</w:t>
      </w:r>
      <w:r>
        <w:rPr>
          <w:lang w:eastAsia="zh-TW"/>
        </w:rPr>
        <w:t xml:space="preserve"> </w:t>
      </w:r>
      <w:r w:rsidRPr="0048277B">
        <w:rPr>
          <w:lang w:eastAsia="zh-TW"/>
        </w:rPr>
        <w:t>kg</w:t>
      </w:r>
      <w:r w:rsidRPr="006F323F">
        <w:rPr>
          <w:vertAlign w:val="superscript"/>
          <w:lang w:eastAsia="zh-TW"/>
        </w:rPr>
        <w:t>-1</w:t>
      </w:r>
      <w:r w:rsidRPr="0048277B">
        <w:rPr>
          <w:lang w:eastAsia="zh-TW"/>
        </w:rPr>
        <w:t>). According to the structural and chemical characterization (SEM-EDS and ICP), the LCD screen waste is composed of a mixture of oxides of Si, Al, Fe, and small amounts of oxides of Gd, In, Pr and Er. It is important to note that these materials are in sufficient quantities to justify their separation [30].</w:t>
      </w:r>
    </w:p>
    <w:p w14:paraId="17D4F840" w14:textId="77777777" w:rsidR="00F019AC" w:rsidRDefault="00F019AC" w:rsidP="00F019AC">
      <w:pPr>
        <w:pStyle w:val="Newparagraph"/>
        <w:ind w:firstLine="360"/>
        <w:jc w:val="both"/>
        <w:rPr>
          <w:lang w:eastAsia="zh-TW"/>
        </w:rPr>
      </w:pPr>
      <w:r w:rsidRPr="0048277B">
        <w:rPr>
          <w:lang w:eastAsia="zh-TW"/>
        </w:rPr>
        <w:t>To select the adequate experimental conditions for selectively separating Gd and Pr from the other elements, a thermodynamic analysis using the Hydra-Medusa software [21] was performed</w:t>
      </w:r>
      <w:r>
        <w:rPr>
          <w:lang w:eastAsia="zh-TW"/>
        </w:rPr>
        <w:t>;</w:t>
      </w:r>
      <w:r w:rsidRPr="0048277B">
        <w:rPr>
          <w:lang w:eastAsia="zh-TW"/>
        </w:rPr>
        <w:t xml:space="preserve"> </w:t>
      </w:r>
      <w:r w:rsidRPr="0048277B">
        <w:rPr>
          <w:lang w:eastAsia="zh-TW"/>
        </w:rPr>
        <w:lastRenderedPageBreak/>
        <w:t>this analysis shows that Gd(III) form</w:t>
      </w:r>
      <w:r>
        <w:rPr>
          <w:lang w:eastAsia="zh-TW"/>
        </w:rPr>
        <w:t>s</w:t>
      </w:r>
      <w:r w:rsidRPr="0048277B">
        <w:rPr>
          <w:lang w:eastAsia="zh-TW"/>
        </w:rPr>
        <w:t xml:space="preserve"> </w:t>
      </w:r>
      <w:r>
        <w:rPr>
          <w:lang w:eastAsia="zh-TW"/>
        </w:rPr>
        <w:t xml:space="preserve">a </w:t>
      </w:r>
      <w:r w:rsidRPr="0048277B">
        <w:rPr>
          <w:lang w:eastAsia="zh-TW"/>
        </w:rPr>
        <w:t>soluble species Gd</w:t>
      </w:r>
      <w:r w:rsidRPr="0048277B">
        <w:rPr>
          <w:vertAlign w:val="subscript"/>
          <w:lang w:eastAsia="zh-TW"/>
        </w:rPr>
        <w:t>2</w:t>
      </w:r>
      <w:r w:rsidRPr="0048277B">
        <w:rPr>
          <w:lang w:eastAsia="zh-TW"/>
        </w:rPr>
        <w:t>(P</w:t>
      </w:r>
      <w:r w:rsidRPr="0048277B">
        <w:rPr>
          <w:vertAlign w:val="subscript"/>
          <w:lang w:eastAsia="zh-TW"/>
        </w:rPr>
        <w:t>2</w:t>
      </w:r>
      <w:r w:rsidRPr="0048277B">
        <w:rPr>
          <w:lang w:eastAsia="zh-TW"/>
        </w:rPr>
        <w:t>O</w:t>
      </w:r>
      <w:r w:rsidRPr="0048277B">
        <w:rPr>
          <w:vertAlign w:val="subscript"/>
          <w:lang w:eastAsia="zh-TW"/>
        </w:rPr>
        <w:t>7</w:t>
      </w:r>
      <w:r w:rsidRPr="0048277B">
        <w:rPr>
          <w:lang w:eastAsia="zh-TW"/>
        </w:rPr>
        <w:t>)</w:t>
      </w:r>
      <w:r w:rsidRPr="0048277B">
        <w:rPr>
          <w:vertAlign w:val="superscript"/>
          <w:lang w:eastAsia="zh-TW"/>
        </w:rPr>
        <w:t>2+</w:t>
      </w:r>
      <w:r w:rsidRPr="0048277B">
        <w:rPr>
          <w:lang w:eastAsia="zh-TW"/>
        </w:rPr>
        <w:t xml:space="preserve"> with the </w:t>
      </w:r>
      <w:r>
        <w:rPr>
          <w:lang w:eastAsia="zh-TW"/>
        </w:rPr>
        <w:t>PPi</w:t>
      </w:r>
      <w:r w:rsidRPr="0048277B">
        <w:rPr>
          <w:lang w:eastAsia="zh-TW"/>
        </w:rPr>
        <w:t xml:space="preserve"> up to pH 8</w:t>
      </w:r>
      <w:r>
        <w:rPr>
          <w:lang w:eastAsia="zh-TW"/>
        </w:rPr>
        <w:t xml:space="preserve">, with a </w:t>
      </w:r>
      <w:r w:rsidRPr="001A6CFA">
        <w:rPr>
          <w:i/>
          <w:lang w:eastAsia="zh-TW"/>
        </w:rPr>
        <w:t>log</w:t>
      </w:r>
      <w:r>
        <w:rPr>
          <w:i/>
          <w:lang w:eastAsia="zh-TW"/>
        </w:rPr>
        <w:t xml:space="preserve"> </w:t>
      </w:r>
      <w:r w:rsidRPr="001A6CFA">
        <w:rPr>
          <w:i/>
          <w:lang w:eastAsia="zh-TW"/>
        </w:rPr>
        <w:t>k</w:t>
      </w:r>
      <w:r>
        <w:rPr>
          <w:lang w:eastAsia="zh-TW"/>
        </w:rPr>
        <w:t xml:space="preserve"> (complex stability constant) value of 20.5</w:t>
      </w:r>
      <w:r w:rsidRPr="0048277B">
        <w:rPr>
          <w:lang w:eastAsia="zh-TW"/>
        </w:rPr>
        <w:t>.</w:t>
      </w:r>
      <w:r>
        <w:rPr>
          <w:lang w:eastAsia="zh-TW"/>
        </w:rPr>
        <w:t xml:space="preserve"> </w:t>
      </w:r>
      <w:r w:rsidRPr="0048277B">
        <w:rPr>
          <w:lang w:eastAsia="zh-TW"/>
        </w:rPr>
        <w:t xml:space="preserve">However, </w:t>
      </w:r>
      <w:r>
        <w:rPr>
          <w:lang w:eastAsia="zh-TW"/>
        </w:rPr>
        <w:t xml:space="preserve">the stability constant for </w:t>
      </w:r>
      <w:r w:rsidRPr="0048277B">
        <w:rPr>
          <w:lang w:eastAsia="zh-TW"/>
        </w:rPr>
        <w:t xml:space="preserve">Pr(III) has not </w:t>
      </w:r>
      <w:r>
        <w:rPr>
          <w:lang w:eastAsia="zh-TW"/>
        </w:rPr>
        <w:t xml:space="preserve">been </w:t>
      </w:r>
      <w:r w:rsidRPr="0048277B">
        <w:rPr>
          <w:lang w:eastAsia="zh-TW"/>
        </w:rPr>
        <w:t>reported</w:t>
      </w:r>
      <w:r>
        <w:rPr>
          <w:lang w:eastAsia="zh-TW"/>
        </w:rPr>
        <w:t>. C</w:t>
      </w:r>
      <w:r w:rsidRPr="0048277B">
        <w:rPr>
          <w:lang w:eastAsia="zh-TW"/>
        </w:rPr>
        <w:t xml:space="preserve">onsidering that the </w:t>
      </w:r>
      <w:r w:rsidRPr="001A6CFA">
        <w:rPr>
          <w:i/>
          <w:lang w:eastAsia="zh-TW"/>
        </w:rPr>
        <w:t>log</w:t>
      </w:r>
      <w:r>
        <w:rPr>
          <w:i/>
          <w:lang w:eastAsia="zh-TW"/>
        </w:rPr>
        <w:t xml:space="preserve"> </w:t>
      </w:r>
      <w:r w:rsidRPr="00B3730E">
        <w:rPr>
          <w:i/>
          <w:lang w:eastAsia="zh-TW"/>
        </w:rPr>
        <w:t>k</w:t>
      </w:r>
      <w:r w:rsidRPr="0048277B">
        <w:rPr>
          <w:lang w:eastAsia="zh-TW"/>
        </w:rPr>
        <w:t xml:space="preserve"> values for the REE close to Pr are similar </w:t>
      </w:r>
      <w:r>
        <w:rPr>
          <w:lang w:eastAsia="zh-TW"/>
        </w:rPr>
        <w:t xml:space="preserve">for the same type of complexes </w:t>
      </w:r>
      <w:r w:rsidRPr="0048277B">
        <w:rPr>
          <w:lang w:eastAsia="zh-TW"/>
        </w:rPr>
        <w:t>(Nd</w:t>
      </w:r>
      <w:r w:rsidRPr="00B3730E">
        <w:rPr>
          <w:lang w:eastAsia="zh-TW"/>
        </w:rPr>
        <w:t>(III)</w:t>
      </w:r>
      <w:r w:rsidRPr="0048277B">
        <w:rPr>
          <w:lang w:eastAsia="zh-TW"/>
        </w:rPr>
        <w:t xml:space="preserve"> = 20, Sm</w:t>
      </w:r>
      <w:r w:rsidRPr="0048277B">
        <w:rPr>
          <w:vertAlign w:val="superscript"/>
          <w:lang w:eastAsia="zh-TW"/>
        </w:rPr>
        <w:t>3+</w:t>
      </w:r>
      <w:r w:rsidRPr="0048277B">
        <w:rPr>
          <w:lang w:eastAsia="zh-TW"/>
        </w:rPr>
        <w:t xml:space="preserve"> = 20.2, Eu</w:t>
      </w:r>
      <w:r w:rsidRPr="00B3730E">
        <w:rPr>
          <w:lang w:eastAsia="zh-TW"/>
        </w:rPr>
        <w:t>(III)</w:t>
      </w:r>
      <w:r>
        <w:rPr>
          <w:lang w:eastAsia="zh-TW"/>
        </w:rPr>
        <w:t xml:space="preserve"> </w:t>
      </w:r>
      <w:r w:rsidRPr="0048277B">
        <w:rPr>
          <w:lang w:eastAsia="zh-TW"/>
        </w:rPr>
        <w:t>= 20.3, Gd</w:t>
      </w:r>
      <w:r w:rsidRPr="00B3730E">
        <w:rPr>
          <w:lang w:eastAsia="zh-TW"/>
        </w:rPr>
        <w:t xml:space="preserve"> (III)</w:t>
      </w:r>
      <w:r>
        <w:rPr>
          <w:lang w:eastAsia="zh-TW"/>
        </w:rPr>
        <w:t xml:space="preserve"> </w:t>
      </w:r>
      <w:r w:rsidRPr="0048277B">
        <w:rPr>
          <w:lang w:eastAsia="zh-TW"/>
        </w:rPr>
        <w:t>=</w:t>
      </w:r>
      <w:r>
        <w:rPr>
          <w:lang w:eastAsia="zh-TW"/>
        </w:rPr>
        <w:t xml:space="preserve"> </w:t>
      </w:r>
      <w:r w:rsidRPr="0048277B">
        <w:rPr>
          <w:lang w:eastAsia="zh-TW"/>
        </w:rPr>
        <w:t>20.5) [32], it is possible to infer that t</w:t>
      </w:r>
      <w:r w:rsidRPr="00650ADE">
        <w:rPr>
          <w:lang w:eastAsia="zh-TW"/>
        </w:rPr>
        <w:t>he behavior of</w:t>
      </w:r>
      <w:r w:rsidRPr="0048277B">
        <w:rPr>
          <w:lang w:eastAsia="zh-TW"/>
        </w:rPr>
        <w:t xml:space="preserve"> this element with PPi is comparable.</w:t>
      </w:r>
      <w:r>
        <w:rPr>
          <w:lang w:eastAsia="zh-TW"/>
        </w:rPr>
        <w:t xml:space="preserve"> </w:t>
      </w:r>
      <w:r w:rsidRPr="00FF0B3D">
        <w:rPr>
          <w:lang w:eastAsia="zh-TW"/>
        </w:rPr>
        <w:t xml:space="preserve">The reaction </w:t>
      </w:r>
      <w:r>
        <w:rPr>
          <w:lang w:eastAsia="zh-TW"/>
        </w:rPr>
        <w:t xml:space="preserve">between </w:t>
      </w:r>
      <w:r w:rsidRPr="00FF0B3D">
        <w:rPr>
          <w:lang w:eastAsia="zh-TW"/>
        </w:rPr>
        <w:t xml:space="preserve">the PPi </w:t>
      </w:r>
      <w:r>
        <w:rPr>
          <w:lang w:eastAsia="zh-TW"/>
        </w:rPr>
        <w:t>ion and Gd</w:t>
      </w:r>
      <w:r w:rsidRPr="00FF0B3D">
        <w:rPr>
          <w:lang w:eastAsia="zh-TW"/>
        </w:rPr>
        <w:t xml:space="preserve"> is shown in </w:t>
      </w:r>
      <w:r>
        <w:rPr>
          <w:lang w:eastAsia="zh-TW"/>
        </w:rPr>
        <w:t>Eq.</w:t>
      </w:r>
      <w:r w:rsidRPr="00FF0B3D">
        <w:rPr>
          <w:lang w:eastAsia="zh-TW"/>
        </w:rPr>
        <w:t xml:space="preserve"> </w:t>
      </w:r>
      <w:r>
        <w:rPr>
          <w:lang w:eastAsia="zh-TW"/>
        </w:rPr>
        <w:t>(</w:t>
      </w:r>
      <w:r w:rsidRPr="00FF0B3D">
        <w:rPr>
          <w:lang w:eastAsia="zh-TW"/>
        </w:rPr>
        <w:t>1</w:t>
      </w:r>
      <w:r>
        <w:rPr>
          <w:lang w:eastAsia="zh-TW"/>
        </w:rPr>
        <w:t>):</w:t>
      </w:r>
    </w:p>
    <w:p w14:paraId="6044675F" w14:textId="77777777" w:rsidR="00F019AC" w:rsidRDefault="00F019AC" w:rsidP="00F019AC">
      <w:pPr>
        <w:pStyle w:val="Newparagraph"/>
        <w:ind w:firstLine="360"/>
        <w:rPr>
          <w:lang w:eastAsia="zh-TW"/>
        </w:rPr>
      </w:pPr>
      <w:r>
        <w:rPr>
          <w:lang w:eastAsia="zh-TW"/>
        </w:rPr>
        <w:t xml:space="preserve"> </w:t>
      </w:r>
      <m:oMath>
        <m:r>
          <w:rPr>
            <w:rFonts w:ascii="Cambria Math" w:hAnsi="Cambria Math"/>
            <w:lang w:eastAsia="zh-TW"/>
          </w:rPr>
          <m:t>2</m:t>
        </m:r>
        <m:sSup>
          <m:sSupPr>
            <m:ctrlPr>
              <w:rPr>
                <w:rFonts w:ascii="Cambria Math" w:hAnsi="Cambria Math"/>
                <w:i/>
                <w:lang w:eastAsia="zh-TW"/>
              </w:rPr>
            </m:ctrlPr>
          </m:sSupPr>
          <m:e>
            <m:r>
              <w:rPr>
                <w:rFonts w:ascii="Cambria Math" w:hAnsi="Cambria Math"/>
                <w:lang w:eastAsia="zh-TW"/>
              </w:rPr>
              <m:t>Gd</m:t>
            </m:r>
          </m:e>
          <m:sup>
            <m:r>
              <w:rPr>
                <w:rFonts w:ascii="Cambria Math" w:hAnsi="Cambria Math"/>
                <w:lang w:eastAsia="zh-TW"/>
              </w:rPr>
              <m:t>3+</m:t>
            </m:r>
          </m:sup>
        </m:sSup>
        <m:r>
          <w:rPr>
            <w:rFonts w:ascii="Cambria Math" w:hAnsi="Cambria Math"/>
            <w:lang w:eastAsia="zh-TW"/>
          </w:rPr>
          <m:t>+ (</m:t>
        </m:r>
        <m:sSub>
          <m:sSubPr>
            <m:ctrlPr>
              <w:rPr>
                <w:rFonts w:ascii="Cambria Math" w:hAnsi="Cambria Math"/>
                <w:i/>
                <w:lang w:eastAsia="zh-TW"/>
              </w:rPr>
            </m:ctrlPr>
          </m:sSubPr>
          <m:e>
            <m:r>
              <w:rPr>
                <w:rFonts w:ascii="Cambria Math" w:hAnsi="Cambria Math"/>
                <w:lang w:eastAsia="zh-TW"/>
              </w:rPr>
              <m:t>P</m:t>
            </m:r>
          </m:e>
          <m:sub>
            <m:r>
              <w:rPr>
                <w:rFonts w:ascii="Cambria Math" w:hAnsi="Cambria Math"/>
                <w:lang w:eastAsia="zh-TW"/>
              </w:rPr>
              <m:t>2</m:t>
            </m:r>
          </m:sub>
        </m:sSub>
        <m:sSub>
          <m:sSubPr>
            <m:ctrlPr>
              <w:rPr>
                <w:rFonts w:ascii="Cambria Math" w:hAnsi="Cambria Math"/>
                <w:i/>
                <w:lang w:eastAsia="zh-TW"/>
              </w:rPr>
            </m:ctrlPr>
          </m:sSubPr>
          <m:e>
            <m:r>
              <w:rPr>
                <w:rFonts w:ascii="Cambria Math" w:hAnsi="Cambria Math"/>
                <w:lang w:eastAsia="zh-TW"/>
              </w:rPr>
              <m:t>0</m:t>
            </m:r>
          </m:e>
          <m:sub>
            <m:r>
              <w:rPr>
                <w:rFonts w:ascii="Cambria Math" w:hAnsi="Cambria Math"/>
                <w:lang w:eastAsia="zh-TW"/>
              </w:rPr>
              <m:t>7</m:t>
            </m:r>
          </m:sub>
        </m:sSub>
        <m:sSup>
          <m:sSupPr>
            <m:ctrlPr>
              <w:rPr>
                <w:rFonts w:ascii="Cambria Math" w:hAnsi="Cambria Math"/>
                <w:i/>
                <w:lang w:eastAsia="zh-TW"/>
              </w:rPr>
            </m:ctrlPr>
          </m:sSupPr>
          <m:e>
            <m:r>
              <w:rPr>
                <w:rFonts w:ascii="Cambria Math" w:hAnsi="Cambria Math"/>
                <w:lang w:eastAsia="zh-TW"/>
              </w:rPr>
              <m:t>)</m:t>
            </m:r>
          </m:e>
          <m:sup>
            <m:r>
              <w:rPr>
                <w:rFonts w:ascii="Cambria Math" w:hAnsi="Cambria Math"/>
                <w:lang w:eastAsia="zh-TW"/>
              </w:rPr>
              <m:t>4-</m:t>
            </m:r>
          </m:sup>
        </m:sSup>
        <m:r>
          <w:rPr>
            <w:rFonts w:ascii="Cambria Math" w:hAnsi="Cambria Math"/>
            <w:lang w:eastAsia="zh-TW"/>
          </w:rPr>
          <m:t xml:space="preserve"> → G</m:t>
        </m:r>
        <m:sSub>
          <m:sSubPr>
            <m:ctrlPr>
              <w:rPr>
                <w:rFonts w:ascii="Cambria Math" w:hAnsi="Cambria Math"/>
                <w:i/>
                <w:lang w:eastAsia="zh-TW"/>
              </w:rPr>
            </m:ctrlPr>
          </m:sSubPr>
          <m:e>
            <m:r>
              <w:rPr>
                <w:rFonts w:ascii="Cambria Math" w:hAnsi="Cambria Math"/>
                <w:lang w:eastAsia="zh-TW"/>
              </w:rPr>
              <m:t>d</m:t>
            </m:r>
          </m:e>
          <m:sub>
            <m:r>
              <w:rPr>
                <w:rFonts w:ascii="Cambria Math" w:hAnsi="Cambria Math"/>
                <w:lang w:eastAsia="zh-TW"/>
              </w:rPr>
              <m:t>2</m:t>
            </m:r>
          </m:sub>
        </m:sSub>
        <m:r>
          <w:rPr>
            <w:rFonts w:ascii="Cambria Math" w:hAnsi="Cambria Math"/>
            <w:lang w:eastAsia="zh-TW"/>
          </w:rPr>
          <m:t>(</m:t>
        </m:r>
        <m:sSub>
          <m:sSubPr>
            <m:ctrlPr>
              <w:rPr>
                <w:rFonts w:ascii="Cambria Math" w:hAnsi="Cambria Math"/>
                <w:i/>
                <w:lang w:eastAsia="zh-TW"/>
              </w:rPr>
            </m:ctrlPr>
          </m:sSubPr>
          <m:e>
            <m:r>
              <w:rPr>
                <w:rFonts w:ascii="Cambria Math" w:hAnsi="Cambria Math"/>
                <w:lang w:eastAsia="zh-TW"/>
              </w:rPr>
              <m:t>P</m:t>
            </m:r>
          </m:e>
          <m:sub>
            <m:r>
              <w:rPr>
                <w:rFonts w:ascii="Cambria Math" w:hAnsi="Cambria Math"/>
                <w:lang w:eastAsia="zh-TW"/>
              </w:rPr>
              <m:t>2</m:t>
            </m:r>
          </m:sub>
        </m:sSub>
        <m:sSub>
          <m:sSubPr>
            <m:ctrlPr>
              <w:rPr>
                <w:rFonts w:ascii="Cambria Math" w:hAnsi="Cambria Math"/>
                <w:i/>
                <w:lang w:eastAsia="zh-TW"/>
              </w:rPr>
            </m:ctrlPr>
          </m:sSubPr>
          <m:e>
            <m:r>
              <w:rPr>
                <w:rFonts w:ascii="Cambria Math" w:hAnsi="Cambria Math"/>
                <w:lang w:eastAsia="zh-TW"/>
              </w:rPr>
              <m:t>O</m:t>
            </m:r>
          </m:e>
          <m:sub>
            <m:r>
              <w:rPr>
                <w:rFonts w:ascii="Cambria Math" w:hAnsi="Cambria Math"/>
                <w:lang w:eastAsia="zh-TW"/>
              </w:rPr>
              <m:t>7</m:t>
            </m:r>
          </m:sub>
        </m:sSub>
        <m:sSup>
          <m:sSupPr>
            <m:ctrlPr>
              <w:rPr>
                <w:rFonts w:ascii="Cambria Math" w:hAnsi="Cambria Math"/>
                <w:i/>
                <w:lang w:eastAsia="zh-TW"/>
              </w:rPr>
            </m:ctrlPr>
          </m:sSupPr>
          <m:e>
            <m:r>
              <w:rPr>
                <w:rFonts w:ascii="Cambria Math" w:hAnsi="Cambria Math"/>
                <w:lang w:eastAsia="zh-TW"/>
              </w:rPr>
              <m:t>)</m:t>
            </m:r>
          </m:e>
          <m:sup>
            <m:r>
              <w:rPr>
                <w:rFonts w:ascii="Cambria Math" w:hAnsi="Cambria Math"/>
                <w:lang w:eastAsia="zh-TW"/>
              </w:rPr>
              <m:t>2+</m:t>
            </m:r>
          </m:sup>
        </m:sSup>
        <m:r>
          <w:rPr>
            <w:rFonts w:ascii="Cambria Math" w:hAnsi="Cambria Math"/>
            <w:lang w:eastAsia="zh-TW"/>
          </w:rPr>
          <m:t xml:space="preserve"> </m:t>
        </m:r>
      </m:oMath>
      <w:r>
        <w:rPr>
          <w:lang w:eastAsia="zh-TW"/>
        </w:rPr>
        <w:tab/>
        <w:t xml:space="preserve"> </w:t>
      </w:r>
      <w:r>
        <w:rPr>
          <w:lang w:eastAsia="zh-TW"/>
        </w:rPr>
        <w:tab/>
        <w:t>(1)</w:t>
      </w:r>
    </w:p>
    <w:p w14:paraId="3B3E8339" w14:textId="77777777" w:rsidR="00F019AC" w:rsidRDefault="00F019AC" w:rsidP="00F019AC">
      <w:pPr>
        <w:pStyle w:val="Newparagraph"/>
        <w:ind w:firstLine="360"/>
        <w:jc w:val="both"/>
        <w:rPr>
          <w:lang w:eastAsia="zh-TW"/>
        </w:rPr>
      </w:pPr>
      <w:r>
        <w:rPr>
          <w:lang w:eastAsia="zh-TW"/>
        </w:rPr>
        <w:t>In addition, the interaction between PPi ion and Fe(III) was considered, since it plays an important role in the proposed method, which is based on a final magnetic separation of the leaching residue. The Hydro-Medusa analysis confirms that Fe(III) forms a stable complex, Fe</w:t>
      </w:r>
      <w:r w:rsidRPr="0048277B">
        <w:rPr>
          <w:vertAlign w:val="subscript"/>
          <w:lang w:eastAsia="zh-TW"/>
        </w:rPr>
        <w:t>2</w:t>
      </w:r>
      <w:r w:rsidRPr="0048277B">
        <w:rPr>
          <w:lang w:eastAsia="zh-TW"/>
        </w:rPr>
        <w:t>(P</w:t>
      </w:r>
      <w:r w:rsidRPr="0048277B">
        <w:rPr>
          <w:vertAlign w:val="subscript"/>
          <w:lang w:eastAsia="zh-TW"/>
        </w:rPr>
        <w:t>2</w:t>
      </w:r>
      <w:r w:rsidRPr="0048277B">
        <w:rPr>
          <w:lang w:eastAsia="zh-TW"/>
        </w:rPr>
        <w:t>O</w:t>
      </w:r>
      <w:r w:rsidRPr="0048277B">
        <w:rPr>
          <w:vertAlign w:val="subscript"/>
          <w:lang w:eastAsia="zh-TW"/>
        </w:rPr>
        <w:t>7</w:t>
      </w:r>
      <w:r w:rsidRPr="0048277B">
        <w:rPr>
          <w:lang w:eastAsia="zh-TW"/>
        </w:rPr>
        <w:t>)</w:t>
      </w:r>
      <w:r>
        <w:rPr>
          <w:vertAlign w:val="superscript"/>
          <w:lang w:eastAsia="zh-TW"/>
        </w:rPr>
        <w:t>-</w:t>
      </w:r>
      <w:r>
        <w:rPr>
          <w:lang w:eastAsia="zh-TW"/>
        </w:rPr>
        <w:t xml:space="preserve"> up to </w:t>
      </w:r>
      <w:r w:rsidRPr="0048277B">
        <w:rPr>
          <w:lang w:eastAsia="zh-TW"/>
        </w:rPr>
        <w:t xml:space="preserve">pH </w:t>
      </w:r>
      <w:r>
        <w:rPr>
          <w:lang w:eastAsia="zh-TW"/>
        </w:rPr>
        <w:t xml:space="preserve">8, with a </w:t>
      </w:r>
      <w:r w:rsidRPr="004F4AC5">
        <w:rPr>
          <w:i/>
          <w:lang w:eastAsia="zh-TW"/>
        </w:rPr>
        <w:t>log</w:t>
      </w:r>
      <w:r>
        <w:rPr>
          <w:i/>
          <w:lang w:eastAsia="zh-TW"/>
        </w:rPr>
        <w:t xml:space="preserve"> </w:t>
      </w:r>
      <w:r w:rsidRPr="004F4AC5">
        <w:rPr>
          <w:i/>
          <w:lang w:eastAsia="zh-TW"/>
        </w:rPr>
        <w:t>k</w:t>
      </w:r>
      <w:r>
        <w:rPr>
          <w:lang w:eastAsia="zh-TW"/>
        </w:rPr>
        <w:t xml:space="preserve"> of 22.2. </w:t>
      </w:r>
    </w:p>
    <w:p w14:paraId="683D0822" w14:textId="77777777" w:rsidR="00F019AC" w:rsidRDefault="00F019AC" w:rsidP="00F019AC">
      <w:pPr>
        <w:pStyle w:val="Newparagraph"/>
        <w:ind w:firstLine="360"/>
        <w:jc w:val="both"/>
        <w:rPr>
          <w:lang w:eastAsia="zh-TW"/>
        </w:rPr>
      </w:pPr>
      <w:r>
        <w:rPr>
          <w:lang w:eastAsia="zh-TW"/>
        </w:rPr>
        <w:t xml:space="preserve">Therefore, based on theoretical analyses, under the experimental conditions selected, the PPi forms stable complexed with Gd(III), Pr(III) and Fe(III). </w:t>
      </w:r>
      <w:r w:rsidRPr="0048277B">
        <w:rPr>
          <w:lang w:eastAsia="zh-TW"/>
        </w:rPr>
        <w:t>Furthermore, these ions precipitate as hydroxides in alkaline solutions (above pH 8). Species distribution diagrams are constructed from the logarithm of the reaction equilibrium constant (k) of the reagents</w:t>
      </w:r>
      <w:r>
        <w:rPr>
          <w:lang w:eastAsia="zh-TW"/>
        </w:rPr>
        <w:t xml:space="preserve"> </w:t>
      </w:r>
      <w:r w:rsidRPr="0048277B">
        <w:rPr>
          <w:lang w:eastAsia="zh-TW"/>
        </w:rPr>
        <w:t>[31]</w:t>
      </w:r>
      <w:r>
        <w:rPr>
          <w:lang w:eastAsia="zh-TW"/>
        </w:rPr>
        <w:t>. T</w:t>
      </w:r>
      <w:r w:rsidRPr="00605D1E">
        <w:rPr>
          <w:lang w:eastAsia="zh-TW"/>
        </w:rPr>
        <w:t>h</w:t>
      </w:r>
      <w:r>
        <w:rPr>
          <w:lang w:eastAsia="zh-TW"/>
        </w:rPr>
        <w:t>e speciation</w:t>
      </w:r>
      <w:r w:rsidRPr="00605D1E">
        <w:rPr>
          <w:lang w:eastAsia="zh-TW"/>
        </w:rPr>
        <w:t xml:space="preserve"> diagram for the Gd </w:t>
      </w:r>
      <w:r>
        <w:rPr>
          <w:lang w:eastAsia="zh-TW"/>
        </w:rPr>
        <w:t>is</w:t>
      </w:r>
      <w:r w:rsidRPr="00605D1E">
        <w:rPr>
          <w:lang w:eastAsia="zh-TW"/>
        </w:rPr>
        <w:t xml:space="preserve"> shown in </w:t>
      </w:r>
      <w:r>
        <w:rPr>
          <w:lang w:eastAsia="zh-TW"/>
        </w:rPr>
        <w:t>F</w:t>
      </w:r>
      <w:r w:rsidRPr="00605D1E">
        <w:rPr>
          <w:lang w:eastAsia="zh-TW"/>
        </w:rPr>
        <w:t>ig</w:t>
      </w:r>
      <w:r>
        <w:rPr>
          <w:lang w:eastAsia="zh-TW"/>
        </w:rPr>
        <w:t>.</w:t>
      </w:r>
      <w:r w:rsidRPr="00605D1E">
        <w:rPr>
          <w:lang w:eastAsia="zh-TW"/>
        </w:rPr>
        <w:t xml:space="preserve"> </w:t>
      </w:r>
      <w:r>
        <w:rPr>
          <w:lang w:eastAsia="zh-TW"/>
        </w:rPr>
        <w:t>4</w:t>
      </w:r>
      <w:r w:rsidRPr="0048277B">
        <w:rPr>
          <w:lang w:eastAsia="zh-TW"/>
        </w:rPr>
        <w:t xml:space="preserve">. This analysis helped to establish the adequate leaching conditions: pH values between 4 and 6, room temperature (25 </w:t>
      </w:r>
      <w:r>
        <w:rPr>
          <w:lang w:eastAsia="zh-TW"/>
        </w:rPr>
        <w:t>°</w:t>
      </w:r>
      <w:r w:rsidRPr="0048277B">
        <w:rPr>
          <w:lang w:eastAsia="zh-TW"/>
        </w:rPr>
        <w:t xml:space="preserve">C), assisted </w:t>
      </w:r>
      <w:r>
        <w:rPr>
          <w:lang w:eastAsia="zh-TW"/>
        </w:rPr>
        <w:t>by</w:t>
      </w:r>
      <w:r w:rsidRPr="0048277B">
        <w:rPr>
          <w:lang w:eastAsia="zh-TW"/>
        </w:rPr>
        <w:t xml:space="preserve"> ultrasound to improve the dissolution process [25, 33].</w:t>
      </w:r>
    </w:p>
    <w:p w14:paraId="086DE5CF" w14:textId="77777777" w:rsidR="00F019AC" w:rsidRDefault="00F019AC" w:rsidP="00F019AC">
      <w:pPr>
        <w:pStyle w:val="Newparagraph"/>
        <w:ind w:firstLine="360"/>
        <w:jc w:val="both"/>
        <w:rPr>
          <w:lang w:eastAsia="zh-TW"/>
        </w:rPr>
      </w:pPr>
      <w:r w:rsidRPr="0048277B">
        <w:rPr>
          <w:lang w:eastAsia="zh-TW"/>
        </w:rPr>
        <w:t xml:space="preserve">After </w:t>
      </w:r>
      <w:r>
        <w:rPr>
          <w:lang w:eastAsia="zh-TW"/>
        </w:rPr>
        <w:t>performing</w:t>
      </w:r>
      <w:r w:rsidRPr="0048277B">
        <w:rPr>
          <w:lang w:eastAsia="zh-TW"/>
        </w:rPr>
        <w:t xml:space="preserve"> the ultrasonic</w:t>
      </w:r>
      <w:r>
        <w:rPr>
          <w:lang w:eastAsia="zh-TW"/>
        </w:rPr>
        <w:t>-</w:t>
      </w:r>
      <w:r w:rsidRPr="0048277B">
        <w:rPr>
          <w:lang w:eastAsia="zh-TW"/>
        </w:rPr>
        <w:t>assisted leaching process for 60</w:t>
      </w:r>
      <w:r>
        <w:rPr>
          <w:lang w:eastAsia="zh-TW"/>
        </w:rPr>
        <w:t xml:space="preserve"> min</w:t>
      </w:r>
      <w:r w:rsidRPr="0048277B">
        <w:rPr>
          <w:lang w:eastAsia="zh-TW"/>
        </w:rPr>
        <w:t xml:space="preserve"> at room temperature, a solid residue was obtained (leach</w:t>
      </w:r>
      <w:r>
        <w:rPr>
          <w:lang w:eastAsia="zh-TW"/>
        </w:rPr>
        <w:t>ed</w:t>
      </w:r>
      <w:r w:rsidRPr="0048277B">
        <w:rPr>
          <w:lang w:eastAsia="zh-TW"/>
        </w:rPr>
        <w:t xml:space="preserve"> residue), which was analysed by XRD (Fig</w:t>
      </w:r>
      <w:r>
        <w:rPr>
          <w:lang w:eastAsia="zh-TW"/>
        </w:rPr>
        <w:t>.</w:t>
      </w:r>
      <w:r w:rsidRPr="0048277B">
        <w:rPr>
          <w:lang w:eastAsia="zh-TW"/>
        </w:rPr>
        <w:t xml:space="preserve"> </w:t>
      </w:r>
      <w:r>
        <w:rPr>
          <w:lang w:eastAsia="zh-TW"/>
        </w:rPr>
        <w:t>5</w:t>
      </w:r>
      <w:r w:rsidRPr="0048277B">
        <w:rPr>
          <w:lang w:eastAsia="zh-TW"/>
        </w:rPr>
        <w:t>). As can be appreciated in Fig</w:t>
      </w:r>
      <w:r>
        <w:rPr>
          <w:lang w:eastAsia="zh-TW"/>
        </w:rPr>
        <w:t>.</w:t>
      </w:r>
      <w:r w:rsidRPr="0048277B">
        <w:rPr>
          <w:lang w:eastAsia="zh-TW"/>
        </w:rPr>
        <w:t xml:space="preserve"> </w:t>
      </w:r>
      <w:r>
        <w:rPr>
          <w:lang w:eastAsia="zh-TW"/>
        </w:rPr>
        <w:t>5</w:t>
      </w:r>
      <w:r w:rsidRPr="0048277B">
        <w:rPr>
          <w:lang w:eastAsia="zh-TW"/>
        </w:rPr>
        <w:t>a, the leach</w:t>
      </w:r>
      <w:r>
        <w:rPr>
          <w:lang w:eastAsia="zh-TW"/>
        </w:rPr>
        <w:t>ed</w:t>
      </w:r>
      <w:r w:rsidRPr="0048277B">
        <w:rPr>
          <w:lang w:eastAsia="zh-TW"/>
        </w:rPr>
        <w:t xml:space="preserve"> residue consisted of an amorphous material, together with small amount of crystalline Fe, which is identified as a peak near to 2</w:t>
      </w:r>
      <w:r>
        <w:rPr>
          <w:lang w:eastAsia="zh-TW"/>
        </w:rPr>
        <w:sym w:font="Symbol" w:char="F071"/>
      </w:r>
      <w:r w:rsidRPr="0048277B">
        <w:rPr>
          <w:lang w:eastAsia="zh-TW"/>
        </w:rPr>
        <w:t xml:space="preserve"> of 44°. Due to the presence of metallic iron, the residue was subjected to a magnetic separation, obtaining a magnetic and a non-</w:t>
      </w:r>
      <w:r w:rsidRPr="0048277B">
        <w:rPr>
          <w:lang w:eastAsia="zh-TW"/>
        </w:rPr>
        <w:lastRenderedPageBreak/>
        <w:t>magnetic solid. Both solids were independently analyzed by XRD (Fig</w:t>
      </w:r>
      <w:r>
        <w:rPr>
          <w:lang w:eastAsia="zh-TW"/>
        </w:rPr>
        <w:t>.</w:t>
      </w:r>
      <w:r w:rsidRPr="0048277B">
        <w:rPr>
          <w:lang w:eastAsia="zh-TW"/>
        </w:rPr>
        <w:t xml:space="preserve"> </w:t>
      </w:r>
      <w:r>
        <w:rPr>
          <w:lang w:eastAsia="zh-TW"/>
        </w:rPr>
        <w:t>5</w:t>
      </w:r>
      <w:r w:rsidRPr="0048277B">
        <w:rPr>
          <w:lang w:eastAsia="zh-TW"/>
        </w:rPr>
        <w:t xml:space="preserve">b and </w:t>
      </w:r>
      <w:r>
        <w:rPr>
          <w:lang w:eastAsia="zh-TW"/>
        </w:rPr>
        <w:t>5</w:t>
      </w:r>
      <w:r w:rsidRPr="0048277B">
        <w:rPr>
          <w:lang w:eastAsia="zh-TW"/>
        </w:rPr>
        <w:t>c). As can be observed, the non-magnetic residue (Fig</w:t>
      </w:r>
      <w:r>
        <w:rPr>
          <w:lang w:eastAsia="zh-TW"/>
        </w:rPr>
        <w:t>.</w:t>
      </w:r>
      <w:r w:rsidRPr="0048277B">
        <w:rPr>
          <w:lang w:eastAsia="zh-TW"/>
        </w:rPr>
        <w:t xml:space="preserve"> </w:t>
      </w:r>
      <w:r>
        <w:rPr>
          <w:lang w:eastAsia="zh-TW"/>
        </w:rPr>
        <w:t>5</w:t>
      </w:r>
      <w:r w:rsidRPr="0048277B">
        <w:rPr>
          <w:lang w:eastAsia="zh-TW"/>
        </w:rPr>
        <w:t>b) shows an XRD pattern typical of an amorphous material, attributed to silica base material, which was not affected by the leach</w:t>
      </w:r>
      <w:r>
        <w:rPr>
          <w:lang w:eastAsia="zh-TW"/>
        </w:rPr>
        <w:t>ing</w:t>
      </w:r>
      <w:r w:rsidRPr="0048277B">
        <w:rPr>
          <w:lang w:eastAsia="zh-TW"/>
        </w:rPr>
        <w:t>. In contrast, the magnetic residue (Fig</w:t>
      </w:r>
      <w:r>
        <w:rPr>
          <w:lang w:eastAsia="zh-TW"/>
        </w:rPr>
        <w:t>.</w:t>
      </w:r>
      <w:r w:rsidRPr="0048277B">
        <w:rPr>
          <w:lang w:eastAsia="zh-TW"/>
        </w:rPr>
        <w:t xml:space="preserve"> </w:t>
      </w:r>
      <w:r>
        <w:rPr>
          <w:lang w:eastAsia="zh-TW"/>
        </w:rPr>
        <w:t>5</w:t>
      </w:r>
      <w:r w:rsidRPr="0048277B">
        <w:rPr>
          <w:lang w:eastAsia="zh-TW"/>
        </w:rPr>
        <w:t>c) is a crystalline iron matrix, probably with small amounts of other metals (</w:t>
      </w:r>
      <w:r>
        <w:rPr>
          <w:lang w:eastAsia="zh-TW"/>
        </w:rPr>
        <w:t>Gd</w:t>
      </w:r>
      <w:r w:rsidRPr="0048277B">
        <w:rPr>
          <w:lang w:eastAsia="zh-TW"/>
        </w:rPr>
        <w:t xml:space="preserve">, </w:t>
      </w:r>
      <w:r>
        <w:rPr>
          <w:lang w:eastAsia="zh-TW"/>
        </w:rPr>
        <w:t xml:space="preserve">Pr </w:t>
      </w:r>
      <w:r w:rsidRPr="0048277B">
        <w:rPr>
          <w:lang w:eastAsia="zh-TW"/>
        </w:rPr>
        <w:t>or similar elements), since a slight displacement of the diffraction peak is detected from its theoretical position at 2</w:t>
      </w:r>
      <w:r>
        <w:rPr>
          <w:lang w:eastAsia="zh-TW"/>
        </w:rPr>
        <w:sym w:font="Symbol" w:char="F071"/>
      </w:r>
      <w:r w:rsidRPr="0048277B">
        <w:rPr>
          <w:lang w:eastAsia="zh-TW"/>
        </w:rPr>
        <w:t xml:space="preserve"> of 44</w:t>
      </w:r>
      <w:r>
        <w:rPr>
          <w:lang w:eastAsia="zh-TW"/>
        </w:rPr>
        <w:t xml:space="preserve"> </w:t>
      </w:r>
      <w:r w:rsidRPr="0048277B">
        <w:rPr>
          <w:lang w:eastAsia="zh-TW"/>
        </w:rPr>
        <w:t xml:space="preserve">°. </w:t>
      </w:r>
      <w:r>
        <w:rPr>
          <w:lang w:eastAsia="zh-TW"/>
        </w:rPr>
        <w:t>T</w:t>
      </w:r>
      <w:r w:rsidRPr="0048277B">
        <w:rPr>
          <w:lang w:eastAsia="zh-TW"/>
        </w:rPr>
        <w:t>he three residues (combined leach, magnetic and non-magnetic), were qualitatively characterized by SEM, using back-scattered electrons. As can be observed, the powders are composed by irregular and polygonal particles. In addition, there are no differences in contrast in each residue, which indicates that the residues contain a homogenous distribution of atoms along the particles. However, comparing the different residues, the magnetic residue (Fig</w:t>
      </w:r>
      <w:r>
        <w:rPr>
          <w:lang w:eastAsia="zh-TW"/>
        </w:rPr>
        <w:t>.</w:t>
      </w:r>
      <w:r w:rsidRPr="0048277B">
        <w:rPr>
          <w:lang w:eastAsia="zh-TW"/>
        </w:rPr>
        <w:t xml:space="preserve"> </w:t>
      </w:r>
      <w:r>
        <w:rPr>
          <w:lang w:eastAsia="zh-TW"/>
        </w:rPr>
        <w:t>5</w:t>
      </w:r>
      <w:r w:rsidRPr="0048277B">
        <w:rPr>
          <w:lang w:eastAsia="zh-TW"/>
        </w:rPr>
        <w:t>c) appears brighter, which may be ascribed to the presence of compounds that contain atoms with greater atomic number, such as REE.</w:t>
      </w:r>
    </w:p>
    <w:p w14:paraId="7B15E76D" w14:textId="77777777" w:rsidR="00F019AC" w:rsidRPr="00CC787C" w:rsidRDefault="00F019AC" w:rsidP="00F019AC">
      <w:pPr>
        <w:pStyle w:val="Newparagraph"/>
        <w:ind w:firstLine="360"/>
        <w:jc w:val="both"/>
        <w:rPr>
          <w:lang w:eastAsia="zh-TW"/>
        </w:rPr>
      </w:pPr>
      <w:r w:rsidRPr="0048277B">
        <w:rPr>
          <w:lang w:eastAsia="zh-TW"/>
        </w:rPr>
        <w:t xml:space="preserve">To characterize their </w:t>
      </w:r>
      <w:r>
        <w:rPr>
          <w:lang w:eastAsia="zh-TW"/>
        </w:rPr>
        <w:t xml:space="preserve">magnetic </w:t>
      </w:r>
      <w:r w:rsidRPr="0048277B">
        <w:rPr>
          <w:lang w:eastAsia="zh-TW"/>
        </w:rPr>
        <w:t>behavior, the hysteresis loops of each residue were acquired and are presented in Fig</w:t>
      </w:r>
      <w:r>
        <w:rPr>
          <w:lang w:eastAsia="zh-TW"/>
        </w:rPr>
        <w:t>.</w:t>
      </w:r>
      <w:r w:rsidRPr="0048277B">
        <w:rPr>
          <w:lang w:eastAsia="zh-TW"/>
        </w:rPr>
        <w:t xml:space="preserve"> </w:t>
      </w:r>
      <w:r>
        <w:rPr>
          <w:lang w:eastAsia="zh-TW"/>
        </w:rPr>
        <w:t>6</w:t>
      </w:r>
      <w:r w:rsidRPr="0048277B">
        <w:rPr>
          <w:lang w:eastAsia="zh-TW"/>
        </w:rPr>
        <w:t xml:space="preserve">. In this figure, it can be observed that the magnetic residue presents a saturation magnetization of 120 </w:t>
      </w:r>
      <w:r w:rsidRPr="00CC787C">
        <w:rPr>
          <w:lang w:eastAsia="zh-TW"/>
        </w:rPr>
        <w:t>emu</w:t>
      </w:r>
      <w:r>
        <w:rPr>
          <w:lang w:eastAsia="zh-TW"/>
        </w:rPr>
        <w:t xml:space="preserve"> </w:t>
      </w:r>
      <w:r w:rsidRPr="0048277B">
        <w:rPr>
          <w:lang w:eastAsia="zh-TW"/>
        </w:rPr>
        <w:t>g</w:t>
      </w:r>
      <w:r w:rsidRPr="00947087">
        <w:rPr>
          <w:vertAlign w:val="superscript"/>
          <w:lang w:eastAsia="zh-TW"/>
        </w:rPr>
        <w:t>-1</w:t>
      </w:r>
      <w:r w:rsidRPr="0048277B">
        <w:rPr>
          <w:lang w:eastAsia="zh-TW"/>
        </w:rPr>
        <w:t>, attributed to the presence of an iron alloy with undefined composition, in good agreement with the XRD pattern show in Fig</w:t>
      </w:r>
      <w:r w:rsidRPr="00CC787C">
        <w:rPr>
          <w:lang w:eastAsia="zh-TW"/>
        </w:rPr>
        <w:t>. 5c. It is known that, pure iron shows a specific saturation magnetization near to 217 emu g</w:t>
      </w:r>
      <w:r w:rsidRPr="00CC787C">
        <w:rPr>
          <w:vertAlign w:val="superscript"/>
          <w:lang w:eastAsia="zh-TW"/>
        </w:rPr>
        <w:t>-1</w:t>
      </w:r>
      <w:r w:rsidRPr="00CC787C">
        <w:rPr>
          <w:lang w:eastAsia="zh-TW"/>
        </w:rPr>
        <w:t>, therefore, the reduced magnetization value corresponds to iron, containing very low concentrations of materials that possesses slight magnetization, in accordance with the XRD patterns, since no other phases were detected.</w:t>
      </w:r>
    </w:p>
    <w:p w14:paraId="125C2767" w14:textId="77777777" w:rsidR="00F019AC" w:rsidRDefault="00F019AC" w:rsidP="00F019AC">
      <w:pPr>
        <w:pStyle w:val="Newparagraph"/>
        <w:ind w:firstLine="360"/>
        <w:jc w:val="both"/>
        <w:rPr>
          <w:lang w:eastAsia="zh-TW"/>
        </w:rPr>
      </w:pPr>
      <w:r w:rsidRPr="00CC787C">
        <w:rPr>
          <w:lang w:eastAsia="zh-TW"/>
        </w:rPr>
        <w:t>The non-magnetic residue shows ferrimagnetic behavior, with a very low specific saturation magnetization of approximately 0.08 emu g</w:t>
      </w:r>
      <w:r w:rsidRPr="00CC787C">
        <w:rPr>
          <w:vertAlign w:val="superscript"/>
          <w:lang w:eastAsia="zh-TW"/>
        </w:rPr>
        <w:t>-1</w:t>
      </w:r>
      <w:r w:rsidRPr="00CC787C">
        <w:rPr>
          <w:lang w:eastAsia="zh-TW"/>
        </w:rPr>
        <w:t xml:space="preserve">, attributed to the presence of small amounts of </w:t>
      </w:r>
      <w:r w:rsidRPr="00CC787C">
        <w:rPr>
          <w:lang w:eastAsia="zh-TW"/>
        </w:rPr>
        <w:lastRenderedPageBreak/>
        <w:t>ferrimagnetic materials as oxides, although these was not observed in XRD pattern due to the detection limit of the analysis equipment</w:t>
      </w:r>
      <w:r w:rsidRPr="0048277B">
        <w:rPr>
          <w:lang w:eastAsia="zh-TW"/>
        </w:rPr>
        <w:t>.</w:t>
      </w:r>
    </w:p>
    <w:p w14:paraId="746055FC" w14:textId="77777777" w:rsidR="00F019AC" w:rsidRDefault="00F019AC" w:rsidP="00F019AC">
      <w:pPr>
        <w:pStyle w:val="Newparagraph"/>
        <w:ind w:firstLine="360"/>
        <w:jc w:val="both"/>
        <w:rPr>
          <w:lang w:eastAsia="zh-TW"/>
        </w:rPr>
      </w:pPr>
      <w:r w:rsidRPr="0048277B">
        <w:rPr>
          <w:lang w:eastAsia="zh-TW"/>
        </w:rPr>
        <w:t>In addition, the magnetic hysteresis loop of the combined leach residue shows ferrimagnetic behavior, with a specific saturation magnetization around 0.19 emu</w:t>
      </w:r>
      <w:r>
        <w:rPr>
          <w:lang w:eastAsia="zh-TW"/>
        </w:rPr>
        <w:t xml:space="preserve"> </w:t>
      </w:r>
      <w:r w:rsidRPr="0048277B">
        <w:rPr>
          <w:lang w:eastAsia="zh-TW"/>
        </w:rPr>
        <w:t>g</w:t>
      </w:r>
      <w:r w:rsidRPr="00947087">
        <w:rPr>
          <w:vertAlign w:val="superscript"/>
          <w:lang w:eastAsia="zh-TW"/>
        </w:rPr>
        <w:t>-1</w:t>
      </w:r>
      <w:r w:rsidRPr="0048277B">
        <w:rPr>
          <w:lang w:eastAsia="zh-TW"/>
        </w:rPr>
        <w:t>. This confirms mostly amorphous silica and aluminum oxides, together with small quantities of ferrimagnetic materials, as iron and RE metals and/or oxides.</w:t>
      </w:r>
    </w:p>
    <w:p w14:paraId="2ECF8DE6" w14:textId="77777777" w:rsidR="00F019AC" w:rsidRDefault="00F019AC" w:rsidP="00F019AC">
      <w:pPr>
        <w:pStyle w:val="Newparagraph"/>
        <w:ind w:firstLine="360"/>
        <w:jc w:val="both"/>
        <w:rPr>
          <w:lang w:eastAsia="zh-TW"/>
        </w:rPr>
      </w:pPr>
      <w:r w:rsidRPr="0048277B">
        <w:rPr>
          <w:lang w:eastAsia="zh-TW"/>
        </w:rPr>
        <w:t>The chemical composition of the leach</w:t>
      </w:r>
      <w:r>
        <w:rPr>
          <w:lang w:eastAsia="zh-TW"/>
        </w:rPr>
        <w:t>ed</w:t>
      </w:r>
      <w:r w:rsidRPr="0048277B">
        <w:rPr>
          <w:lang w:eastAsia="zh-TW"/>
        </w:rPr>
        <w:t xml:space="preserve"> liquor and the solid residues (magnetic and non-magnetic) w</w:t>
      </w:r>
      <w:r>
        <w:rPr>
          <w:lang w:eastAsia="zh-TW"/>
        </w:rPr>
        <w:t>as</w:t>
      </w:r>
      <w:r w:rsidRPr="0048277B">
        <w:rPr>
          <w:lang w:eastAsia="zh-TW"/>
        </w:rPr>
        <w:t xml:space="preserve"> quantified by ICP</w:t>
      </w:r>
      <w:r>
        <w:rPr>
          <w:lang w:eastAsia="zh-TW"/>
        </w:rPr>
        <w:t>.</w:t>
      </w:r>
      <w:r w:rsidRPr="0048277B">
        <w:rPr>
          <w:lang w:eastAsia="zh-TW"/>
        </w:rPr>
        <w:t xml:space="preserve"> </w:t>
      </w:r>
      <w:r>
        <w:rPr>
          <w:lang w:eastAsia="zh-TW"/>
        </w:rPr>
        <w:t>T</w:t>
      </w:r>
      <w:r w:rsidRPr="0048277B">
        <w:rPr>
          <w:lang w:eastAsia="zh-TW"/>
        </w:rPr>
        <w:t>he results are shown in Table 1</w:t>
      </w:r>
      <w:r>
        <w:rPr>
          <w:lang w:eastAsia="zh-TW"/>
        </w:rPr>
        <w:t xml:space="preserve"> as the </w:t>
      </w:r>
      <w:r w:rsidRPr="007A3C96">
        <w:rPr>
          <w:lang w:eastAsia="zh-TW"/>
        </w:rPr>
        <w:t>percentage</w:t>
      </w:r>
      <w:r>
        <w:rPr>
          <w:lang w:eastAsia="zh-TW"/>
        </w:rPr>
        <w:t>s</w:t>
      </w:r>
      <w:r w:rsidRPr="007A3C96">
        <w:rPr>
          <w:lang w:eastAsia="zh-TW"/>
        </w:rPr>
        <w:t xml:space="preserve"> of the total element in the initial LCD powder</w:t>
      </w:r>
      <w:r>
        <w:rPr>
          <w:lang w:eastAsia="zh-TW"/>
        </w:rPr>
        <w:t xml:space="preserve"> in each of the following states: present in the </w:t>
      </w:r>
      <w:r w:rsidRPr="007A3C96">
        <w:rPr>
          <w:lang w:eastAsia="zh-TW"/>
        </w:rPr>
        <w:t xml:space="preserve">leach liquor, </w:t>
      </w:r>
      <w:r>
        <w:rPr>
          <w:lang w:eastAsia="zh-TW"/>
        </w:rPr>
        <w:t>remaining</w:t>
      </w:r>
      <w:r w:rsidRPr="007A3C96">
        <w:rPr>
          <w:lang w:eastAsia="zh-TW"/>
        </w:rPr>
        <w:t xml:space="preserve"> in the LCD powder (</w:t>
      </w:r>
      <w:r>
        <w:rPr>
          <w:lang w:eastAsia="zh-TW"/>
        </w:rPr>
        <w:t>n</w:t>
      </w:r>
      <w:r w:rsidRPr="007A3C96">
        <w:rPr>
          <w:lang w:eastAsia="zh-TW"/>
        </w:rPr>
        <w:t>on-magnetic residue) or</w:t>
      </w:r>
      <w:r>
        <w:rPr>
          <w:lang w:eastAsia="zh-TW"/>
        </w:rPr>
        <w:t xml:space="preserve"> recovered in</w:t>
      </w:r>
      <w:r w:rsidRPr="007A3C96">
        <w:rPr>
          <w:lang w:eastAsia="zh-TW"/>
        </w:rPr>
        <w:t xml:space="preserve"> the magnetic residue</w:t>
      </w:r>
      <w:r w:rsidRPr="0048277B">
        <w:rPr>
          <w:lang w:eastAsia="zh-TW"/>
        </w:rPr>
        <w:t xml:space="preserve">. According to these results, the magnetic material (0.3 g) is composed mainly of Fe, Pr and Gd, </w:t>
      </w:r>
      <w:r>
        <w:rPr>
          <w:lang w:eastAsia="zh-TW"/>
        </w:rPr>
        <w:t>corresponding</w:t>
      </w:r>
      <w:r w:rsidRPr="0048277B">
        <w:rPr>
          <w:lang w:eastAsia="zh-TW"/>
        </w:rPr>
        <w:t xml:space="preserve"> to </w:t>
      </w:r>
      <w:r>
        <w:rPr>
          <w:lang w:eastAsia="zh-TW"/>
        </w:rPr>
        <w:t xml:space="preserve">about </w:t>
      </w:r>
      <w:r w:rsidRPr="0048277B">
        <w:rPr>
          <w:lang w:eastAsia="zh-TW"/>
        </w:rPr>
        <w:t>95, 8</w:t>
      </w:r>
      <w:r>
        <w:rPr>
          <w:lang w:eastAsia="zh-TW"/>
        </w:rPr>
        <w:t>7</w:t>
      </w:r>
      <w:r w:rsidRPr="0048277B">
        <w:rPr>
          <w:lang w:eastAsia="zh-TW"/>
        </w:rPr>
        <w:t xml:space="preserve"> and 85%, respectively, of the total amount of each element </w:t>
      </w:r>
      <w:r>
        <w:rPr>
          <w:lang w:eastAsia="zh-TW"/>
        </w:rPr>
        <w:t xml:space="preserve">contained </w:t>
      </w:r>
      <w:r w:rsidRPr="0048277B">
        <w:rPr>
          <w:lang w:eastAsia="zh-TW"/>
        </w:rPr>
        <w:t xml:space="preserve">in the LCD screens; this represents an important concentration of these elements, </w:t>
      </w:r>
      <w:r>
        <w:rPr>
          <w:lang w:eastAsia="zh-TW"/>
        </w:rPr>
        <w:t>with a higher recovery</w:t>
      </w:r>
      <w:r w:rsidRPr="0048277B">
        <w:rPr>
          <w:lang w:eastAsia="zh-TW"/>
        </w:rPr>
        <w:t xml:space="preserve"> compar</w:t>
      </w:r>
      <w:r>
        <w:rPr>
          <w:lang w:eastAsia="zh-TW"/>
        </w:rPr>
        <w:t>ed to</w:t>
      </w:r>
      <w:r w:rsidRPr="0048277B">
        <w:rPr>
          <w:lang w:eastAsia="zh-TW"/>
        </w:rPr>
        <w:t xml:space="preserve"> conventional leaching [34]. On the other hand, </w:t>
      </w:r>
      <w:r>
        <w:rPr>
          <w:lang w:eastAsia="zh-TW"/>
        </w:rPr>
        <w:t xml:space="preserve">approximately </w:t>
      </w:r>
      <w:r w:rsidRPr="0048277B">
        <w:rPr>
          <w:lang w:eastAsia="zh-TW"/>
        </w:rPr>
        <w:t>9</w:t>
      </w:r>
      <w:r>
        <w:rPr>
          <w:lang w:eastAsia="zh-TW"/>
        </w:rPr>
        <w:t>9</w:t>
      </w:r>
      <w:r w:rsidRPr="0048277B">
        <w:rPr>
          <w:lang w:eastAsia="zh-TW"/>
        </w:rPr>
        <w:t>% of the In, 7</w:t>
      </w:r>
      <w:r>
        <w:rPr>
          <w:lang w:eastAsia="zh-TW"/>
        </w:rPr>
        <w:t>4</w:t>
      </w:r>
      <w:r w:rsidRPr="0048277B">
        <w:rPr>
          <w:lang w:eastAsia="zh-TW"/>
        </w:rPr>
        <w:t>% of the Sn and 84% of the Er remained in the non-magnetic solid (2.58</w:t>
      </w:r>
      <w:r>
        <w:rPr>
          <w:lang w:eastAsia="zh-TW"/>
        </w:rPr>
        <w:t xml:space="preserve"> </w:t>
      </w:r>
      <w:r w:rsidRPr="0048277B">
        <w:rPr>
          <w:lang w:eastAsia="zh-TW"/>
        </w:rPr>
        <w:t>g). As for the leach</w:t>
      </w:r>
      <w:r>
        <w:rPr>
          <w:lang w:eastAsia="zh-TW"/>
        </w:rPr>
        <w:t>ed</w:t>
      </w:r>
      <w:r w:rsidRPr="0048277B">
        <w:rPr>
          <w:lang w:eastAsia="zh-TW"/>
        </w:rPr>
        <w:t xml:space="preserve"> liquor, it contained appreciable percentages of Er (12%), Sn (2</w:t>
      </w:r>
      <w:r>
        <w:rPr>
          <w:lang w:eastAsia="zh-TW"/>
        </w:rPr>
        <w:t>5</w:t>
      </w:r>
      <w:r w:rsidRPr="0048277B">
        <w:rPr>
          <w:lang w:eastAsia="zh-TW"/>
        </w:rPr>
        <w:t>%) and Zn (91</w:t>
      </w:r>
      <w:r>
        <w:rPr>
          <w:lang w:eastAsia="zh-TW"/>
        </w:rPr>
        <w:t>%</w:t>
      </w:r>
      <w:r w:rsidRPr="0048277B">
        <w:rPr>
          <w:lang w:eastAsia="zh-TW"/>
        </w:rPr>
        <w:t>).</w:t>
      </w:r>
    </w:p>
    <w:p w14:paraId="6B837304" w14:textId="77777777" w:rsidR="00F019AC" w:rsidRDefault="00F019AC" w:rsidP="00F019AC">
      <w:pPr>
        <w:pStyle w:val="Newparagraph"/>
        <w:ind w:firstLine="360"/>
        <w:jc w:val="both"/>
        <w:rPr>
          <w:lang w:eastAsia="zh-TW"/>
        </w:rPr>
      </w:pPr>
      <w:r w:rsidRPr="0048277B">
        <w:rPr>
          <w:lang w:eastAsia="zh-TW"/>
        </w:rPr>
        <w:t>It is worth mention</w:t>
      </w:r>
      <w:r>
        <w:rPr>
          <w:lang w:eastAsia="zh-TW"/>
        </w:rPr>
        <w:t>ing</w:t>
      </w:r>
      <w:r w:rsidRPr="0048277B">
        <w:rPr>
          <w:lang w:eastAsia="zh-TW"/>
        </w:rPr>
        <w:t xml:space="preserve"> that when the leaching process is carried out without PPi, the separation of Gd and Pr was not achieved</w:t>
      </w:r>
      <w:r>
        <w:rPr>
          <w:lang w:eastAsia="zh-TW"/>
        </w:rPr>
        <w:t xml:space="preserve"> nor were</w:t>
      </w:r>
      <w:r w:rsidRPr="0048277B">
        <w:rPr>
          <w:lang w:eastAsia="zh-TW"/>
        </w:rPr>
        <w:t xml:space="preserve"> these elements leached. </w:t>
      </w:r>
      <w:r>
        <w:rPr>
          <w:lang w:eastAsia="zh-TW"/>
        </w:rPr>
        <w:t>On the other hand</w:t>
      </w:r>
      <w:r w:rsidRPr="0048277B">
        <w:rPr>
          <w:lang w:eastAsia="zh-TW"/>
        </w:rPr>
        <w:t xml:space="preserve">, </w:t>
      </w:r>
      <w:r>
        <w:rPr>
          <w:lang w:eastAsia="zh-TW"/>
        </w:rPr>
        <w:t>when</w:t>
      </w:r>
      <w:r w:rsidRPr="0048277B">
        <w:rPr>
          <w:lang w:eastAsia="zh-TW"/>
        </w:rPr>
        <w:t xml:space="preserve"> the leaching is performed without ultrasound, a magnetic residue is not produced; therefore, the ultrasound radiation promotes the selective separation of Gd and Pr from other R</w:t>
      </w:r>
      <w:r>
        <w:rPr>
          <w:lang w:eastAsia="zh-TW"/>
        </w:rPr>
        <w:t>E</w:t>
      </w:r>
      <w:r w:rsidRPr="0048277B">
        <w:rPr>
          <w:lang w:eastAsia="zh-TW"/>
        </w:rPr>
        <w:t xml:space="preserve">E, as magnetic materials and the </w:t>
      </w:r>
      <w:r>
        <w:rPr>
          <w:lang w:eastAsia="zh-TW"/>
        </w:rPr>
        <w:t>PPi</w:t>
      </w:r>
      <w:r w:rsidRPr="0048277B">
        <w:rPr>
          <w:lang w:eastAsia="zh-TW"/>
        </w:rPr>
        <w:t xml:space="preserve"> </w:t>
      </w:r>
      <w:r>
        <w:rPr>
          <w:lang w:eastAsia="zh-TW"/>
        </w:rPr>
        <w:t>maintains the solubility</w:t>
      </w:r>
      <w:r w:rsidRPr="0048277B">
        <w:rPr>
          <w:lang w:eastAsia="zh-TW"/>
        </w:rPr>
        <w:t xml:space="preserve"> of the REE.</w:t>
      </w:r>
    </w:p>
    <w:p w14:paraId="2CE03EB7" w14:textId="77777777" w:rsidR="00F019AC" w:rsidRDefault="00F019AC" w:rsidP="00F019AC">
      <w:pPr>
        <w:pStyle w:val="Newparagraph"/>
        <w:ind w:firstLine="360"/>
        <w:jc w:val="both"/>
        <w:rPr>
          <w:lang w:eastAsia="zh-TW"/>
        </w:rPr>
      </w:pPr>
      <w:r w:rsidRPr="0048277B">
        <w:rPr>
          <w:lang w:eastAsia="zh-TW"/>
        </w:rPr>
        <w:t>As the magnetic residue show</w:t>
      </w:r>
      <w:r>
        <w:rPr>
          <w:lang w:eastAsia="zh-TW"/>
        </w:rPr>
        <w:t>ed</w:t>
      </w:r>
      <w:r w:rsidRPr="0048277B">
        <w:rPr>
          <w:lang w:eastAsia="zh-TW"/>
        </w:rPr>
        <w:t xml:space="preserve"> a selective separation of Gd and Pr, together with iron, an elemental mapping was performed by SEM-EDS analysis, shown in Fig</w:t>
      </w:r>
      <w:r>
        <w:rPr>
          <w:lang w:eastAsia="zh-TW"/>
        </w:rPr>
        <w:t>.</w:t>
      </w:r>
      <w:r w:rsidRPr="0048277B">
        <w:rPr>
          <w:lang w:eastAsia="zh-TW"/>
        </w:rPr>
        <w:t xml:space="preserve"> </w:t>
      </w:r>
      <w:r>
        <w:rPr>
          <w:lang w:eastAsia="zh-TW"/>
        </w:rPr>
        <w:t>7</w:t>
      </w:r>
      <w:r w:rsidRPr="0048277B">
        <w:rPr>
          <w:lang w:eastAsia="zh-TW"/>
        </w:rPr>
        <w:t xml:space="preserve">. In this figure, the </w:t>
      </w:r>
      <w:r w:rsidRPr="0048277B">
        <w:rPr>
          <w:lang w:eastAsia="zh-TW"/>
        </w:rPr>
        <w:lastRenderedPageBreak/>
        <w:t>presence of a homogeneous distribution of Fe, Gd and Pr</w:t>
      </w:r>
      <w:r>
        <w:rPr>
          <w:lang w:eastAsia="zh-TW"/>
        </w:rPr>
        <w:t xml:space="preserve"> can be observed</w:t>
      </w:r>
      <w:r w:rsidRPr="0048277B">
        <w:rPr>
          <w:lang w:eastAsia="zh-TW"/>
        </w:rPr>
        <w:t xml:space="preserve">, confirming the concentration of these elements into the </w:t>
      </w:r>
      <w:r>
        <w:rPr>
          <w:lang w:eastAsia="zh-TW"/>
        </w:rPr>
        <w:t>m</w:t>
      </w:r>
      <w:r w:rsidRPr="0048277B">
        <w:rPr>
          <w:lang w:eastAsia="zh-TW"/>
        </w:rPr>
        <w:t>agnetic residue.</w:t>
      </w:r>
    </w:p>
    <w:p w14:paraId="31D2B970" w14:textId="77777777" w:rsidR="00F019AC" w:rsidRDefault="00F019AC" w:rsidP="00F019AC">
      <w:pPr>
        <w:pStyle w:val="Newparagraph"/>
        <w:ind w:firstLine="360"/>
        <w:jc w:val="both"/>
        <w:rPr>
          <w:lang w:eastAsia="zh-TW"/>
        </w:rPr>
      </w:pPr>
      <w:r w:rsidRPr="00DC5204">
        <w:rPr>
          <w:lang w:eastAsia="zh-TW"/>
        </w:rPr>
        <w:t xml:space="preserve">The formation of an iron base alloy containing </w:t>
      </w:r>
      <w:r>
        <w:rPr>
          <w:lang w:eastAsia="zh-TW"/>
        </w:rPr>
        <w:t>REEs</w:t>
      </w:r>
      <w:r w:rsidRPr="00DC5204">
        <w:rPr>
          <w:lang w:eastAsia="zh-TW"/>
        </w:rPr>
        <w:t xml:space="preserve">, as Gd and Pr, is an interesting result </w:t>
      </w:r>
      <w:r>
        <w:rPr>
          <w:lang w:eastAsia="zh-TW"/>
        </w:rPr>
        <w:t xml:space="preserve">in </w:t>
      </w:r>
      <w:r w:rsidRPr="00DC5204">
        <w:rPr>
          <w:lang w:eastAsia="zh-TW"/>
        </w:rPr>
        <w:t>itself, and it can be ascribed to the ultrasound effect during the leaching process. It is well-known that the ultrasound produce</w:t>
      </w:r>
      <w:r>
        <w:rPr>
          <w:lang w:eastAsia="zh-TW"/>
        </w:rPr>
        <w:t>s</w:t>
      </w:r>
      <w:r w:rsidRPr="00DC5204">
        <w:rPr>
          <w:lang w:eastAsia="zh-TW"/>
        </w:rPr>
        <w:t xml:space="preserve"> mechanical effects, such as micro jets and shock waves, which cause microscopic turbulence in the solution and high-speed collisions between the solids [35]. These effects are difficult to achieve with conventional mechanical agitation [26]. According to some authors [35</w:t>
      </w:r>
      <w:r>
        <w:rPr>
          <w:lang w:eastAsia="zh-TW"/>
        </w:rPr>
        <w:t xml:space="preserve">, </w:t>
      </w:r>
      <w:r w:rsidRPr="00DC5204">
        <w:rPr>
          <w:lang w:eastAsia="zh-TW"/>
        </w:rPr>
        <w:t>36], sonochemistry or ultrasonic irradiation of water produces the free radicals H· and OH· that can combine to produce H</w:t>
      </w:r>
      <w:r w:rsidRPr="00DC5204">
        <w:rPr>
          <w:vertAlign w:val="subscript"/>
          <w:lang w:eastAsia="zh-TW"/>
        </w:rPr>
        <w:t>2</w:t>
      </w:r>
      <w:r w:rsidRPr="00DC5204">
        <w:rPr>
          <w:lang w:eastAsia="zh-TW"/>
        </w:rPr>
        <w:t>O</w:t>
      </w:r>
      <w:r w:rsidRPr="00DC5204">
        <w:rPr>
          <w:vertAlign w:val="subscript"/>
          <w:lang w:eastAsia="zh-TW"/>
        </w:rPr>
        <w:t>2</w:t>
      </w:r>
      <w:r>
        <w:rPr>
          <w:lang w:eastAsia="zh-TW"/>
        </w:rPr>
        <w:t xml:space="preserve"> </w:t>
      </w:r>
      <w:r w:rsidRPr="00DC5204">
        <w:rPr>
          <w:lang w:eastAsia="zh-TW"/>
        </w:rPr>
        <w:t>[35]:</w:t>
      </w:r>
    </w:p>
    <w:tbl>
      <w:tblPr>
        <w:tblW w:w="5000" w:type="pct"/>
        <w:jc w:val="center"/>
        <w:tblCellMar>
          <w:left w:w="0" w:type="dxa"/>
          <w:right w:w="0" w:type="dxa"/>
        </w:tblCellMar>
        <w:tblLook w:val="04A0" w:firstRow="1" w:lastRow="0" w:firstColumn="1" w:lastColumn="0" w:noHBand="0" w:noVBand="1"/>
      </w:tblPr>
      <w:tblGrid>
        <w:gridCol w:w="8899"/>
        <w:gridCol w:w="461"/>
      </w:tblGrid>
      <w:tr w:rsidR="00F019AC" w:rsidRPr="00DC5204" w14:paraId="7F62562D" w14:textId="77777777" w:rsidTr="00D85669">
        <w:trPr>
          <w:jc w:val="center"/>
        </w:trPr>
        <w:tc>
          <w:tcPr>
            <w:tcW w:w="4754" w:type="pct"/>
          </w:tcPr>
          <w:p w14:paraId="7C20D80C" w14:textId="77777777" w:rsidR="00F019AC" w:rsidRPr="00DC5204" w:rsidRDefault="00F019AC" w:rsidP="00D85669">
            <w:pPr>
              <w:pStyle w:val="MDPI39equation"/>
              <w:spacing w:line="480" w:lineRule="auto"/>
              <w:rPr>
                <w:rFonts w:ascii="Times New Roman" w:hAnsi="Times New Roman"/>
                <w:sz w:val="24"/>
                <w:szCs w:val="24"/>
              </w:rPr>
            </w:pPr>
            <m:oMathPara>
              <m:oMath>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2</m:t>
                    </m:r>
                  </m:sub>
                </m:sSub>
                <m:r>
                  <w:rPr>
                    <w:rFonts w:ascii="Cambria Math" w:hAnsi="Cambria Math"/>
                    <w:sz w:val="24"/>
                    <w:szCs w:val="24"/>
                  </w:rPr>
                  <m:t>O</m:t>
                </m:r>
                <m:box>
                  <m:boxPr>
                    <m:opEmu m:val="1"/>
                    <m:ctrlPr>
                      <w:rPr>
                        <w:rFonts w:ascii="Cambria Math" w:hAnsi="Cambria Math"/>
                        <w:i/>
                        <w:sz w:val="24"/>
                        <w:szCs w:val="24"/>
                      </w:rPr>
                    </m:ctrlPr>
                  </m:boxPr>
                  <m:e>
                    <m:groupChr>
                      <m:groupChrPr>
                        <m:chr m:val="→"/>
                        <m:vertJc m:val="bot"/>
                        <m:ctrlPr>
                          <w:rPr>
                            <w:rFonts w:ascii="Cambria Math" w:hAnsi="Cambria Math"/>
                            <w:i/>
                            <w:sz w:val="24"/>
                            <w:szCs w:val="24"/>
                          </w:rPr>
                        </m:ctrlPr>
                      </m:groupChrPr>
                      <m:e>
                        <m:r>
                          <w:rPr>
                            <w:rFonts w:ascii="Cambria Math" w:hAnsi="Cambria Math"/>
                            <w:sz w:val="24"/>
                            <w:szCs w:val="24"/>
                          </w:rPr>
                          <m:t>)))</m:t>
                        </m:r>
                      </m:e>
                    </m:groupChr>
                  </m:e>
                </m:box>
                <m:r>
                  <w:rPr>
                    <w:rFonts w:ascii="Cambria Math" w:hAnsi="Cambria Math"/>
                    <w:sz w:val="24"/>
                    <w:szCs w:val="24"/>
                  </w:rPr>
                  <m:t>HO∙+H∙</m:t>
                </m:r>
              </m:oMath>
            </m:oMathPara>
          </w:p>
        </w:tc>
        <w:tc>
          <w:tcPr>
            <w:tcW w:w="246" w:type="pct"/>
            <w:vAlign w:val="center"/>
          </w:tcPr>
          <w:p w14:paraId="130D46D0" w14:textId="77777777" w:rsidR="00F019AC" w:rsidRPr="00DC5204" w:rsidRDefault="00F019AC" w:rsidP="00D85669">
            <w:pPr>
              <w:pStyle w:val="MDPI3aequationnumber"/>
              <w:spacing w:line="480" w:lineRule="auto"/>
              <w:rPr>
                <w:rFonts w:ascii="Times New Roman" w:hAnsi="Times New Roman"/>
                <w:sz w:val="24"/>
                <w:szCs w:val="24"/>
              </w:rPr>
            </w:pPr>
            <w:r>
              <w:rPr>
                <w:rFonts w:ascii="Times New Roman" w:hAnsi="Times New Roman"/>
                <w:sz w:val="24"/>
                <w:szCs w:val="24"/>
              </w:rPr>
              <w:t>(2)</w:t>
            </w:r>
          </w:p>
        </w:tc>
      </w:tr>
      <w:tr w:rsidR="00F019AC" w:rsidRPr="00DC5204" w14:paraId="28E4C59C" w14:textId="77777777" w:rsidTr="00D85669">
        <w:trPr>
          <w:jc w:val="center"/>
        </w:trPr>
        <w:tc>
          <w:tcPr>
            <w:tcW w:w="4754" w:type="pct"/>
          </w:tcPr>
          <w:p w14:paraId="7A90FA86" w14:textId="77777777" w:rsidR="00F019AC" w:rsidRPr="00DC5204" w:rsidRDefault="00F019AC" w:rsidP="00D85669">
            <w:pPr>
              <w:pStyle w:val="MDPI39equation"/>
              <w:spacing w:line="480" w:lineRule="auto"/>
              <w:rPr>
                <w:rFonts w:ascii="Times New Roman" w:hAnsi="Times New Roman"/>
                <w:sz w:val="24"/>
                <w:szCs w:val="24"/>
              </w:rPr>
            </w:pPr>
            <m:oMathPara>
              <m:oMath>
                <m:r>
                  <w:rPr>
                    <w:rFonts w:ascii="Cambria Math" w:hAnsi="Cambria Math"/>
                    <w:sz w:val="24"/>
                    <w:szCs w:val="24"/>
                  </w:rPr>
                  <m:t>H∙+H∙ →</m:t>
                </m:r>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2</m:t>
                    </m:r>
                  </m:sub>
                </m:sSub>
              </m:oMath>
            </m:oMathPara>
          </w:p>
        </w:tc>
        <w:tc>
          <w:tcPr>
            <w:tcW w:w="246" w:type="pct"/>
            <w:vAlign w:val="center"/>
          </w:tcPr>
          <w:p w14:paraId="26E7E263" w14:textId="77777777" w:rsidR="00F019AC" w:rsidRPr="00DC5204" w:rsidRDefault="00F019AC" w:rsidP="00D85669">
            <w:pPr>
              <w:pStyle w:val="MDPI3aequationnumber"/>
              <w:spacing w:line="480" w:lineRule="auto"/>
              <w:rPr>
                <w:rFonts w:ascii="Times New Roman" w:hAnsi="Times New Roman"/>
                <w:sz w:val="24"/>
                <w:szCs w:val="24"/>
              </w:rPr>
            </w:pPr>
            <w:r>
              <w:rPr>
                <w:rFonts w:ascii="Times New Roman" w:hAnsi="Times New Roman"/>
                <w:sz w:val="24"/>
                <w:szCs w:val="24"/>
              </w:rPr>
              <w:t xml:space="preserve">(3) </w:t>
            </w:r>
          </w:p>
        </w:tc>
      </w:tr>
      <w:tr w:rsidR="00F019AC" w:rsidRPr="00DC5204" w14:paraId="24669158" w14:textId="77777777" w:rsidTr="00D85669">
        <w:trPr>
          <w:trHeight w:val="643"/>
          <w:jc w:val="center"/>
        </w:trPr>
        <w:tc>
          <w:tcPr>
            <w:tcW w:w="4754" w:type="pct"/>
          </w:tcPr>
          <w:p w14:paraId="6B7DBCBF" w14:textId="77777777" w:rsidR="00F019AC" w:rsidRPr="00DC5204" w:rsidRDefault="00F019AC" w:rsidP="00D85669">
            <w:pPr>
              <w:pStyle w:val="MDPI39equation"/>
              <w:spacing w:line="480" w:lineRule="auto"/>
              <w:rPr>
                <w:rFonts w:ascii="Times New Roman" w:hAnsi="Times New Roman"/>
                <w:sz w:val="24"/>
                <w:szCs w:val="24"/>
              </w:rPr>
            </w:pPr>
            <m:oMathPara>
              <m:oMath>
                <m:r>
                  <w:rPr>
                    <w:rFonts w:ascii="Cambria Math" w:hAnsi="Cambria Math"/>
                    <w:sz w:val="24"/>
                    <w:szCs w:val="24"/>
                  </w:rPr>
                  <m:t>∙OH+ ∙OH →</m:t>
                </m:r>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2</m:t>
                    </m:r>
                  </m:sub>
                </m:sSub>
                <m:sSub>
                  <m:sSubPr>
                    <m:ctrlPr>
                      <w:rPr>
                        <w:rFonts w:ascii="Cambria Math" w:hAnsi="Cambria Math"/>
                        <w:i/>
                        <w:sz w:val="24"/>
                        <w:szCs w:val="24"/>
                      </w:rPr>
                    </m:ctrlPr>
                  </m:sSubPr>
                  <m:e>
                    <m:r>
                      <w:rPr>
                        <w:rFonts w:ascii="Cambria Math" w:hAnsi="Cambria Math"/>
                        <w:sz w:val="24"/>
                        <w:szCs w:val="24"/>
                      </w:rPr>
                      <m:t>O</m:t>
                    </m:r>
                  </m:e>
                  <m:sub>
                    <m:r>
                      <w:rPr>
                        <w:rFonts w:ascii="Cambria Math" w:hAnsi="Cambria Math"/>
                        <w:sz w:val="24"/>
                        <w:szCs w:val="24"/>
                      </w:rPr>
                      <m:t>2</m:t>
                    </m:r>
                  </m:sub>
                </m:sSub>
              </m:oMath>
            </m:oMathPara>
          </w:p>
        </w:tc>
        <w:tc>
          <w:tcPr>
            <w:tcW w:w="246" w:type="pct"/>
            <w:vAlign w:val="center"/>
          </w:tcPr>
          <w:p w14:paraId="51BEEBBD" w14:textId="77777777" w:rsidR="00F019AC" w:rsidRPr="00DC5204" w:rsidRDefault="00F019AC" w:rsidP="00D85669">
            <w:pPr>
              <w:pStyle w:val="MDPI3aequationnumber"/>
              <w:spacing w:line="480" w:lineRule="auto"/>
              <w:rPr>
                <w:rFonts w:ascii="Times New Roman" w:hAnsi="Times New Roman"/>
                <w:sz w:val="24"/>
                <w:szCs w:val="24"/>
              </w:rPr>
            </w:pPr>
            <w:r>
              <w:rPr>
                <w:rFonts w:ascii="Times New Roman" w:hAnsi="Times New Roman"/>
                <w:sz w:val="24"/>
                <w:szCs w:val="24"/>
              </w:rPr>
              <w:t xml:space="preserve">(4) </w:t>
            </w:r>
          </w:p>
        </w:tc>
      </w:tr>
    </w:tbl>
    <w:p w14:paraId="0DE2B516" w14:textId="77777777" w:rsidR="00F019AC" w:rsidRDefault="00F019AC" w:rsidP="00F019AC">
      <w:pPr>
        <w:pStyle w:val="Newparagraph"/>
        <w:ind w:firstLine="360"/>
        <w:jc w:val="both"/>
        <w:rPr>
          <w:lang w:eastAsia="zh-TW"/>
        </w:rPr>
      </w:pPr>
      <w:r w:rsidRPr="00DC5204">
        <w:rPr>
          <w:lang w:eastAsia="zh-TW"/>
        </w:rPr>
        <w:t>The presence of H</w:t>
      </w:r>
      <w:r w:rsidRPr="00DC5204">
        <w:rPr>
          <w:vertAlign w:val="subscript"/>
          <w:lang w:eastAsia="zh-TW"/>
        </w:rPr>
        <w:t>2</w:t>
      </w:r>
      <w:r w:rsidRPr="00DC5204">
        <w:rPr>
          <w:lang w:eastAsia="zh-TW"/>
        </w:rPr>
        <w:t xml:space="preserve"> and H</w:t>
      </w:r>
      <w:r w:rsidRPr="00DC5204">
        <w:rPr>
          <w:vertAlign w:val="subscript"/>
          <w:lang w:eastAsia="zh-TW"/>
        </w:rPr>
        <w:t>2</w:t>
      </w:r>
      <w:r w:rsidRPr="00DC5204">
        <w:rPr>
          <w:lang w:eastAsia="zh-TW"/>
        </w:rPr>
        <w:t>O</w:t>
      </w:r>
      <w:r w:rsidRPr="00DC5204">
        <w:rPr>
          <w:vertAlign w:val="subscript"/>
          <w:lang w:eastAsia="zh-TW"/>
        </w:rPr>
        <w:t>2</w:t>
      </w:r>
      <w:r w:rsidRPr="00DC5204">
        <w:rPr>
          <w:lang w:eastAsia="zh-TW"/>
        </w:rPr>
        <w:t>, promote chemical and physical effects since they can act as strong reducing agents, as follows:</w:t>
      </w:r>
    </w:p>
    <w:tbl>
      <w:tblPr>
        <w:tblW w:w="5000" w:type="pct"/>
        <w:jc w:val="center"/>
        <w:tblCellMar>
          <w:left w:w="0" w:type="dxa"/>
          <w:right w:w="0" w:type="dxa"/>
        </w:tblCellMar>
        <w:tblLook w:val="04A0" w:firstRow="1" w:lastRow="0" w:firstColumn="1" w:lastColumn="0" w:noHBand="0" w:noVBand="1"/>
      </w:tblPr>
      <w:tblGrid>
        <w:gridCol w:w="8899"/>
        <w:gridCol w:w="461"/>
      </w:tblGrid>
      <w:tr w:rsidR="00F019AC" w:rsidRPr="00DC5204" w14:paraId="4F2E50FB" w14:textId="77777777" w:rsidTr="00D85669">
        <w:trPr>
          <w:jc w:val="center"/>
        </w:trPr>
        <w:tc>
          <w:tcPr>
            <w:tcW w:w="4754" w:type="pct"/>
          </w:tcPr>
          <w:p w14:paraId="4D49D7D8" w14:textId="77777777" w:rsidR="00F019AC" w:rsidRPr="00DC5204" w:rsidRDefault="00F019AC" w:rsidP="00D85669">
            <w:pPr>
              <w:pStyle w:val="MDPI39equation"/>
              <w:spacing w:line="480" w:lineRule="auto"/>
              <w:rPr>
                <w:rFonts w:ascii="Times New Roman" w:hAnsi="Times New Roman"/>
                <w:sz w:val="24"/>
                <w:szCs w:val="24"/>
              </w:rPr>
            </w:pPr>
            <m:oMathPara>
              <m:oMath>
                <m:r>
                  <w:rPr>
                    <w:rFonts w:ascii="Cambria Math" w:eastAsiaTheme="minorEastAsia" w:hAnsi="Cambria Math"/>
                    <w:sz w:val="24"/>
                    <w:szCs w:val="24"/>
                  </w:rPr>
                  <m:t>F</m:t>
                </m:r>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2</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O</m:t>
                    </m:r>
                  </m:e>
                  <m:sub>
                    <m:r>
                      <w:rPr>
                        <w:rFonts w:ascii="Cambria Math" w:eastAsiaTheme="minorEastAsia" w:hAnsi="Cambria Math"/>
                        <w:sz w:val="24"/>
                        <w:szCs w:val="24"/>
                      </w:rPr>
                      <m:t>3</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3H</m:t>
                    </m:r>
                  </m:e>
                  <m:sub>
                    <m:r>
                      <w:rPr>
                        <w:rFonts w:ascii="Cambria Math" w:eastAsiaTheme="minorEastAsia" w:hAnsi="Cambria Math"/>
                        <w:sz w:val="24"/>
                        <w:szCs w:val="24"/>
                      </w:rPr>
                      <m:t>2</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O</m:t>
                    </m:r>
                  </m:e>
                  <m:sub>
                    <m:r>
                      <w:rPr>
                        <w:rFonts w:ascii="Cambria Math" w:eastAsiaTheme="minorEastAsia" w:hAnsi="Cambria Math"/>
                        <w:sz w:val="24"/>
                        <w:szCs w:val="24"/>
                      </w:rPr>
                      <m:t>2</m:t>
                    </m:r>
                  </m:sub>
                </m:sSub>
                <m:box>
                  <m:boxPr>
                    <m:opEmu m:val="1"/>
                    <m:ctrlPr>
                      <w:rPr>
                        <w:rFonts w:ascii="Cambria Math" w:eastAsiaTheme="minorEastAsia" w:hAnsi="Cambria Math"/>
                        <w:i/>
                        <w:sz w:val="24"/>
                        <w:szCs w:val="24"/>
                      </w:rPr>
                    </m:ctrlPr>
                  </m:boxPr>
                  <m:e>
                    <m:groupChr>
                      <m:groupChrPr>
                        <m:chr m:val="→"/>
                        <m:vertJc m:val="bot"/>
                        <m:ctrlPr>
                          <w:rPr>
                            <w:rFonts w:ascii="Cambria Math" w:eastAsiaTheme="minorEastAsia" w:hAnsi="Cambria Math"/>
                            <w:i/>
                            <w:sz w:val="24"/>
                            <w:szCs w:val="24"/>
                          </w:rPr>
                        </m:ctrlPr>
                      </m:groupChr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sSup>
                          <m:sSupPr>
                            <m:ctrlPr>
                              <w:rPr>
                                <w:rFonts w:ascii="Cambria Math" w:eastAsiaTheme="minorEastAsia" w:hAnsi="Cambria Math"/>
                                <w:i/>
                                <w:sz w:val="24"/>
                                <w:szCs w:val="24"/>
                              </w:rPr>
                            </m:ctrlPr>
                          </m:sSupPr>
                          <m:e>
                            <m:sSub>
                              <m:sSubPr>
                                <m:ctrlPr>
                                  <w:rPr>
                                    <w:rFonts w:ascii="Cambria Math" w:eastAsiaTheme="minorEastAsia" w:hAnsi="Cambria Math"/>
                                    <w:i/>
                                    <w:sz w:val="24"/>
                                    <w:szCs w:val="24"/>
                                  </w:rPr>
                                </m:ctrlPr>
                              </m:sSubPr>
                              <m:e>
                                <m:r>
                                  <w:rPr>
                                    <w:rFonts w:ascii="Cambria Math" w:eastAsiaTheme="minorEastAsia" w:hAnsi="Cambria Math"/>
                                    <w:sz w:val="24"/>
                                    <w:szCs w:val="24"/>
                                  </w:rPr>
                                  <m:t>O</m:t>
                                </m:r>
                              </m:e>
                              <m:sub>
                                <m:r>
                                  <w:rPr>
                                    <w:rFonts w:ascii="Cambria Math" w:eastAsiaTheme="minorEastAsia" w:hAnsi="Cambria Math"/>
                                    <w:sz w:val="24"/>
                                    <w:szCs w:val="24"/>
                                  </w:rPr>
                                  <m:t>7</m:t>
                                </m:r>
                              </m:sub>
                            </m:sSub>
                          </m:e>
                          <m:sup>
                            <m:r>
                              <w:rPr>
                                <w:rFonts w:ascii="Cambria Math" w:eastAsiaTheme="minorEastAsia" w:hAnsi="Cambria Math"/>
                                <w:sz w:val="24"/>
                                <w:szCs w:val="24"/>
                              </w:rPr>
                              <m:t>4-</m:t>
                            </m:r>
                          </m:sup>
                        </m:sSup>
                      </m:e>
                    </m:groupChr>
                  </m:e>
                </m:box>
                <m:sSub>
                  <m:sSubPr>
                    <m:ctrlPr>
                      <w:rPr>
                        <w:rFonts w:ascii="Cambria Math" w:eastAsiaTheme="minorEastAsia" w:hAnsi="Cambria Math"/>
                        <w:i/>
                        <w:sz w:val="24"/>
                        <w:szCs w:val="24"/>
                      </w:rPr>
                    </m:ctrlPr>
                  </m:sSubPr>
                  <m:e>
                    <m:r>
                      <w:rPr>
                        <w:rFonts w:ascii="Cambria Math" w:eastAsiaTheme="minorEastAsia" w:hAnsi="Cambria Math"/>
                        <w:sz w:val="24"/>
                        <w:szCs w:val="24"/>
                      </w:rPr>
                      <m:t>2Fe</m:t>
                    </m:r>
                  </m:e>
                  <m:sub>
                    <m:r>
                      <w:rPr>
                        <w:rFonts w:ascii="Cambria Math" w:eastAsiaTheme="minorEastAsia" w:hAnsi="Cambria Math"/>
                        <w:sz w:val="24"/>
                        <w:szCs w:val="24"/>
                      </w:rPr>
                      <m:t>(s)</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3H</m:t>
                    </m:r>
                  </m:e>
                  <m:sub>
                    <m:r>
                      <w:rPr>
                        <w:rFonts w:ascii="Cambria Math" w:eastAsiaTheme="minorEastAsia" w:hAnsi="Cambria Math"/>
                        <w:sz w:val="24"/>
                        <w:szCs w:val="24"/>
                      </w:rPr>
                      <m:t>2</m:t>
                    </m:r>
                  </m:sub>
                </m:sSub>
                <m:r>
                  <w:rPr>
                    <w:rFonts w:ascii="Cambria Math" w:eastAsiaTheme="minorEastAsia" w:hAnsi="Cambria Math"/>
                    <w:sz w:val="24"/>
                    <w:szCs w:val="24"/>
                  </w:rPr>
                  <m:t>O+3</m:t>
                </m:r>
                <m:sSub>
                  <m:sSubPr>
                    <m:ctrlPr>
                      <w:rPr>
                        <w:rFonts w:ascii="Cambria Math" w:eastAsiaTheme="minorEastAsia" w:hAnsi="Cambria Math"/>
                        <w:i/>
                        <w:sz w:val="24"/>
                        <w:szCs w:val="24"/>
                      </w:rPr>
                    </m:ctrlPr>
                  </m:sSubPr>
                  <m:e>
                    <m:r>
                      <w:rPr>
                        <w:rFonts w:ascii="Cambria Math" w:eastAsiaTheme="minorEastAsia" w:hAnsi="Cambria Math"/>
                        <w:sz w:val="24"/>
                        <w:szCs w:val="24"/>
                      </w:rPr>
                      <m:t>O</m:t>
                    </m:r>
                  </m:e>
                  <m:sub>
                    <m:r>
                      <w:rPr>
                        <w:rFonts w:ascii="Cambria Math" w:eastAsiaTheme="minorEastAsia" w:hAnsi="Cambria Math"/>
                        <w:sz w:val="24"/>
                        <w:szCs w:val="24"/>
                      </w:rPr>
                      <m:t>2</m:t>
                    </m:r>
                  </m:sub>
                </m:sSub>
              </m:oMath>
            </m:oMathPara>
          </w:p>
        </w:tc>
        <w:tc>
          <w:tcPr>
            <w:tcW w:w="246" w:type="pct"/>
            <w:vAlign w:val="center"/>
          </w:tcPr>
          <w:p w14:paraId="24EA64EB" w14:textId="77777777" w:rsidR="00F019AC" w:rsidRPr="00DC5204" w:rsidRDefault="00F019AC" w:rsidP="00D85669">
            <w:pPr>
              <w:pStyle w:val="MDPI3aequationnumber"/>
              <w:spacing w:line="480" w:lineRule="auto"/>
              <w:rPr>
                <w:rFonts w:ascii="Times New Roman" w:hAnsi="Times New Roman"/>
                <w:sz w:val="24"/>
                <w:szCs w:val="24"/>
              </w:rPr>
            </w:pPr>
            <w:r>
              <w:rPr>
                <w:rFonts w:ascii="Times New Roman" w:hAnsi="Times New Roman"/>
                <w:sz w:val="24"/>
                <w:szCs w:val="24"/>
              </w:rPr>
              <w:t xml:space="preserve">(5) </w:t>
            </w:r>
          </w:p>
        </w:tc>
      </w:tr>
    </w:tbl>
    <w:p w14:paraId="3EE57D35" w14:textId="77777777" w:rsidR="00F019AC" w:rsidRDefault="00F019AC" w:rsidP="00F019AC">
      <w:pPr>
        <w:pStyle w:val="Newparagraph"/>
        <w:ind w:firstLine="360"/>
        <w:jc w:val="both"/>
        <w:rPr>
          <w:lang w:eastAsia="zh-TW"/>
        </w:rPr>
      </w:pPr>
      <w:r w:rsidRPr="00DC5204">
        <w:rPr>
          <w:lang w:eastAsia="zh-TW"/>
        </w:rPr>
        <w:t>In ultrasonic leaching, the formation of these agents promote an iron ion reduction from Fe</w:t>
      </w:r>
      <w:r w:rsidRPr="00DC5204">
        <w:rPr>
          <w:vertAlign w:val="superscript"/>
          <w:lang w:eastAsia="zh-TW"/>
        </w:rPr>
        <w:t>3+</w:t>
      </w:r>
      <w:r w:rsidRPr="00DC5204">
        <w:rPr>
          <w:lang w:eastAsia="zh-TW"/>
        </w:rPr>
        <w:t xml:space="preserve"> and/or Fe</w:t>
      </w:r>
      <w:r w:rsidRPr="00DC5204">
        <w:rPr>
          <w:vertAlign w:val="superscript"/>
          <w:lang w:eastAsia="zh-TW"/>
        </w:rPr>
        <w:t>2+</w:t>
      </w:r>
      <w:r w:rsidRPr="00DC5204">
        <w:rPr>
          <w:lang w:eastAsia="zh-TW"/>
        </w:rPr>
        <w:t xml:space="preserve"> to Fe</w:t>
      </w:r>
      <w:r w:rsidRPr="00DC5204">
        <w:rPr>
          <w:vertAlign w:val="superscript"/>
          <w:lang w:eastAsia="zh-TW"/>
        </w:rPr>
        <w:t>0</w:t>
      </w:r>
      <w:r w:rsidRPr="00DC5204">
        <w:rPr>
          <w:lang w:eastAsia="zh-TW"/>
        </w:rPr>
        <w:t>, as shown in Eq. (</w:t>
      </w:r>
      <w:r>
        <w:rPr>
          <w:lang w:eastAsia="zh-TW"/>
        </w:rPr>
        <w:t>5</w:t>
      </w:r>
      <w:r w:rsidRPr="00DC5204">
        <w:rPr>
          <w:lang w:eastAsia="zh-TW"/>
        </w:rPr>
        <w:t>), which could incorporate Gd(III) and Pr(III) into its crystal structure or they could be also reduced to metallic phases</w:t>
      </w:r>
      <w:r>
        <w:rPr>
          <w:lang w:eastAsia="zh-TW"/>
        </w:rPr>
        <w:t xml:space="preserve"> as an alloy</w:t>
      </w:r>
      <w:r w:rsidRPr="00DC5204">
        <w:rPr>
          <w:lang w:eastAsia="zh-TW"/>
        </w:rPr>
        <w:t xml:space="preserve">. These solid products can be recovered by applying a magnetic field, obtaining a concentrated magnetic residue composed mainly of Fe, Gd and Pr, as was demonstrated previously. Therefore, the magnetic separation of </w:t>
      </w:r>
      <w:r w:rsidRPr="00DC5204">
        <w:rPr>
          <w:lang w:eastAsia="zh-TW"/>
        </w:rPr>
        <w:lastRenderedPageBreak/>
        <w:t>the residue formed after the ultrasonic</w:t>
      </w:r>
      <w:r>
        <w:rPr>
          <w:lang w:eastAsia="zh-TW"/>
        </w:rPr>
        <w:t>-</w:t>
      </w:r>
      <w:r w:rsidRPr="00DC5204">
        <w:rPr>
          <w:lang w:eastAsia="zh-TW"/>
        </w:rPr>
        <w:t>assisted leach is a facile and economic method for concentrating Gd and Pr elements</w:t>
      </w:r>
      <w:r>
        <w:rPr>
          <w:lang w:eastAsia="zh-TW"/>
        </w:rPr>
        <w:t xml:space="preserve"> from LCD wastes</w:t>
      </w:r>
      <w:r w:rsidRPr="00DC5204">
        <w:rPr>
          <w:lang w:eastAsia="zh-TW"/>
        </w:rPr>
        <w:t>.</w:t>
      </w:r>
    </w:p>
    <w:p w14:paraId="1FD5D503" w14:textId="77777777" w:rsidR="00386883" w:rsidRDefault="00F019AC"/>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846A26"/>
    <w:multiLevelType w:val="hybridMultilevel"/>
    <w:tmpl w:val="DF54548E"/>
    <w:lvl w:ilvl="0" w:tplc="2AE4FB24">
      <w:start w:val="1"/>
      <w:numFmt w:val="decimal"/>
      <w:lvlText w:val="%1."/>
      <w:lvlJc w:val="left"/>
      <w:pPr>
        <w:ind w:left="360" w:hanging="360"/>
      </w:pPr>
      <w:rPr>
        <w:rFonts w:ascii="Times New Roman" w:hAnsi="Times New Roman" w:cs="Times New Roman" w:hint="default"/>
        <w:b/>
        <w:color w:val="auto"/>
        <w:sz w:val="24"/>
        <w:szCs w:val="24"/>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9AC"/>
    <w:rsid w:val="00316534"/>
    <w:rsid w:val="00B1250C"/>
    <w:rsid w:val="00D50CFA"/>
    <w:rsid w:val="00EA60E3"/>
    <w:rsid w:val="00F01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B415D"/>
  <w15:chartTrackingRefBased/>
  <w15:docId w15:val="{FB3B417A-07DC-417F-B53A-F0FA7BD3F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19AC"/>
    <w:pPr>
      <w:widowControl w:val="0"/>
      <w:spacing w:after="0" w:line="240" w:lineRule="auto"/>
      <w:jc w:val="both"/>
    </w:pPr>
    <w:rPr>
      <w:rFonts w:eastAsiaTheme="minorEastAsia"/>
      <w:kern w:val="2"/>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ewparagraph">
    <w:name w:val="New paragraph"/>
    <w:basedOn w:val="Normal"/>
    <w:qFormat/>
    <w:rsid w:val="00F019AC"/>
    <w:pPr>
      <w:widowControl/>
      <w:spacing w:line="480" w:lineRule="auto"/>
      <w:ind w:firstLine="720"/>
      <w:jc w:val="left"/>
    </w:pPr>
    <w:rPr>
      <w:rFonts w:ascii="Times New Roman" w:eastAsia="PMingLiU" w:hAnsi="Times New Roman" w:cs="Times New Roman"/>
      <w:kern w:val="0"/>
      <w:lang w:val="en-GB" w:eastAsia="en-GB"/>
    </w:rPr>
  </w:style>
  <w:style w:type="paragraph" w:customStyle="1" w:styleId="MDPI39equation">
    <w:name w:val="MDPI_3.9_equation"/>
    <w:basedOn w:val="Normal"/>
    <w:qFormat/>
    <w:rsid w:val="00F019AC"/>
    <w:pPr>
      <w:widowControl/>
      <w:adjustRightInd w:val="0"/>
      <w:snapToGrid w:val="0"/>
      <w:spacing w:before="120" w:after="120" w:line="260" w:lineRule="atLeast"/>
      <w:ind w:left="709"/>
      <w:jc w:val="center"/>
    </w:pPr>
    <w:rPr>
      <w:rFonts w:ascii="Palatino Linotype" w:eastAsia="Times New Roman" w:hAnsi="Palatino Linotype" w:cs="Times New Roman"/>
      <w:snapToGrid w:val="0"/>
      <w:color w:val="000000"/>
      <w:kern w:val="0"/>
      <w:sz w:val="20"/>
      <w:szCs w:val="22"/>
      <w:lang w:eastAsia="de-DE" w:bidi="en-US"/>
    </w:rPr>
  </w:style>
  <w:style w:type="paragraph" w:customStyle="1" w:styleId="MDPI3aequationnumber">
    <w:name w:val="MDPI_3.a_equation_number"/>
    <w:basedOn w:val="Normal"/>
    <w:qFormat/>
    <w:rsid w:val="00F019AC"/>
    <w:pPr>
      <w:widowControl/>
      <w:adjustRightInd w:val="0"/>
      <w:snapToGrid w:val="0"/>
      <w:spacing w:before="120" w:after="120"/>
      <w:jc w:val="right"/>
    </w:pPr>
    <w:rPr>
      <w:rFonts w:ascii="Palatino Linotype" w:eastAsia="Times New Roman" w:hAnsi="Palatino Linotype" w:cs="Times New Roman"/>
      <w:snapToGrid w:val="0"/>
      <w:color w:val="000000"/>
      <w:kern w:val="0"/>
      <w:sz w:val="20"/>
      <w:szCs w:val="22"/>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1441</Words>
  <Characters>8219</Characters>
  <Application>Microsoft Office Word</Application>
  <DocSecurity>0</DocSecurity>
  <Lines>68</Lines>
  <Paragraphs>19</Paragraphs>
  <ScaleCrop>false</ScaleCrop>
  <Company/>
  <LinksUpToDate>false</LinksUpToDate>
  <CharactersWithSpaces>9641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2020-08-03T17:34:00Z</dcterms:created>
  <dcterms:modified xsi:type="dcterms:W3CDTF">2020-08-03T17:34:00Z</dcterms:modified>
</cp:coreProperties>
</file>