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8F280" w14:textId="77777777" w:rsidR="0063292E" w:rsidRPr="00FE1EB6" w:rsidRDefault="0063292E" w:rsidP="0063292E">
      <w:pPr>
        <w:jc w:val="center"/>
        <w:rPr>
          <w:rFonts w:ascii="Garamond" w:eastAsia="Calibri" w:hAnsi="Garamond" w:cs="Times New Roman"/>
          <w:b/>
          <w:sz w:val="24"/>
          <w:szCs w:val="26"/>
        </w:rPr>
      </w:pPr>
      <w:r w:rsidRPr="0069305A">
        <w:rPr>
          <w:rFonts w:ascii="Garamond" w:eastAsia="Calibri" w:hAnsi="Garamond" w:cs="Times New Roman"/>
          <w:b/>
          <w:sz w:val="24"/>
          <w:szCs w:val="26"/>
        </w:rPr>
        <w:t xml:space="preserve">Appendix: </w:t>
      </w:r>
      <w:r>
        <w:rPr>
          <w:rFonts w:ascii="Garamond" w:eastAsia="Calibri" w:hAnsi="Garamond" w:cs="Times New Roman"/>
          <w:b/>
          <w:sz w:val="24"/>
          <w:szCs w:val="26"/>
        </w:rPr>
        <w:t>Presentation of a s</w:t>
      </w:r>
      <w:r w:rsidRPr="00FE1EB6">
        <w:rPr>
          <w:rFonts w:ascii="Garamond" w:eastAsia="Calibri" w:hAnsi="Garamond" w:cs="Times New Roman"/>
          <w:b/>
          <w:sz w:val="24"/>
          <w:szCs w:val="26"/>
        </w:rPr>
        <w:t>imple Kalekian growth model</w:t>
      </w:r>
      <w:r>
        <w:rPr>
          <w:rFonts w:ascii="Garamond" w:eastAsia="Calibri" w:hAnsi="Garamond" w:cs="Times New Roman"/>
          <w:b/>
          <w:sz w:val="24"/>
          <w:szCs w:val="26"/>
        </w:rPr>
        <w:t xml:space="preserve"> with endogenous money</w:t>
      </w:r>
    </w:p>
    <w:p w14:paraId="1D7BFF4E" w14:textId="77777777" w:rsidR="0063292E" w:rsidRDefault="0063292E" w:rsidP="0063292E">
      <w:pPr>
        <w:jc w:val="both"/>
        <w:rPr>
          <w:rFonts w:ascii="Garamond" w:eastAsia="Calibri" w:hAnsi="Garamond" w:cs="Times New Roman"/>
          <w:sz w:val="24"/>
          <w:szCs w:val="26"/>
        </w:rPr>
      </w:pPr>
      <w:r w:rsidRPr="00491008">
        <w:rPr>
          <w:rFonts w:ascii="Garamond" w:eastAsia="Calibri" w:hAnsi="Garamond" w:cs="Times New Roman"/>
          <w:sz w:val="24"/>
          <w:szCs w:val="26"/>
        </w:rPr>
        <w:t xml:space="preserve">This </w:t>
      </w:r>
      <w:r>
        <w:rPr>
          <w:rFonts w:ascii="Garamond" w:eastAsia="Calibri" w:hAnsi="Garamond" w:cs="Times New Roman"/>
          <w:sz w:val="24"/>
          <w:szCs w:val="26"/>
        </w:rPr>
        <w:t>appendix</w:t>
      </w:r>
      <w:r w:rsidRPr="00491008">
        <w:rPr>
          <w:rFonts w:ascii="Garamond" w:eastAsia="Calibri" w:hAnsi="Garamond" w:cs="Times New Roman"/>
          <w:sz w:val="24"/>
          <w:szCs w:val="26"/>
        </w:rPr>
        <w:t xml:space="preserve"> is devoted to the presentation of a simple but parsimonious theoretical </w:t>
      </w:r>
      <w:r>
        <w:rPr>
          <w:rFonts w:ascii="Garamond" w:eastAsia="Calibri" w:hAnsi="Garamond" w:cs="Times New Roman"/>
          <w:sz w:val="24"/>
          <w:szCs w:val="26"/>
        </w:rPr>
        <w:t xml:space="preserve">growth </w:t>
      </w:r>
      <w:r w:rsidRPr="00491008">
        <w:rPr>
          <w:rFonts w:ascii="Garamond" w:eastAsia="Calibri" w:hAnsi="Garamond" w:cs="Times New Roman"/>
          <w:sz w:val="24"/>
          <w:szCs w:val="26"/>
        </w:rPr>
        <w:t xml:space="preserve">model, inspired by the </w:t>
      </w:r>
      <w:r>
        <w:rPr>
          <w:rFonts w:ascii="Garamond" w:eastAsia="Calibri" w:hAnsi="Garamond" w:cs="Times New Roman"/>
          <w:sz w:val="24"/>
          <w:szCs w:val="26"/>
        </w:rPr>
        <w:t xml:space="preserve">new </w:t>
      </w:r>
      <w:r w:rsidRPr="00491008">
        <w:rPr>
          <w:rFonts w:ascii="Garamond" w:eastAsia="Calibri" w:hAnsi="Garamond" w:cs="Times New Roman"/>
          <w:sz w:val="24"/>
          <w:szCs w:val="26"/>
        </w:rPr>
        <w:t xml:space="preserve">Kaleckian tradition </w:t>
      </w:r>
      <w:r w:rsidRPr="00CD2241">
        <w:rPr>
          <w:rFonts w:ascii="Garamond" w:eastAsia="Calibri" w:hAnsi="Garamond" w:cs="Times New Roman"/>
          <w:sz w:val="24"/>
          <w:szCs w:val="26"/>
        </w:rPr>
        <w:t>(</w:t>
      </w:r>
      <w:r>
        <w:rPr>
          <w:rFonts w:ascii="Garamond" w:eastAsia="Calibri" w:hAnsi="Garamond" w:cs="Times New Roman"/>
          <w:sz w:val="24"/>
          <w:szCs w:val="26"/>
        </w:rPr>
        <w:t xml:space="preserve">Hein and </w:t>
      </w:r>
      <w:r w:rsidRPr="00027312">
        <w:rPr>
          <w:rFonts w:ascii="Garamond" w:eastAsia="Calibri" w:hAnsi="Garamond" w:cs="Times New Roman"/>
          <w:i/>
          <w:sz w:val="24"/>
          <w:szCs w:val="26"/>
        </w:rPr>
        <w:t>al.</w:t>
      </w:r>
      <w:r w:rsidRPr="00CD2241">
        <w:rPr>
          <w:rFonts w:ascii="Garamond" w:eastAsia="Calibri" w:hAnsi="Garamond" w:cs="Times New Roman"/>
          <w:sz w:val="24"/>
          <w:szCs w:val="26"/>
        </w:rPr>
        <w:t xml:space="preserve">, 2011; Sawyer, 2012; Allain, 2015; Lavoie, 2016; </w:t>
      </w:r>
      <w:r>
        <w:rPr>
          <w:rFonts w:ascii="Garamond" w:eastAsia="Calibri" w:hAnsi="Garamond" w:cs="Times New Roman"/>
          <w:sz w:val="24"/>
          <w:szCs w:val="26"/>
        </w:rPr>
        <w:t>Hein, 2018</w:t>
      </w:r>
      <w:r w:rsidRPr="00491008">
        <w:rPr>
          <w:rFonts w:ascii="Garamond" w:eastAsia="Calibri" w:hAnsi="Garamond" w:cs="Times New Roman"/>
          <w:sz w:val="24"/>
          <w:szCs w:val="26"/>
        </w:rPr>
        <w:t>)</w:t>
      </w:r>
      <w:r>
        <w:rPr>
          <w:rFonts w:ascii="Garamond" w:eastAsia="Calibri" w:hAnsi="Garamond" w:cs="Times New Roman"/>
          <w:sz w:val="24"/>
          <w:szCs w:val="26"/>
        </w:rPr>
        <w:t>. I</w:t>
      </w:r>
      <w:r w:rsidRPr="00491008">
        <w:rPr>
          <w:rFonts w:ascii="Garamond" w:eastAsia="Calibri" w:hAnsi="Garamond" w:cs="Times New Roman"/>
          <w:sz w:val="24"/>
          <w:szCs w:val="26"/>
        </w:rPr>
        <w:t>n accordance with this tradition</w:t>
      </w:r>
      <w:r>
        <w:rPr>
          <w:rFonts w:ascii="Garamond" w:eastAsia="Calibri" w:hAnsi="Garamond" w:cs="Times New Roman"/>
          <w:sz w:val="24"/>
          <w:szCs w:val="26"/>
        </w:rPr>
        <w:t>, our</w:t>
      </w:r>
      <w:r w:rsidRPr="00491008">
        <w:rPr>
          <w:rFonts w:ascii="Garamond" w:eastAsia="Calibri" w:hAnsi="Garamond" w:cs="Times New Roman"/>
          <w:sz w:val="24"/>
          <w:szCs w:val="26"/>
        </w:rPr>
        <w:t xml:space="preserve"> model highlights the conditions for the growth of a monetary economy by reproducing its short-term equilibrium.</w:t>
      </w:r>
      <w:r>
        <w:rPr>
          <w:rFonts w:ascii="Garamond" w:eastAsia="Calibri" w:hAnsi="Garamond" w:cs="Times New Roman"/>
          <w:sz w:val="24"/>
          <w:szCs w:val="26"/>
        </w:rPr>
        <w:t xml:space="preserve"> </w:t>
      </w:r>
      <w:r w:rsidRPr="00491008">
        <w:rPr>
          <w:rFonts w:ascii="Garamond" w:eastAsia="Calibri" w:hAnsi="Garamond" w:cs="Times New Roman"/>
          <w:sz w:val="24"/>
          <w:szCs w:val="26"/>
        </w:rPr>
        <w:t>On the other hand, unlike most of these models, it explicitly includes money creation in the form of credit expansion</w:t>
      </w:r>
      <w:r>
        <w:rPr>
          <w:rFonts w:ascii="Garamond" w:eastAsia="Calibri" w:hAnsi="Garamond" w:cs="Times New Roman"/>
          <w:sz w:val="24"/>
          <w:szCs w:val="26"/>
        </w:rPr>
        <w:t xml:space="preserve">. </w:t>
      </w:r>
    </w:p>
    <w:p w14:paraId="38FE0EE8" w14:textId="77777777" w:rsidR="0063292E" w:rsidRDefault="0063292E" w:rsidP="0063292E">
      <w:pPr>
        <w:jc w:val="both"/>
        <w:rPr>
          <w:rFonts w:ascii="Garamond" w:eastAsia="Calibri" w:hAnsi="Garamond" w:cs="Times New Roman"/>
          <w:sz w:val="24"/>
          <w:szCs w:val="26"/>
        </w:rPr>
      </w:pPr>
      <w:r w:rsidRPr="00606AC2">
        <w:rPr>
          <w:rFonts w:ascii="Garamond" w:eastAsia="Calibri" w:hAnsi="Garamond" w:cs="Times New Roman"/>
          <w:sz w:val="24"/>
          <w:szCs w:val="26"/>
        </w:rPr>
        <w:t xml:space="preserve">The canonical version of these models consists of an accounting equation (equation 1) and three behavioral equations (equations 2-4). The accounting equation breaks down disposable income (RD) into three components namely wages (S), profits (P) and </w:t>
      </w:r>
      <w:r>
        <w:rPr>
          <w:rFonts w:ascii="Garamond" w:eastAsia="Calibri" w:hAnsi="Garamond" w:cs="Times New Roman"/>
          <w:sz w:val="24"/>
          <w:szCs w:val="26"/>
        </w:rPr>
        <w:t xml:space="preserve">economic </w:t>
      </w:r>
      <w:r w:rsidRPr="00606AC2">
        <w:rPr>
          <w:rFonts w:ascii="Garamond" w:eastAsia="Calibri" w:hAnsi="Garamond" w:cs="Times New Roman"/>
          <w:sz w:val="24"/>
          <w:szCs w:val="26"/>
        </w:rPr>
        <w:t>rent or property income (R). This equation is modeled on the national accounts and, like the equilibrium condition bel</w:t>
      </w:r>
      <w:r>
        <w:rPr>
          <w:rFonts w:ascii="Garamond" w:eastAsia="Calibri" w:hAnsi="Garamond" w:cs="Times New Roman"/>
          <w:sz w:val="24"/>
          <w:szCs w:val="26"/>
        </w:rPr>
        <w:t xml:space="preserve">ow, is used to solve the system. </w:t>
      </w:r>
    </w:p>
    <w:bookmarkStart w:id="0" w:name="_Ref27486655"/>
    <w:p w14:paraId="058E9D45" w14:textId="77777777" w:rsidR="0063292E" w:rsidRPr="00101D2D" w:rsidRDefault="0063292E" w:rsidP="0063292E">
      <w:pPr>
        <w:pStyle w:val="Caption"/>
        <w:keepNext/>
        <w:spacing w:before="240" w:after="240"/>
        <w:jc w:val="left"/>
        <w:rPr>
          <w:rFonts w:ascii="Garamond" w:eastAsiaTheme="minorEastAsia" w:hAnsi="Garamond"/>
          <w:sz w:val="24"/>
          <w:szCs w:val="24"/>
        </w:rPr>
      </w:pPr>
      <w:r w:rsidRPr="00101D2D">
        <w:rPr>
          <w:rFonts w:ascii="Garamond" w:hAnsi="Garamond"/>
          <w:noProof/>
          <w:sz w:val="24"/>
          <w:szCs w:val="24"/>
        </w:rPr>
        <w:fldChar w:fldCharType="begin"/>
      </w:r>
      <w:r w:rsidRPr="00101D2D">
        <w:rPr>
          <w:rFonts w:ascii="Garamond" w:hAnsi="Garamond"/>
          <w:noProof/>
          <w:sz w:val="24"/>
          <w:szCs w:val="24"/>
        </w:rPr>
        <w:instrText xml:space="preserve"> SEQ Équation \* ARABIC </w:instrText>
      </w:r>
      <w:r w:rsidRPr="00101D2D">
        <w:rPr>
          <w:rFonts w:ascii="Garamond" w:hAnsi="Garamond"/>
          <w:noProof/>
          <w:sz w:val="24"/>
          <w:szCs w:val="24"/>
        </w:rPr>
        <w:fldChar w:fldCharType="separate"/>
      </w:r>
      <w:bookmarkStart w:id="1" w:name="_Ref27486676"/>
      <w:r>
        <w:rPr>
          <w:rFonts w:ascii="Garamond" w:hAnsi="Garamond"/>
          <w:noProof/>
          <w:sz w:val="24"/>
          <w:szCs w:val="24"/>
        </w:rPr>
        <w:t>1</w:t>
      </w:r>
      <w:bookmarkEnd w:id="1"/>
      <w:r w:rsidRPr="00101D2D">
        <w:rPr>
          <w:rFonts w:ascii="Garamond" w:hAnsi="Garamond"/>
          <w:noProof/>
          <w:sz w:val="24"/>
          <w:szCs w:val="24"/>
        </w:rPr>
        <w:fldChar w:fldCharType="end"/>
      </w:r>
      <w:r w:rsidRPr="00101D2D">
        <w:rPr>
          <w:rFonts w:ascii="Garamond" w:hAnsi="Garamond"/>
          <w:sz w:val="24"/>
          <w:szCs w:val="24"/>
        </w:rPr>
        <w:tab/>
      </w:r>
      <m:oMath>
        <m:r>
          <m:rPr>
            <m:sty m:val="p"/>
          </m:rPr>
          <w:rPr>
            <w:rFonts w:ascii="Cambria Math" w:hAnsi="Cambria Math"/>
            <w:sz w:val="24"/>
            <w:szCs w:val="24"/>
          </w:rPr>
          <m:t>RD=S+P+R=Y+R</m:t>
        </m:r>
      </m:oMath>
      <w:bookmarkEnd w:id="0"/>
    </w:p>
    <w:p w14:paraId="4B342261" w14:textId="77777777" w:rsidR="0063292E" w:rsidRDefault="0063292E" w:rsidP="0063292E">
      <w:pPr>
        <w:jc w:val="both"/>
        <w:rPr>
          <w:rFonts w:ascii="Garamond" w:eastAsia="Calibri" w:hAnsi="Garamond" w:cs="Times New Roman"/>
          <w:sz w:val="24"/>
          <w:szCs w:val="26"/>
        </w:rPr>
      </w:pPr>
      <w:r w:rsidRPr="00606AC2">
        <w:rPr>
          <w:rFonts w:ascii="Garamond" w:eastAsia="Calibri" w:hAnsi="Garamond" w:cs="Times New Roman"/>
          <w:sz w:val="24"/>
          <w:szCs w:val="26"/>
        </w:rPr>
        <w:t xml:space="preserve">The behavioral equations are: i) the production function (Y) with complementary factors. This assumption is suitable for our short-term analysis where the production technology should not change considerably, ii) an equation to describe the behavior of the investment in relation to the capital stock (I / K), iii) and a last relative </w:t>
      </w:r>
      <w:r>
        <w:rPr>
          <w:rFonts w:ascii="Garamond" w:eastAsia="Calibri" w:hAnsi="Garamond" w:cs="Times New Roman"/>
          <w:sz w:val="24"/>
          <w:szCs w:val="26"/>
        </w:rPr>
        <w:t xml:space="preserve">to </w:t>
      </w:r>
      <w:r w:rsidRPr="00606AC2">
        <w:rPr>
          <w:rFonts w:ascii="Garamond" w:eastAsia="Calibri" w:hAnsi="Garamond" w:cs="Times New Roman"/>
          <w:sz w:val="24"/>
          <w:szCs w:val="26"/>
        </w:rPr>
        <w:t>the behavior of available savings compared to capital (E / K).</w:t>
      </w:r>
    </w:p>
    <w:p w14:paraId="2A17B390" w14:textId="77777777" w:rsidR="0063292E" w:rsidRPr="00101D2D" w:rsidRDefault="0063292E" w:rsidP="0063292E">
      <w:pPr>
        <w:pStyle w:val="Caption"/>
        <w:keepNext/>
        <w:spacing w:before="240" w:after="240"/>
        <w:jc w:val="left"/>
        <w:rPr>
          <w:rFonts w:ascii="Garamond" w:eastAsiaTheme="minorEastAsia" w:hAnsi="Garamond"/>
          <w:sz w:val="24"/>
          <w:szCs w:val="24"/>
        </w:rPr>
      </w:pPr>
      <w:r w:rsidRPr="00101D2D">
        <w:rPr>
          <w:rFonts w:ascii="Garamond" w:hAnsi="Garamond"/>
          <w:noProof/>
          <w:sz w:val="24"/>
          <w:szCs w:val="24"/>
        </w:rPr>
        <w:fldChar w:fldCharType="begin"/>
      </w:r>
      <w:r w:rsidRPr="00101D2D">
        <w:rPr>
          <w:rFonts w:ascii="Garamond" w:hAnsi="Garamond"/>
          <w:noProof/>
          <w:sz w:val="24"/>
          <w:szCs w:val="24"/>
        </w:rPr>
        <w:instrText xml:space="preserve"> SEQ Équation \* ARABIC </w:instrText>
      </w:r>
      <w:r w:rsidRPr="00101D2D">
        <w:rPr>
          <w:rFonts w:ascii="Garamond" w:hAnsi="Garamond"/>
          <w:noProof/>
          <w:sz w:val="24"/>
          <w:szCs w:val="24"/>
        </w:rPr>
        <w:fldChar w:fldCharType="separate"/>
      </w:r>
      <w:r>
        <w:rPr>
          <w:rFonts w:ascii="Garamond" w:hAnsi="Garamond"/>
          <w:noProof/>
          <w:sz w:val="24"/>
          <w:szCs w:val="24"/>
        </w:rPr>
        <w:t>2</w:t>
      </w:r>
      <w:r w:rsidRPr="00101D2D">
        <w:rPr>
          <w:rFonts w:ascii="Garamond" w:hAnsi="Garamond"/>
          <w:noProof/>
          <w:sz w:val="24"/>
          <w:szCs w:val="24"/>
        </w:rPr>
        <w:fldChar w:fldCharType="end"/>
      </w:r>
      <w:r w:rsidRPr="00101D2D">
        <w:rPr>
          <w:rFonts w:ascii="Garamond" w:hAnsi="Garamond"/>
          <w:sz w:val="24"/>
          <w:szCs w:val="24"/>
        </w:rPr>
        <w:tab/>
      </w:r>
      <m:oMath>
        <m:r>
          <m:rPr>
            <m:sty m:val="p"/>
          </m:rPr>
          <w:rPr>
            <w:rFonts w:ascii="Cambria Math" w:hAnsi="Cambria Math"/>
            <w:sz w:val="24"/>
            <w:szCs w:val="24"/>
          </w:rPr>
          <m:t>Y=uK</m:t>
        </m:r>
      </m:oMath>
    </w:p>
    <w:p w14:paraId="6A506A5C" w14:textId="77777777" w:rsidR="0063292E" w:rsidRPr="0039533A" w:rsidRDefault="0063292E" w:rsidP="0063292E">
      <w:pPr>
        <w:pStyle w:val="Caption"/>
        <w:spacing w:before="240" w:after="240"/>
        <w:rPr>
          <w:rFonts w:ascii="Garamond" w:eastAsia="Calibri" w:hAnsi="Garamond" w:cs="Times New Roman"/>
          <w:color w:val="auto"/>
          <w:sz w:val="24"/>
          <w:szCs w:val="26"/>
        </w:rPr>
      </w:pPr>
      <w:r w:rsidRPr="00101D2D">
        <w:rPr>
          <w:rFonts w:ascii="Garamond" w:eastAsiaTheme="minorEastAsia" w:hAnsi="Garamond"/>
          <w:sz w:val="24"/>
          <w:szCs w:val="24"/>
        </w:rPr>
        <w:fldChar w:fldCharType="begin"/>
      </w:r>
      <m:oMath>
        <m:r>
          <m:rPr>
            <m:sty m:val="p"/>
          </m:rPr>
          <w:rPr>
            <w:rFonts w:ascii="Cambria Math" w:hAnsi="Cambria Math"/>
            <w:sz w:val="24"/>
            <w:szCs w:val="24"/>
          </w:rPr>
          <m:t xml:space="preserve"> SEQ Équation \* ARABIC </m:t>
        </m:r>
      </m:oMath>
      <w:r w:rsidRPr="00101D2D">
        <w:rPr>
          <w:rFonts w:ascii="Garamond" w:eastAsiaTheme="minorEastAsia" w:hAnsi="Garamond"/>
          <w:sz w:val="24"/>
          <w:szCs w:val="24"/>
        </w:rPr>
        <w:fldChar w:fldCharType="separate"/>
      </w:r>
      <m:oMath>
        <m:r>
          <m:rPr>
            <m:sty m:val="p"/>
          </m:rPr>
          <w:rPr>
            <w:rFonts w:ascii="Cambria Math" w:hAnsi="Cambria Math"/>
            <w:noProof/>
            <w:sz w:val="24"/>
            <w:szCs w:val="24"/>
          </w:rPr>
          <m:t>3</m:t>
        </m:r>
      </m:oMath>
      <w:r w:rsidRPr="00101D2D">
        <w:rPr>
          <w:rFonts w:ascii="Garamond" w:eastAsiaTheme="minorEastAsia" w:hAnsi="Garamond"/>
          <w:sz w:val="24"/>
          <w:szCs w:val="24"/>
        </w:rPr>
        <w:fldChar w:fldCharType="end"/>
      </w:r>
      <w:r w:rsidRPr="0039533A">
        <w:rPr>
          <w:rFonts w:ascii="Garamond" w:eastAsia="Calibri" w:hAnsi="Garamond" w:cs="Times New Roman"/>
          <w:color w:val="auto"/>
          <w:sz w:val="24"/>
          <w:szCs w:val="26"/>
        </w:rPr>
        <w:tab/>
      </w:r>
      <m:oMath>
        <m:sSubSup>
          <m:sSubSupPr>
            <m:ctrlPr>
              <w:rPr>
                <w:rFonts w:ascii="Cambria Math" w:eastAsia="Calibri" w:hAnsi="Cambria Math" w:cs="Times New Roman"/>
                <w:color w:val="auto"/>
                <w:sz w:val="24"/>
                <w:szCs w:val="26"/>
              </w:rPr>
            </m:ctrlPr>
          </m:sSubSupPr>
          <m:e>
            <m:r>
              <m:rPr>
                <m:sty m:val="p"/>
              </m:rPr>
              <w:rPr>
                <w:rFonts w:ascii="Cambria Math" w:eastAsia="Calibri" w:hAnsi="Cambria Math" w:cs="Times New Roman"/>
                <w:color w:val="auto"/>
                <w:sz w:val="24"/>
                <w:szCs w:val="26"/>
              </w:rPr>
              <m:t>g</m:t>
            </m:r>
          </m:e>
          <m:sub/>
          <m:sup>
            <m:r>
              <m:rPr>
                <m:sty m:val="p"/>
              </m:rPr>
              <w:rPr>
                <w:rFonts w:ascii="Cambria Math" w:eastAsia="Calibri" w:hAnsi="Cambria Math" w:cs="Times New Roman"/>
                <w:color w:val="auto"/>
                <w:sz w:val="24"/>
                <w:szCs w:val="26"/>
              </w:rPr>
              <m:t>I</m:t>
            </m:r>
          </m:sup>
        </m:sSubSup>
        <m:r>
          <m:rPr>
            <m:sty m:val="p"/>
          </m:rPr>
          <w:rPr>
            <w:rFonts w:ascii="Cambria Math" w:eastAsia="Calibri" w:hAnsi="Cambria Math" w:cs="Times New Roman"/>
            <w:color w:val="auto"/>
            <w:sz w:val="24"/>
            <w:szCs w:val="26"/>
          </w:rPr>
          <m:t xml:space="preserve">= </m:t>
        </m:r>
        <m:f>
          <m:fPr>
            <m:ctrlPr>
              <w:rPr>
                <w:rFonts w:ascii="Cambria Math" w:eastAsia="Calibri" w:hAnsi="Cambria Math" w:cs="Times New Roman"/>
                <w:color w:val="auto"/>
                <w:sz w:val="24"/>
                <w:szCs w:val="26"/>
              </w:rPr>
            </m:ctrlPr>
          </m:fPr>
          <m:num>
            <m:r>
              <m:rPr>
                <m:sty m:val="p"/>
              </m:rPr>
              <w:rPr>
                <w:rFonts w:ascii="Cambria Math" w:eastAsia="Calibri" w:hAnsi="Cambria Math" w:cs="Times New Roman"/>
                <w:color w:val="auto"/>
                <w:sz w:val="24"/>
                <w:szCs w:val="26"/>
              </w:rPr>
              <m:t>I</m:t>
            </m:r>
          </m:num>
          <m:den>
            <m:r>
              <m:rPr>
                <m:sty m:val="p"/>
              </m:rPr>
              <w:rPr>
                <w:rFonts w:ascii="Cambria Math" w:eastAsia="Calibri" w:hAnsi="Cambria Math" w:cs="Times New Roman"/>
                <w:color w:val="auto"/>
                <w:sz w:val="24"/>
                <w:szCs w:val="26"/>
              </w:rPr>
              <m:t>K</m:t>
            </m:r>
          </m:den>
        </m:f>
        <m:r>
          <m:rPr>
            <m:sty m:val="p"/>
          </m:rPr>
          <w:rPr>
            <w:rFonts w:ascii="Cambria Math" w:eastAsia="Calibri" w:hAnsi="Cambria Math" w:cs="Times New Roman"/>
            <w:color w:val="auto"/>
            <w:sz w:val="24"/>
            <w:szCs w:val="26"/>
          </w:rPr>
          <m:t xml:space="preserve">= β+ </m:t>
        </m:r>
        <m:sSub>
          <m:sSubPr>
            <m:ctrlPr>
              <w:rPr>
                <w:rFonts w:ascii="Cambria Math" w:eastAsia="Calibri" w:hAnsi="Cambria Math" w:cs="Times New Roman"/>
                <w:color w:val="auto"/>
                <w:sz w:val="24"/>
                <w:szCs w:val="26"/>
              </w:rPr>
            </m:ctrlPr>
          </m:sSubPr>
          <m:e>
            <m:r>
              <m:rPr>
                <m:sty m:val="p"/>
              </m:rPr>
              <w:rPr>
                <w:rFonts w:ascii="Cambria Math" w:eastAsia="Calibri" w:hAnsi="Cambria Math" w:cs="Times New Roman"/>
                <w:color w:val="auto"/>
                <w:sz w:val="24"/>
                <w:szCs w:val="26"/>
              </w:rPr>
              <m:t>β</m:t>
            </m:r>
          </m:e>
          <m:sub>
            <m:r>
              <m:rPr>
                <m:sty m:val="p"/>
              </m:rPr>
              <w:rPr>
                <w:rFonts w:ascii="Cambria Math" w:eastAsia="Calibri" w:hAnsi="Cambria Math" w:cs="Times New Roman"/>
                <w:color w:val="auto"/>
                <w:sz w:val="24"/>
                <w:szCs w:val="26"/>
              </w:rPr>
              <m:t>1</m:t>
            </m:r>
          </m:sub>
        </m:sSub>
        <m:f>
          <m:fPr>
            <m:ctrlPr>
              <w:rPr>
                <w:rFonts w:ascii="Cambria Math" w:eastAsia="Calibri" w:hAnsi="Cambria Math" w:cs="Times New Roman"/>
                <w:color w:val="auto"/>
                <w:sz w:val="24"/>
                <w:szCs w:val="26"/>
              </w:rPr>
            </m:ctrlPr>
          </m:fPr>
          <m:num>
            <m:r>
              <m:rPr>
                <m:sty m:val="p"/>
              </m:rPr>
              <w:rPr>
                <w:rFonts w:ascii="Cambria Math" w:eastAsia="Calibri" w:hAnsi="Cambria Math" w:cs="Times New Roman"/>
                <w:color w:val="auto"/>
                <w:sz w:val="24"/>
                <w:szCs w:val="26"/>
              </w:rPr>
              <m:t>RD</m:t>
            </m:r>
          </m:num>
          <m:den>
            <m:r>
              <m:rPr>
                <m:sty m:val="p"/>
              </m:rPr>
              <w:rPr>
                <w:rFonts w:ascii="Cambria Math" w:eastAsia="Calibri" w:hAnsi="Cambria Math" w:cs="Times New Roman"/>
                <w:color w:val="auto"/>
                <w:sz w:val="24"/>
                <w:szCs w:val="26"/>
              </w:rPr>
              <m:t>K</m:t>
            </m:r>
          </m:den>
        </m:f>
        <m:r>
          <m:rPr>
            <m:sty m:val="p"/>
          </m:rPr>
          <w:rPr>
            <w:rFonts w:ascii="Cambria Math" w:eastAsia="Calibri" w:hAnsi="Cambria Math" w:cs="Times New Roman"/>
            <w:color w:val="auto"/>
            <w:sz w:val="24"/>
            <w:szCs w:val="26"/>
          </w:rPr>
          <m:t>-</m:t>
        </m:r>
        <m:sSub>
          <m:sSubPr>
            <m:ctrlPr>
              <w:rPr>
                <w:rFonts w:ascii="Cambria Math" w:eastAsia="Calibri" w:hAnsi="Cambria Math" w:cs="Times New Roman"/>
                <w:color w:val="auto"/>
                <w:sz w:val="24"/>
                <w:szCs w:val="26"/>
              </w:rPr>
            </m:ctrlPr>
          </m:sSubPr>
          <m:e>
            <m:r>
              <m:rPr>
                <m:sty m:val="p"/>
              </m:rPr>
              <w:rPr>
                <w:rFonts w:ascii="Cambria Math" w:eastAsia="Calibri" w:hAnsi="Cambria Math" w:cs="Times New Roman"/>
                <w:color w:val="auto"/>
                <w:sz w:val="24"/>
                <w:szCs w:val="26"/>
              </w:rPr>
              <m:t>β</m:t>
            </m:r>
          </m:e>
          <m:sub>
            <m:r>
              <m:rPr>
                <m:sty m:val="p"/>
              </m:rPr>
              <w:rPr>
                <w:rFonts w:ascii="Cambria Math" w:eastAsia="Calibri" w:hAnsi="Cambria Math" w:cs="Times New Roman"/>
                <w:color w:val="auto"/>
                <w:sz w:val="24"/>
                <w:szCs w:val="26"/>
              </w:rPr>
              <m:t>2</m:t>
            </m:r>
          </m:sub>
        </m:sSub>
        <m:f>
          <m:fPr>
            <m:ctrlPr>
              <w:rPr>
                <w:rFonts w:ascii="Cambria Math" w:eastAsia="Calibri" w:hAnsi="Cambria Math" w:cs="Times New Roman"/>
                <w:color w:val="auto"/>
                <w:sz w:val="24"/>
                <w:szCs w:val="26"/>
              </w:rPr>
            </m:ctrlPr>
          </m:fPr>
          <m:num>
            <m:r>
              <m:rPr>
                <m:sty m:val="p"/>
              </m:rPr>
              <w:rPr>
                <w:rFonts w:ascii="Cambria Math" w:eastAsia="Calibri" w:hAnsi="Cambria Math" w:cs="Times New Roman"/>
                <w:color w:val="auto"/>
                <w:sz w:val="24"/>
                <w:szCs w:val="26"/>
              </w:rPr>
              <m:t>R</m:t>
            </m:r>
          </m:num>
          <m:den>
            <m:r>
              <m:rPr>
                <m:sty m:val="p"/>
              </m:rPr>
              <w:rPr>
                <w:rFonts w:ascii="Cambria Math" w:eastAsia="Calibri" w:hAnsi="Cambria Math" w:cs="Times New Roman"/>
                <w:color w:val="auto"/>
                <w:sz w:val="24"/>
                <w:szCs w:val="26"/>
              </w:rPr>
              <m:t>K</m:t>
            </m:r>
          </m:den>
        </m:f>
        <m:r>
          <m:rPr>
            <m:sty m:val="p"/>
          </m:rPr>
          <w:rPr>
            <w:rFonts w:ascii="Cambria Math" w:eastAsia="Calibri" w:hAnsi="Cambria Math" w:cs="Times New Roman"/>
            <w:color w:val="auto"/>
            <w:sz w:val="24"/>
            <w:szCs w:val="26"/>
          </w:rPr>
          <m:t>+</m:t>
        </m:r>
        <m:sSub>
          <m:sSubPr>
            <m:ctrlPr>
              <w:rPr>
                <w:rFonts w:ascii="Cambria Math" w:eastAsia="Calibri" w:hAnsi="Cambria Math" w:cs="Times New Roman"/>
                <w:color w:val="auto"/>
                <w:sz w:val="24"/>
                <w:szCs w:val="26"/>
              </w:rPr>
            </m:ctrlPr>
          </m:sSubPr>
          <m:e>
            <m:r>
              <m:rPr>
                <m:sty m:val="p"/>
              </m:rPr>
              <w:rPr>
                <w:rFonts w:ascii="Cambria Math" w:eastAsia="Calibri" w:hAnsi="Cambria Math" w:cs="Times New Roman"/>
                <w:color w:val="auto"/>
                <w:sz w:val="24"/>
                <w:szCs w:val="26"/>
              </w:rPr>
              <m:t>β</m:t>
            </m:r>
          </m:e>
          <m:sub>
            <m:r>
              <m:rPr>
                <m:sty m:val="p"/>
              </m:rPr>
              <w:rPr>
                <w:rFonts w:ascii="Cambria Math" w:eastAsia="Calibri" w:hAnsi="Cambria Math" w:cs="Times New Roman"/>
                <w:color w:val="auto"/>
                <w:sz w:val="24"/>
                <w:szCs w:val="26"/>
              </w:rPr>
              <m:t>3</m:t>
            </m:r>
          </m:sub>
        </m:sSub>
        <m:f>
          <m:fPr>
            <m:ctrlPr>
              <w:rPr>
                <w:rFonts w:ascii="Cambria Math" w:eastAsia="Calibri" w:hAnsi="Cambria Math" w:cs="Times New Roman"/>
                <w:color w:val="auto"/>
                <w:sz w:val="24"/>
                <w:szCs w:val="26"/>
              </w:rPr>
            </m:ctrlPr>
          </m:fPr>
          <m:num>
            <m:r>
              <m:rPr>
                <m:sty m:val="p"/>
              </m:rPr>
              <w:rPr>
                <w:rFonts w:ascii="Cambria Math" w:eastAsia="Calibri" w:hAnsi="Cambria Math" w:cs="Times New Roman"/>
                <w:color w:val="auto"/>
                <w:sz w:val="24"/>
                <w:szCs w:val="26"/>
              </w:rPr>
              <m:t>∆Cré</m:t>
            </m:r>
          </m:num>
          <m:den>
            <m:r>
              <m:rPr>
                <m:sty m:val="p"/>
              </m:rPr>
              <w:rPr>
                <w:rFonts w:ascii="Cambria Math" w:eastAsia="Calibri" w:hAnsi="Cambria Math" w:cs="Times New Roman"/>
                <w:color w:val="auto"/>
                <w:sz w:val="24"/>
                <w:szCs w:val="26"/>
              </w:rPr>
              <m:t>K</m:t>
            </m:r>
          </m:den>
        </m:f>
        <m:r>
          <m:rPr>
            <m:sty m:val="p"/>
          </m:rPr>
          <w:rPr>
            <w:rFonts w:ascii="Cambria Math" w:eastAsia="Calibri" w:hAnsi="Cambria Math" w:cs="Times New Roman"/>
            <w:color w:val="auto"/>
            <w:sz w:val="24"/>
            <w:szCs w:val="26"/>
          </w:rPr>
          <m:t xml:space="preserve">=β+ </m:t>
        </m:r>
        <m:sSub>
          <m:sSubPr>
            <m:ctrlPr>
              <w:rPr>
                <w:rFonts w:ascii="Cambria Math" w:eastAsia="Calibri" w:hAnsi="Cambria Math" w:cs="Times New Roman"/>
                <w:color w:val="auto"/>
                <w:sz w:val="24"/>
                <w:szCs w:val="26"/>
              </w:rPr>
            </m:ctrlPr>
          </m:sSubPr>
          <m:e>
            <m:r>
              <m:rPr>
                <m:sty m:val="p"/>
              </m:rPr>
              <w:rPr>
                <w:rFonts w:ascii="Cambria Math" w:eastAsia="Calibri" w:hAnsi="Cambria Math" w:cs="Times New Roman"/>
                <w:color w:val="auto"/>
                <w:sz w:val="24"/>
                <w:szCs w:val="26"/>
              </w:rPr>
              <m:t>β</m:t>
            </m:r>
          </m:e>
          <m:sub>
            <m:r>
              <m:rPr>
                <m:sty m:val="p"/>
              </m:rPr>
              <w:rPr>
                <w:rFonts w:ascii="Cambria Math" w:eastAsia="Calibri" w:hAnsi="Cambria Math" w:cs="Times New Roman"/>
                <w:color w:val="auto"/>
                <w:sz w:val="24"/>
                <w:szCs w:val="26"/>
              </w:rPr>
              <m:t>1</m:t>
            </m:r>
          </m:sub>
        </m:sSub>
        <m:d>
          <m:dPr>
            <m:ctrlPr>
              <w:rPr>
                <w:rFonts w:ascii="Cambria Math" w:eastAsia="Calibri" w:hAnsi="Cambria Math" w:cs="Times New Roman"/>
                <w:color w:val="auto"/>
                <w:sz w:val="24"/>
                <w:szCs w:val="26"/>
              </w:rPr>
            </m:ctrlPr>
          </m:dPr>
          <m:e>
            <m:r>
              <m:rPr>
                <m:sty m:val="p"/>
              </m:rPr>
              <w:rPr>
                <w:rFonts w:ascii="Cambria Math" w:eastAsia="Calibri" w:hAnsi="Cambria Math" w:cs="Times New Roman"/>
                <w:color w:val="auto"/>
                <w:sz w:val="24"/>
                <w:szCs w:val="26"/>
              </w:rPr>
              <m:t>1+r</m:t>
            </m:r>
          </m:e>
        </m:d>
        <m:r>
          <m:rPr>
            <m:sty m:val="p"/>
          </m:rPr>
          <w:rPr>
            <w:rFonts w:ascii="Cambria Math" w:eastAsia="Calibri" w:hAnsi="Cambria Math" w:cs="Times New Roman"/>
            <w:color w:val="auto"/>
            <w:sz w:val="24"/>
            <w:szCs w:val="26"/>
          </w:rPr>
          <m:t>u-</m:t>
        </m:r>
        <m:sSub>
          <m:sSubPr>
            <m:ctrlPr>
              <w:rPr>
                <w:rFonts w:ascii="Cambria Math" w:eastAsia="Calibri" w:hAnsi="Cambria Math" w:cs="Times New Roman"/>
                <w:color w:val="auto"/>
                <w:sz w:val="24"/>
                <w:szCs w:val="26"/>
              </w:rPr>
            </m:ctrlPr>
          </m:sSubPr>
          <m:e>
            <m:r>
              <m:rPr>
                <m:sty m:val="p"/>
              </m:rPr>
              <w:rPr>
                <w:rFonts w:ascii="Cambria Math" w:eastAsia="Calibri" w:hAnsi="Cambria Math" w:cs="Times New Roman"/>
                <w:color w:val="auto"/>
                <w:sz w:val="24"/>
                <w:szCs w:val="26"/>
              </w:rPr>
              <m:t>β</m:t>
            </m:r>
          </m:e>
          <m:sub>
            <m:r>
              <m:rPr>
                <m:sty m:val="p"/>
              </m:rPr>
              <w:rPr>
                <w:rFonts w:ascii="Cambria Math" w:eastAsia="Calibri" w:hAnsi="Cambria Math" w:cs="Times New Roman"/>
                <w:color w:val="auto"/>
                <w:sz w:val="24"/>
                <w:szCs w:val="26"/>
              </w:rPr>
              <m:t>2</m:t>
            </m:r>
          </m:sub>
        </m:sSub>
        <m:r>
          <m:rPr>
            <m:sty m:val="p"/>
          </m:rPr>
          <w:rPr>
            <w:rFonts w:ascii="Cambria Math" w:eastAsia="Calibri" w:hAnsi="Cambria Math" w:cs="Times New Roman"/>
            <w:color w:val="auto"/>
            <w:sz w:val="24"/>
            <w:szCs w:val="26"/>
          </w:rPr>
          <m:t>ru+</m:t>
        </m:r>
        <m:sSub>
          <m:sSubPr>
            <m:ctrlPr>
              <w:rPr>
                <w:rFonts w:ascii="Cambria Math" w:eastAsia="Calibri" w:hAnsi="Cambria Math" w:cs="Times New Roman"/>
                <w:color w:val="auto"/>
                <w:sz w:val="24"/>
                <w:szCs w:val="26"/>
              </w:rPr>
            </m:ctrlPr>
          </m:sSubPr>
          <m:e>
            <m:r>
              <m:rPr>
                <m:sty m:val="p"/>
              </m:rPr>
              <w:rPr>
                <w:rFonts w:ascii="Cambria Math" w:eastAsia="Calibri" w:hAnsi="Cambria Math" w:cs="Times New Roman"/>
                <w:color w:val="auto"/>
                <w:sz w:val="24"/>
                <w:szCs w:val="26"/>
              </w:rPr>
              <m:t>β</m:t>
            </m:r>
          </m:e>
          <m:sub>
            <m:r>
              <m:rPr>
                <m:sty m:val="p"/>
              </m:rPr>
              <w:rPr>
                <w:rFonts w:ascii="Cambria Math" w:eastAsia="Calibri" w:hAnsi="Cambria Math" w:cs="Times New Roman"/>
                <w:color w:val="auto"/>
                <w:sz w:val="24"/>
                <w:szCs w:val="26"/>
              </w:rPr>
              <m:t>3</m:t>
            </m:r>
          </m:sub>
        </m:sSub>
        <m:r>
          <m:rPr>
            <m:sty m:val="p"/>
          </m:rPr>
          <w:rPr>
            <w:rFonts w:ascii="Cambria Math" w:eastAsia="Calibri" w:hAnsi="Cambria Math" w:cs="Times New Roman"/>
            <w:color w:val="auto"/>
            <w:sz w:val="24"/>
            <w:szCs w:val="26"/>
          </w:rPr>
          <m:t>cu </m:t>
        </m:r>
      </m:oMath>
      <w:r w:rsidRPr="0039533A">
        <w:rPr>
          <w:rFonts w:ascii="Garamond" w:eastAsia="Calibri" w:hAnsi="Garamond" w:cs="Times New Roman"/>
          <w:color w:val="auto"/>
          <w:sz w:val="24"/>
          <w:szCs w:val="26"/>
        </w:rPr>
        <w:t xml:space="preserve">; </w:t>
      </w:r>
    </w:p>
    <w:p w14:paraId="2A0D3D77" w14:textId="77777777" w:rsidR="0063292E" w:rsidRPr="0039533A" w:rsidRDefault="0063292E" w:rsidP="0063292E">
      <w:pPr>
        <w:pStyle w:val="Caption"/>
        <w:spacing w:before="240" w:after="240"/>
        <w:jc w:val="center"/>
        <w:rPr>
          <w:rFonts w:ascii="Garamond" w:eastAsia="Calibri" w:hAnsi="Garamond" w:cs="Times New Roman"/>
          <w:color w:val="auto"/>
          <w:sz w:val="24"/>
          <w:szCs w:val="26"/>
        </w:rPr>
      </w:pPr>
      <w:r>
        <w:rPr>
          <w:rFonts w:ascii="Garamond" w:eastAsia="Calibri" w:hAnsi="Garamond" w:cs="Times New Roman"/>
          <w:color w:val="auto"/>
          <w:sz w:val="24"/>
          <w:szCs w:val="26"/>
        </w:rPr>
        <w:t>With</w:t>
      </w:r>
      <w:r w:rsidRPr="001E7053">
        <w:rPr>
          <w:rFonts w:ascii="Garamond" w:eastAsia="Calibri" w:hAnsi="Garamond" w:cs="Times New Roman"/>
          <w:color w:val="auto"/>
          <w:sz w:val="24"/>
          <w:szCs w:val="26"/>
        </w:rPr>
        <w:t>:  r=R/Y; c=</w:t>
      </w:r>
      <m:oMath>
        <m:r>
          <m:rPr>
            <m:sty m:val="p"/>
          </m:rPr>
          <w:rPr>
            <w:rFonts w:ascii="Cambria Math" w:eastAsia="Calibri" w:hAnsi="Cambria Math" w:cs="Times New Roman"/>
            <w:color w:val="auto"/>
            <w:sz w:val="24"/>
            <w:szCs w:val="26"/>
          </w:rPr>
          <m:t>∆Cré/Y</m:t>
        </m:r>
      </m:oMath>
    </w:p>
    <w:p w14:paraId="58FBC33D" w14:textId="77777777" w:rsidR="0063292E" w:rsidRPr="00101D2D" w:rsidRDefault="0063292E" w:rsidP="0063292E">
      <w:pPr>
        <w:pStyle w:val="Caption"/>
        <w:spacing w:before="240" w:after="240"/>
        <w:jc w:val="left"/>
        <w:rPr>
          <w:rFonts w:ascii="Garamond" w:eastAsiaTheme="minorEastAsia" w:hAnsi="Garamond"/>
          <w:sz w:val="24"/>
          <w:szCs w:val="24"/>
        </w:rPr>
      </w:pPr>
      <w:r w:rsidRPr="00101D2D">
        <w:rPr>
          <w:rFonts w:ascii="Garamond" w:eastAsiaTheme="minorEastAsia" w:hAnsi="Garamond"/>
          <w:sz w:val="24"/>
          <w:szCs w:val="24"/>
        </w:rPr>
        <w:fldChar w:fldCharType="begin"/>
      </w:r>
      <m:oMath>
        <m:r>
          <m:rPr>
            <m:sty m:val="p"/>
          </m:rPr>
          <w:rPr>
            <w:rFonts w:ascii="Cambria Math" w:hAnsi="Cambria Math"/>
            <w:sz w:val="24"/>
            <w:szCs w:val="24"/>
          </w:rPr>
          <m:t xml:space="preserve"> SEQ Équation \* ARABIC </m:t>
        </m:r>
      </m:oMath>
      <w:r w:rsidRPr="00101D2D">
        <w:rPr>
          <w:rFonts w:ascii="Garamond" w:eastAsiaTheme="minorEastAsia" w:hAnsi="Garamond"/>
          <w:sz w:val="24"/>
          <w:szCs w:val="24"/>
        </w:rPr>
        <w:fldChar w:fldCharType="separate"/>
      </w:r>
      <w:bookmarkStart w:id="2" w:name="_Ref30781900"/>
      <m:oMath>
        <m:r>
          <m:rPr>
            <m:sty m:val="p"/>
          </m:rPr>
          <w:rPr>
            <w:rFonts w:ascii="Cambria Math" w:hAnsi="Cambria Math"/>
            <w:noProof/>
            <w:sz w:val="24"/>
            <w:szCs w:val="24"/>
          </w:rPr>
          <m:t>4</m:t>
        </m:r>
      </m:oMath>
      <w:bookmarkEnd w:id="2"/>
      <w:r w:rsidRPr="00101D2D">
        <w:rPr>
          <w:rFonts w:ascii="Garamond" w:eastAsiaTheme="minorEastAsia" w:hAnsi="Garamond"/>
          <w:sz w:val="24"/>
          <w:szCs w:val="24"/>
        </w:rPr>
        <w:fldChar w:fldCharType="end"/>
      </w:r>
      <w:r w:rsidRPr="00101D2D">
        <w:rPr>
          <w:rFonts w:ascii="Garamond" w:eastAsiaTheme="minorEastAsia" w:hAnsi="Garamond"/>
          <w:sz w:val="24"/>
          <w:szCs w:val="24"/>
        </w:rPr>
        <w:tab/>
      </w:r>
      <m:oMath>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g</m:t>
            </m:r>
          </m:e>
          <m:sup>
            <m:r>
              <m:rPr>
                <m:sty m:val="p"/>
              </m:rPr>
              <w:rPr>
                <w:rFonts w:ascii="Cambria Math" w:eastAsiaTheme="minorEastAsia" w:hAnsi="Cambria Math"/>
                <w:sz w:val="24"/>
                <w:szCs w:val="24"/>
              </w:rPr>
              <m:t>E</m:t>
            </m:r>
          </m:sup>
        </m:sSup>
        <m:r>
          <m:rPr>
            <m:sty m:val="p"/>
          </m:rPr>
          <w:rPr>
            <w:rFonts w:ascii="Cambria Math" w:eastAsiaTheme="minorEastAsia" w:hAnsi="Cambria Math"/>
            <w:sz w:val="24"/>
            <w:szCs w:val="24"/>
          </w:rPr>
          <m:t>=</m:t>
        </m:r>
        <m:f>
          <m:fPr>
            <m:ctrlPr>
              <w:rPr>
                <w:rFonts w:ascii="Cambria Math" w:hAnsi="Cambria Math"/>
                <w:iCs/>
                <w:color w:val="auto"/>
                <w:sz w:val="24"/>
                <w:szCs w:val="24"/>
              </w:rPr>
            </m:ctrlPr>
          </m:fPr>
          <m:num>
            <m:r>
              <m:rPr>
                <m:sty m:val="p"/>
              </m:rPr>
              <w:rPr>
                <w:rFonts w:ascii="Cambria Math" w:hAnsi="Cambria Math"/>
                <w:sz w:val="24"/>
                <w:szCs w:val="24"/>
              </w:rPr>
              <m:t>E</m:t>
            </m:r>
          </m:num>
          <m:den>
            <m:r>
              <m:rPr>
                <m:sty m:val="p"/>
              </m:rPr>
              <w:rPr>
                <w:rFonts w:ascii="Cambria Math" w:hAnsi="Cambria Math"/>
                <w:sz w:val="24"/>
                <w:szCs w:val="24"/>
              </w:rPr>
              <m:t>K</m:t>
            </m:r>
          </m:den>
        </m:f>
        <m:r>
          <m:rPr>
            <m:sty m:val="p"/>
          </m:rPr>
          <w:rPr>
            <w:rFonts w:ascii="Cambria Math" w:hAnsi="Cambria Math"/>
            <w:sz w:val="24"/>
            <w:szCs w:val="24"/>
          </w:rPr>
          <m:t xml:space="preserve">= </m:t>
        </m:r>
        <m:f>
          <m:fPr>
            <m:ctrlPr>
              <w:rPr>
                <w:rFonts w:ascii="Cambria Math" w:hAnsi="Cambria Math"/>
                <w:iCs/>
                <w:color w:val="auto"/>
                <w:sz w:val="24"/>
                <w:szCs w:val="24"/>
              </w:rPr>
            </m:ctrlPr>
          </m:fPr>
          <m:num>
            <m:r>
              <m:rPr>
                <m:sty m:val="p"/>
              </m:rPr>
              <w:rPr>
                <w:rFonts w:ascii="Cambria Math" w:hAnsi="Cambria Math"/>
                <w:sz w:val="24"/>
                <w:szCs w:val="24"/>
              </w:rPr>
              <m:t>RD-C</m:t>
            </m:r>
          </m:num>
          <m:den>
            <m:r>
              <m:rPr>
                <m:sty m:val="p"/>
              </m:rPr>
              <w:rPr>
                <w:rFonts w:ascii="Cambria Math" w:hAnsi="Cambria Math"/>
                <w:sz w:val="24"/>
                <w:szCs w:val="24"/>
              </w:rPr>
              <m:t>K</m:t>
            </m:r>
          </m:den>
        </m:f>
        <m:r>
          <m:rPr>
            <m:sty m:val="p"/>
          </m:rPr>
          <w:rPr>
            <w:rFonts w:ascii="Cambria Math" w:hAnsi="Cambria Math"/>
            <w:sz w:val="24"/>
            <w:szCs w:val="24"/>
          </w:rPr>
          <m:t>=shu </m:t>
        </m:r>
      </m:oMath>
      <w:r>
        <w:rPr>
          <w:rFonts w:ascii="Garamond" w:eastAsiaTheme="minorEastAsia" w:hAnsi="Garamond"/>
          <w:sz w:val="24"/>
          <w:szCs w:val="24"/>
        </w:rPr>
        <w:t>;</w:t>
      </w:r>
      <w:r w:rsidRPr="00101D2D">
        <w:rPr>
          <w:rFonts w:ascii="Garamond" w:eastAsiaTheme="minorEastAsia" w:hAnsi="Garamond"/>
          <w:sz w:val="24"/>
          <w:szCs w:val="24"/>
        </w:rPr>
        <w:tab/>
        <w:t xml:space="preserve"> </w:t>
      </w:r>
      <w:r>
        <w:rPr>
          <w:rFonts w:ascii="Garamond" w:eastAsiaTheme="minorEastAsia" w:hAnsi="Garamond"/>
          <w:sz w:val="24"/>
          <w:szCs w:val="24"/>
        </w:rPr>
        <w:t>With:</w:t>
      </w:r>
      <w:r w:rsidRPr="00101D2D">
        <w:rPr>
          <w:rFonts w:ascii="Garamond" w:eastAsiaTheme="minorEastAsia" w:hAnsi="Garamond"/>
          <w:sz w:val="24"/>
          <w:szCs w:val="24"/>
        </w:rPr>
        <w:t xml:space="preserve"> </w:t>
      </w:r>
      <m:oMath>
        <m:r>
          <m:rPr>
            <m:sty m:val="p"/>
          </m:rPr>
          <w:rPr>
            <w:rFonts w:ascii="Cambria Math" w:eastAsiaTheme="minorEastAsia" w:hAnsi="Cambria Math"/>
            <w:sz w:val="24"/>
            <w:szCs w:val="24"/>
          </w:rPr>
          <m:t>h=</m:t>
        </m:r>
        <m:f>
          <m:fPr>
            <m:ctrlPr>
              <w:rPr>
                <w:rFonts w:ascii="Cambria Math" w:eastAsiaTheme="minorEastAsia" w:hAnsi="Cambria Math"/>
                <w:iCs/>
                <w:color w:val="auto"/>
                <w:sz w:val="24"/>
                <w:szCs w:val="24"/>
              </w:rPr>
            </m:ctrlPr>
          </m:fPr>
          <m:num>
            <m:r>
              <m:rPr>
                <m:sty m:val="p"/>
              </m:rPr>
              <w:rPr>
                <w:rFonts w:ascii="Cambria Math" w:eastAsiaTheme="minorEastAsia" w:hAnsi="Cambria Math"/>
                <w:sz w:val="24"/>
                <w:szCs w:val="24"/>
              </w:rPr>
              <m:t>P+R</m:t>
            </m:r>
          </m:num>
          <m:den>
            <m:r>
              <m:rPr>
                <m:sty m:val="p"/>
              </m:rPr>
              <w:rPr>
                <w:rFonts w:ascii="Cambria Math" w:eastAsiaTheme="minorEastAsia" w:hAnsi="Cambria Math"/>
                <w:sz w:val="24"/>
                <w:szCs w:val="24"/>
              </w:rPr>
              <m:t>Y</m:t>
            </m:r>
          </m:den>
        </m:f>
      </m:oMath>
    </w:p>
    <w:p w14:paraId="4D7DE02A" w14:textId="77777777" w:rsidR="0063292E" w:rsidRDefault="0063292E" w:rsidP="0063292E">
      <w:pPr>
        <w:jc w:val="both"/>
        <w:rPr>
          <w:rFonts w:ascii="Garamond" w:eastAsia="Calibri" w:hAnsi="Garamond" w:cs="Times New Roman"/>
          <w:sz w:val="24"/>
          <w:szCs w:val="26"/>
        </w:rPr>
      </w:pPr>
      <w:r w:rsidRPr="00606AC2">
        <w:rPr>
          <w:rFonts w:ascii="Garamond" w:eastAsia="Calibri" w:hAnsi="Garamond" w:cs="Times New Roman"/>
          <w:sz w:val="24"/>
          <w:szCs w:val="26"/>
        </w:rPr>
        <w:t>The production function (equation 2) is capped by the least available factor of production, which is capital in the case of developing countries, and whose average unit productivity (u) can be assimilated to the production capacity utilization rate.</w:t>
      </w:r>
      <w:r>
        <w:rPr>
          <w:rFonts w:ascii="Garamond" w:eastAsia="Calibri" w:hAnsi="Garamond" w:cs="Times New Roman"/>
          <w:sz w:val="24"/>
          <w:szCs w:val="26"/>
        </w:rPr>
        <w:t xml:space="preserve"> </w:t>
      </w:r>
      <w:r w:rsidRPr="00EC69D3">
        <w:rPr>
          <w:rFonts w:ascii="Garamond" w:eastAsia="Calibri" w:hAnsi="Garamond" w:cs="Times New Roman"/>
          <w:sz w:val="24"/>
          <w:szCs w:val="26"/>
        </w:rPr>
        <w:t xml:space="preserve">The ratio </w:t>
      </w:r>
      <m:oMath>
        <m:sSubSup>
          <m:sSubSupPr>
            <m:ctrlPr>
              <w:rPr>
                <w:rFonts w:ascii="Cambria Math" w:eastAsiaTheme="minorEastAsia" w:hAnsi="Cambria Math"/>
                <w:iCs/>
                <w:color w:val="44546A" w:themeColor="text2"/>
                <w:sz w:val="24"/>
                <w:szCs w:val="24"/>
              </w:rPr>
            </m:ctrlPr>
          </m:sSubSupPr>
          <m:e>
            <m:r>
              <m:rPr>
                <m:sty m:val="p"/>
              </m:rPr>
              <w:rPr>
                <w:rFonts w:ascii="Cambria Math" w:eastAsiaTheme="minorEastAsia" w:hAnsi="Cambria Math"/>
                <w:sz w:val="24"/>
                <w:szCs w:val="24"/>
              </w:rPr>
              <m:t>g</m:t>
            </m:r>
          </m:e>
          <m:sub/>
          <m:sup>
            <m:r>
              <m:rPr>
                <m:sty m:val="p"/>
              </m:rPr>
              <w:rPr>
                <w:rFonts w:ascii="Cambria Math" w:eastAsiaTheme="minorEastAsia" w:hAnsi="Cambria Math"/>
                <w:sz w:val="24"/>
                <w:szCs w:val="24"/>
              </w:rPr>
              <m:t>I</m:t>
            </m:r>
          </m:sup>
        </m:sSubSup>
      </m:oMath>
      <w:r w:rsidRPr="00101D2D">
        <w:rPr>
          <w:rFonts w:ascii="Garamond" w:eastAsiaTheme="minorEastAsia" w:hAnsi="Garamond"/>
          <w:sz w:val="24"/>
          <w:szCs w:val="24"/>
        </w:rPr>
        <w:t xml:space="preserve"> </w:t>
      </w:r>
      <w:r w:rsidRPr="00EC69D3">
        <w:rPr>
          <w:rFonts w:ascii="Garamond" w:eastAsia="Calibri" w:hAnsi="Garamond" w:cs="Times New Roman"/>
          <w:sz w:val="24"/>
          <w:szCs w:val="26"/>
        </w:rPr>
        <w:t>(equation 3) represents the rate of growth of capital up to a depreciation rate</w:t>
      </w:r>
      <w:r>
        <w:rPr>
          <w:rFonts w:ascii="Garamond" w:eastAsia="Calibri" w:hAnsi="Garamond" w:cs="Times New Roman"/>
          <w:sz w:val="24"/>
          <w:szCs w:val="26"/>
        </w:rPr>
        <w:t>. It</w:t>
      </w:r>
      <w:r w:rsidRPr="00EC69D3">
        <w:rPr>
          <w:rFonts w:ascii="Garamond" w:eastAsia="Calibri" w:hAnsi="Garamond" w:cs="Times New Roman"/>
          <w:sz w:val="24"/>
          <w:szCs w:val="26"/>
        </w:rPr>
        <w:t xml:space="preserve"> depends on a constant reflecting psychological factors</w:t>
      </w:r>
      <w:r>
        <w:rPr>
          <w:rFonts w:ascii="Garamond" w:eastAsia="Calibri" w:hAnsi="Garamond" w:cs="Times New Roman"/>
          <w:sz w:val="24"/>
          <w:szCs w:val="26"/>
        </w:rPr>
        <w:t xml:space="preserve"> (β</w:t>
      </w:r>
      <w:r w:rsidRPr="0087768C">
        <w:rPr>
          <w:rFonts w:ascii="Garamond" w:eastAsia="Calibri" w:hAnsi="Garamond" w:cs="Times New Roman"/>
          <w:sz w:val="24"/>
          <w:szCs w:val="26"/>
        </w:rPr>
        <w:t>)</w:t>
      </w:r>
      <w:r w:rsidRPr="00EC69D3">
        <w:rPr>
          <w:rFonts w:ascii="Garamond" w:eastAsia="Calibri" w:hAnsi="Garamond" w:cs="Times New Roman"/>
          <w:sz w:val="24"/>
          <w:szCs w:val="26"/>
        </w:rPr>
        <w:t xml:space="preserve"> as assumed in the Keynesian tradition</w:t>
      </w:r>
      <w:r>
        <w:rPr>
          <w:rFonts w:ascii="Garamond" w:eastAsia="Calibri" w:hAnsi="Garamond" w:cs="Times New Roman"/>
          <w:sz w:val="24"/>
          <w:szCs w:val="26"/>
        </w:rPr>
        <w:t xml:space="preserve">, </w:t>
      </w:r>
      <w:r w:rsidRPr="0087768C">
        <w:rPr>
          <w:rFonts w:ascii="Garamond" w:eastAsia="Calibri" w:hAnsi="Garamond" w:cs="Times New Roman"/>
          <w:sz w:val="24"/>
          <w:szCs w:val="26"/>
        </w:rPr>
        <w:t>positively on disposable</w:t>
      </w:r>
      <w:r>
        <w:rPr>
          <w:rFonts w:ascii="Garamond" w:eastAsia="Calibri" w:hAnsi="Garamond" w:cs="Times New Roman"/>
          <w:sz w:val="24"/>
          <w:szCs w:val="26"/>
        </w:rPr>
        <w:t xml:space="preserve"> income (β1</w:t>
      </w:r>
      <w:r w:rsidRPr="0087768C">
        <w:rPr>
          <w:rFonts w:ascii="Garamond" w:eastAsia="Calibri" w:hAnsi="Garamond" w:cs="Times New Roman"/>
          <w:sz w:val="24"/>
          <w:szCs w:val="26"/>
        </w:rPr>
        <w:t xml:space="preserve">), </w:t>
      </w:r>
      <w:r>
        <w:rPr>
          <w:rFonts w:ascii="Garamond" w:eastAsia="Calibri" w:hAnsi="Garamond" w:cs="Times New Roman"/>
          <w:sz w:val="24"/>
          <w:szCs w:val="26"/>
        </w:rPr>
        <w:t xml:space="preserve">including income from property, </w:t>
      </w:r>
      <w:r w:rsidRPr="0087768C">
        <w:rPr>
          <w:rFonts w:ascii="Garamond" w:eastAsia="Calibri" w:hAnsi="Garamond" w:cs="Times New Roman"/>
          <w:sz w:val="24"/>
          <w:szCs w:val="26"/>
        </w:rPr>
        <w:t>negatively on the rent-</w:t>
      </w:r>
      <w:r>
        <w:rPr>
          <w:rFonts w:ascii="Garamond" w:eastAsia="Calibri" w:hAnsi="Garamond" w:cs="Times New Roman"/>
          <w:sz w:val="24"/>
          <w:szCs w:val="26"/>
        </w:rPr>
        <w:t>seeking behaviors permitted by the</w:t>
      </w:r>
      <w:r w:rsidRPr="0087768C">
        <w:rPr>
          <w:rFonts w:ascii="Garamond" w:eastAsia="Calibri" w:hAnsi="Garamond" w:cs="Times New Roman"/>
          <w:sz w:val="24"/>
          <w:szCs w:val="26"/>
        </w:rPr>
        <w:t xml:space="preserve"> economy (β2), and on access to </w:t>
      </w:r>
      <w:r>
        <w:rPr>
          <w:rFonts w:ascii="Garamond" w:eastAsia="Calibri" w:hAnsi="Garamond" w:cs="Times New Roman"/>
          <w:sz w:val="24"/>
          <w:szCs w:val="26"/>
        </w:rPr>
        <w:t xml:space="preserve">bank </w:t>
      </w:r>
      <w:r w:rsidRPr="0087768C">
        <w:rPr>
          <w:rFonts w:ascii="Garamond" w:eastAsia="Calibri" w:hAnsi="Garamond" w:cs="Times New Roman"/>
          <w:sz w:val="24"/>
          <w:szCs w:val="26"/>
        </w:rPr>
        <w:t>credits</w:t>
      </w:r>
      <w:r>
        <w:rPr>
          <w:rFonts w:ascii="Garamond" w:eastAsia="Calibri" w:hAnsi="Garamond" w:cs="Times New Roman"/>
          <w:sz w:val="24"/>
          <w:szCs w:val="26"/>
        </w:rPr>
        <w:t xml:space="preserve"> (</w:t>
      </w:r>
      <m:oMath>
        <m:r>
          <m:rPr>
            <m:sty m:val="p"/>
          </m:rPr>
          <w:rPr>
            <w:rFonts w:ascii="Cambria Math" w:eastAsia="Calibri" w:hAnsi="Cambria Math" w:cs="Times New Roman"/>
            <w:sz w:val="24"/>
            <w:szCs w:val="26"/>
          </w:rPr>
          <m:t>∆</m:t>
        </m:r>
      </m:oMath>
      <w:r>
        <w:rPr>
          <w:rFonts w:ascii="Garamond" w:eastAsia="Calibri" w:hAnsi="Garamond" w:cs="Times New Roman"/>
          <w:sz w:val="24"/>
          <w:szCs w:val="26"/>
        </w:rPr>
        <w:t>Cré)</w:t>
      </w:r>
      <w:r w:rsidRPr="0087768C">
        <w:rPr>
          <w:rFonts w:ascii="Garamond" w:eastAsia="Calibri" w:hAnsi="Garamond" w:cs="Times New Roman"/>
          <w:sz w:val="24"/>
          <w:szCs w:val="26"/>
        </w:rPr>
        <w:t xml:space="preserve"> as proxy for investment financing conditions</w:t>
      </w:r>
      <w:r>
        <w:rPr>
          <w:rFonts w:ascii="Garamond" w:eastAsia="Calibri" w:hAnsi="Garamond" w:cs="Times New Roman"/>
          <w:sz w:val="24"/>
          <w:szCs w:val="26"/>
        </w:rPr>
        <w:t xml:space="preserve"> </w:t>
      </w:r>
      <w:r w:rsidRPr="0087768C">
        <w:rPr>
          <w:rFonts w:ascii="Garamond" w:eastAsia="Calibri" w:hAnsi="Garamond" w:cs="Times New Roman"/>
          <w:sz w:val="24"/>
          <w:szCs w:val="26"/>
        </w:rPr>
        <w:t>(β3)</w:t>
      </w:r>
      <w:r>
        <w:rPr>
          <w:rFonts w:ascii="Garamond" w:eastAsia="Calibri" w:hAnsi="Garamond" w:cs="Times New Roman"/>
          <w:sz w:val="24"/>
          <w:szCs w:val="26"/>
        </w:rPr>
        <w:t xml:space="preserve">. </w:t>
      </w:r>
      <w:r w:rsidRPr="001E7053">
        <w:rPr>
          <w:rFonts w:ascii="Garamond" w:eastAsia="Calibri" w:hAnsi="Garamond" w:cs="Times New Roman"/>
          <w:sz w:val="24"/>
          <w:szCs w:val="26"/>
        </w:rPr>
        <w:t>In developing countries</w:t>
      </w:r>
      <w:r>
        <w:rPr>
          <w:rFonts w:ascii="Garamond" w:eastAsia="Calibri" w:hAnsi="Garamond" w:cs="Times New Roman"/>
          <w:sz w:val="24"/>
          <w:szCs w:val="26"/>
        </w:rPr>
        <w:t xml:space="preserve"> like Morocco (see </w:t>
      </w:r>
      <w:r w:rsidRPr="009640EA">
        <w:rPr>
          <w:rFonts w:ascii="Garamond" w:eastAsia="Calibri" w:hAnsi="Garamond" w:cs="Times New Roman"/>
          <w:sz w:val="24"/>
          <w:szCs w:val="26"/>
        </w:rPr>
        <w:t>above</w:t>
      </w:r>
      <w:r>
        <w:rPr>
          <w:rFonts w:ascii="Garamond" w:eastAsia="Calibri" w:hAnsi="Garamond" w:cs="Times New Roman"/>
          <w:sz w:val="24"/>
          <w:szCs w:val="26"/>
        </w:rPr>
        <w:t>)</w:t>
      </w:r>
      <w:r w:rsidRPr="001E7053">
        <w:rPr>
          <w:rFonts w:ascii="Garamond" w:eastAsia="Calibri" w:hAnsi="Garamond" w:cs="Times New Roman"/>
          <w:sz w:val="24"/>
          <w:szCs w:val="26"/>
        </w:rPr>
        <w:t xml:space="preserve">, the banking system has such market power that the real constraint to </w:t>
      </w:r>
      <w:r>
        <w:rPr>
          <w:rFonts w:ascii="Garamond" w:eastAsia="Calibri" w:hAnsi="Garamond" w:cs="Times New Roman"/>
          <w:sz w:val="24"/>
          <w:szCs w:val="26"/>
        </w:rPr>
        <w:t>the financing of investments is</w:t>
      </w:r>
      <w:r w:rsidRPr="001E7053">
        <w:rPr>
          <w:rFonts w:ascii="Garamond" w:eastAsia="Calibri" w:hAnsi="Garamond" w:cs="Times New Roman"/>
          <w:sz w:val="24"/>
          <w:szCs w:val="26"/>
        </w:rPr>
        <w:t xml:space="preserve"> access to credit and not only its cost.</w:t>
      </w:r>
    </w:p>
    <w:p w14:paraId="710D7F66" w14:textId="77777777" w:rsidR="0063292E" w:rsidRDefault="0063292E" w:rsidP="0063292E">
      <w:pPr>
        <w:jc w:val="both"/>
        <w:rPr>
          <w:rFonts w:ascii="Garamond" w:eastAsia="Calibri" w:hAnsi="Garamond" w:cs="Times New Roman"/>
          <w:sz w:val="24"/>
          <w:szCs w:val="26"/>
        </w:rPr>
      </w:pPr>
      <w:r w:rsidRPr="008D1485">
        <w:rPr>
          <w:rFonts w:ascii="Garamond" w:eastAsia="Calibri" w:hAnsi="Garamond" w:cs="Times New Roman"/>
          <w:sz w:val="24"/>
          <w:szCs w:val="26"/>
        </w:rPr>
        <w:t>The last equation concerns gross savings in the sense of national accounts, i.e. that obtained by subtracting consumption from disposable income</w:t>
      </w:r>
      <w:r>
        <w:rPr>
          <w:rFonts w:ascii="Garamond" w:eastAsia="Calibri" w:hAnsi="Garamond" w:cs="Times New Roman"/>
          <w:sz w:val="24"/>
          <w:szCs w:val="26"/>
        </w:rPr>
        <w:t xml:space="preserve">. </w:t>
      </w:r>
      <w:r w:rsidRPr="008D1485">
        <w:rPr>
          <w:rFonts w:ascii="Garamond" w:eastAsia="Calibri" w:hAnsi="Garamond" w:cs="Times New Roman"/>
          <w:sz w:val="24"/>
          <w:szCs w:val="26"/>
        </w:rPr>
        <w:t xml:space="preserve">Not to be confused with what remains of production income after deduction of consumption. The two measures converge as the </w:t>
      </w:r>
      <w:r>
        <w:rPr>
          <w:rFonts w:ascii="Garamond" w:eastAsia="Calibri" w:hAnsi="Garamond" w:cs="Times New Roman"/>
          <w:sz w:val="24"/>
          <w:szCs w:val="26"/>
        </w:rPr>
        <w:t>property income</w:t>
      </w:r>
      <w:r w:rsidRPr="008D1485">
        <w:rPr>
          <w:rFonts w:ascii="Garamond" w:eastAsia="Calibri" w:hAnsi="Garamond" w:cs="Times New Roman"/>
          <w:sz w:val="24"/>
          <w:szCs w:val="26"/>
        </w:rPr>
        <w:t xml:space="preserve"> wears off.</w:t>
      </w:r>
    </w:p>
    <w:p w14:paraId="2DDD6B96" w14:textId="77777777" w:rsidR="0063292E" w:rsidRDefault="0063292E" w:rsidP="0063292E">
      <w:pPr>
        <w:jc w:val="both"/>
        <w:rPr>
          <w:rFonts w:ascii="Garamond" w:eastAsia="Calibri" w:hAnsi="Garamond" w:cs="Times New Roman"/>
          <w:sz w:val="24"/>
          <w:szCs w:val="26"/>
        </w:rPr>
      </w:pPr>
      <w:r w:rsidRPr="00E464C1">
        <w:rPr>
          <w:rFonts w:ascii="Garamond" w:eastAsia="Calibri" w:hAnsi="Garamond" w:cs="Times New Roman"/>
          <w:sz w:val="24"/>
          <w:szCs w:val="26"/>
        </w:rPr>
        <w:t xml:space="preserve">For simplicity, we assume that households consume all of their wages and only capitalists and rentiers are able to save with a supposedly similar propensity (s). In this case, the national savings rate depends on the nature of the repair of </w:t>
      </w:r>
      <w:r>
        <w:rPr>
          <w:rFonts w:ascii="Garamond" w:eastAsia="Calibri" w:hAnsi="Garamond" w:cs="Times New Roman"/>
          <w:sz w:val="24"/>
          <w:szCs w:val="26"/>
        </w:rPr>
        <w:t xml:space="preserve">created </w:t>
      </w:r>
      <w:r w:rsidRPr="00E464C1">
        <w:rPr>
          <w:rFonts w:ascii="Garamond" w:eastAsia="Calibri" w:hAnsi="Garamond" w:cs="Times New Roman"/>
          <w:sz w:val="24"/>
          <w:szCs w:val="26"/>
        </w:rPr>
        <w:t xml:space="preserve">wealth between the three social categories considered, and more precisely on the weight of property income in the broad sense (h) (that </w:t>
      </w:r>
      <w:r w:rsidRPr="00E464C1">
        <w:rPr>
          <w:rFonts w:ascii="Garamond" w:eastAsia="Calibri" w:hAnsi="Garamond" w:cs="Times New Roman"/>
          <w:sz w:val="24"/>
          <w:szCs w:val="26"/>
        </w:rPr>
        <w:lastRenderedPageBreak/>
        <w:t xml:space="preserve">including the means of </w:t>
      </w:r>
      <w:r>
        <w:rPr>
          <w:rFonts w:ascii="Garamond" w:eastAsia="Calibri" w:hAnsi="Garamond" w:cs="Times New Roman"/>
          <w:sz w:val="24"/>
          <w:szCs w:val="26"/>
        </w:rPr>
        <w:t>production and assets) in added-</w:t>
      </w:r>
      <w:r w:rsidRPr="00E464C1">
        <w:rPr>
          <w:rFonts w:ascii="Garamond" w:eastAsia="Calibri" w:hAnsi="Garamond" w:cs="Times New Roman"/>
          <w:sz w:val="24"/>
          <w:szCs w:val="26"/>
        </w:rPr>
        <w:t xml:space="preserve">value. It also depends on the </w:t>
      </w:r>
      <w:r>
        <w:rPr>
          <w:rFonts w:ascii="Garamond" w:eastAsia="Calibri" w:hAnsi="Garamond" w:cs="Times New Roman"/>
          <w:sz w:val="24"/>
          <w:szCs w:val="26"/>
        </w:rPr>
        <w:t xml:space="preserve">capacity </w:t>
      </w:r>
      <w:r w:rsidRPr="00E464C1">
        <w:rPr>
          <w:rFonts w:ascii="Garamond" w:eastAsia="Calibri" w:hAnsi="Garamond" w:cs="Times New Roman"/>
          <w:sz w:val="24"/>
          <w:szCs w:val="26"/>
        </w:rPr>
        <w:t>utilization rate.</w:t>
      </w:r>
    </w:p>
    <w:p w14:paraId="227512F7" w14:textId="77777777" w:rsidR="0063292E" w:rsidRDefault="0063292E" w:rsidP="0063292E">
      <w:pPr>
        <w:spacing w:before="240"/>
        <w:jc w:val="both"/>
        <w:rPr>
          <w:rFonts w:ascii="Garamond" w:eastAsia="Calibri" w:hAnsi="Garamond" w:cs="Times New Roman"/>
          <w:sz w:val="24"/>
          <w:szCs w:val="26"/>
        </w:rPr>
      </w:pPr>
      <w:r w:rsidRPr="00C26A0E">
        <w:rPr>
          <w:rFonts w:ascii="Garamond" w:eastAsia="Calibri" w:hAnsi="Garamond" w:cs="Times New Roman"/>
          <w:sz w:val="24"/>
          <w:szCs w:val="26"/>
        </w:rPr>
        <w:t>National accounts require equality</w:t>
      </w:r>
      <w:r>
        <w:rPr>
          <w:rFonts w:ascii="Garamond" w:eastAsia="Calibri" w:hAnsi="Garamond" w:cs="Times New Roman"/>
          <w:sz w:val="24"/>
          <w:szCs w:val="26"/>
        </w:rPr>
        <w:t xml:space="preserve"> condition</w:t>
      </w:r>
      <w:r w:rsidRPr="00C26A0E">
        <w:rPr>
          <w:rFonts w:ascii="Garamond" w:eastAsia="Calibri" w:hAnsi="Garamond" w:cs="Times New Roman"/>
          <w:sz w:val="24"/>
          <w:szCs w:val="26"/>
        </w:rPr>
        <w:t xml:space="preserve"> between capital and financial accounts</w:t>
      </w:r>
      <w:r>
        <w:rPr>
          <w:rFonts w:ascii="Garamond" w:eastAsia="Calibri" w:hAnsi="Garamond" w:cs="Times New Roman"/>
          <w:sz w:val="24"/>
          <w:szCs w:val="26"/>
        </w:rPr>
        <w:t xml:space="preserve"> of the domestic economy</w:t>
      </w:r>
      <w:r w:rsidRPr="00E54771">
        <w:rPr>
          <w:rFonts w:ascii="Garamond" w:eastAsia="Calibri" w:hAnsi="Garamond" w:cs="Times New Roman"/>
          <w:sz w:val="24"/>
          <w:szCs w:val="26"/>
        </w:rPr>
        <w:t xml:space="preserve">. </w:t>
      </w:r>
      <w:r w:rsidRPr="00B043AD">
        <w:rPr>
          <w:rFonts w:ascii="Garamond" w:eastAsia="Calibri" w:hAnsi="Garamond" w:cs="Times New Roman"/>
          <w:sz w:val="24"/>
          <w:szCs w:val="26"/>
        </w:rPr>
        <w:t xml:space="preserve">Using a simplifying assumption of perfect </w:t>
      </w:r>
      <w:r>
        <w:rPr>
          <w:rFonts w:ascii="Garamond" w:eastAsia="Calibri" w:hAnsi="Garamond" w:cs="Times New Roman"/>
          <w:sz w:val="24"/>
          <w:szCs w:val="26"/>
        </w:rPr>
        <w:t xml:space="preserve">balance </w:t>
      </w:r>
      <w:r w:rsidRPr="00B043AD">
        <w:rPr>
          <w:rFonts w:ascii="Garamond" w:eastAsia="Calibri" w:hAnsi="Garamond" w:cs="Times New Roman"/>
          <w:sz w:val="24"/>
          <w:szCs w:val="26"/>
        </w:rPr>
        <w:t>at the level of</w:t>
      </w:r>
      <w:r>
        <w:rPr>
          <w:rFonts w:ascii="Garamond" w:eastAsia="Calibri" w:hAnsi="Garamond" w:cs="Times New Roman"/>
          <w:sz w:val="24"/>
          <w:szCs w:val="26"/>
        </w:rPr>
        <w:t xml:space="preserve"> the change in financial assets, </w:t>
      </w:r>
      <w:r w:rsidRPr="00E54771">
        <w:rPr>
          <w:rFonts w:ascii="Garamond" w:eastAsia="Calibri" w:hAnsi="Garamond" w:cs="Times New Roman"/>
          <w:sz w:val="24"/>
          <w:szCs w:val="26"/>
        </w:rPr>
        <w:t>this condition is written as follows</w:t>
      </w:r>
      <w:r>
        <w:rPr>
          <w:rFonts w:ascii="Garamond" w:eastAsia="Calibri" w:hAnsi="Garamond" w:cs="Times New Roman"/>
          <w:sz w:val="24"/>
          <w:szCs w:val="26"/>
        </w:rPr>
        <w:t xml:space="preserve">:  </w:t>
      </w:r>
    </w:p>
    <w:p w14:paraId="00654D6C" w14:textId="77777777" w:rsidR="0063292E" w:rsidRPr="00145728" w:rsidRDefault="0063292E" w:rsidP="0063292E">
      <w:pPr>
        <w:spacing w:before="240"/>
        <w:jc w:val="both"/>
        <w:rPr>
          <w:rFonts w:ascii="Garamond" w:eastAsia="Calibri" w:hAnsi="Garamond" w:cs="Times New Roman"/>
          <w:sz w:val="24"/>
          <w:szCs w:val="26"/>
        </w:rPr>
      </w:pPr>
      <w:r>
        <w:rPr>
          <w:rFonts w:ascii="Garamond" w:eastAsia="Calibri" w:hAnsi="Garamond" w:cs="Times New Roman"/>
          <w:sz w:val="24"/>
          <w:szCs w:val="26"/>
        </w:rPr>
        <w:t>5</w:t>
      </w:r>
      <w:r>
        <w:rPr>
          <w:rFonts w:ascii="Garamond" w:eastAsia="Calibri" w:hAnsi="Garamond" w:cs="Times New Roman"/>
          <w:sz w:val="24"/>
          <w:szCs w:val="26"/>
        </w:rPr>
        <w:tab/>
      </w:r>
      <m:oMath>
        <m:sSubSup>
          <m:sSubSupPr>
            <m:ctrlPr>
              <w:rPr>
                <w:rFonts w:ascii="Cambria Math" w:eastAsia="Calibri" w:hAnsi="Cambria Math" w:cs="Times New Roman"/>
                <w:sz w:val="24"/>
                <w:szCs w:val="26"/>
              </w:rPr>
            </m:ctrlPr>
          </m:sSubSupPr>
          <m:e>
            <m:r>
              <m:rPr>
                <m:sty m:val="p"/>
              </m:rPr>
              <w:rPr>
                <w:rFonts w:ascii="Cambria Math" w:eastAsia="Calibri" w:hAnsi="Cambria Math" w:cs="Times New Roman"/>
                <w:sz w:val="24"/>
                <w:szCs w:val="26"/>
              </w:rPr>
              <m:t>g</m:t>
            </m:r>
          </m:e>
          <m:sub/>
          <m:sup>
            <m:r>
              <m:rPr>
                <m:sty m:val="p"/>
              </m:rPr>
              <w:rPr>
                <w:rFonts w:ascii="Cambria Math" w:eastAsia="Calibri" w:hAnsi="Cambria Math" w:cs="Times New Roman"/>
                <w:sz w:val="24"/>
                <w:szCs w:val="26"/>
              </w:rPr>
              <m:t>I</m:t>
            </m:r>
          </m:sup>
        </m:sSubSup>
        <m:r>
          <m:rPr>
            <m:sty m:val="p"/>
          </m:rPr>
          <w:rPr>
            <w:rFonts w:ascii="Cambria Math" w:eastAsia="Calibri" w:hAnsi="Cambria Math" w:cs="Times New Roman"/>
            <w:sz w:val="24"/>
            <w:szCs w:val="26"/>
          </w:rPr>
          <m:t>-</m:t>
        </m:r>
        <m:sSup>
          <m:sSupPr>
            <m:ctrlPr>
              <w:rPr>
                <w:rFonts w:ascii="Cambria Math" w:eastAsia="Calibri" w:hAnsi="Cambria Math" w:cs="Times New Roman"/>
                <w:sz w:val="24"/>
                <w:szCs w:val="26"/>
              </w:rPr>
            </m:ctrlPr>
          </m:sSupPr>
          <m:e>
            <m:r>
              <m:rPr>
                <m:sty m:val="p"/>
              </m:rPr>
              <w:rPr>
                <w:rFonts w:ascii="Cambria Math" w:eastAsia="Calibri" w:hAnsi="Cambria Math" w:cs="Times New Roman"/>
                <w:sz w:val="24"/>
                <w:szCs w:val="26"/>
              </w:rPr>
              <m:t>g</m:t>
            </m:r>
          </m:e>
          <m:sup>
            <m:r>
              <m:rPr>
                <m:sty m:val="p"/>
              </m:rPr>
              <w:rPr>
                <w:rFonts w:ascii="Cambria Math" w:eastAsia="Calibri" w:hAnsi="Cambria Math" w:cs="Times New Roman"/>
                <w:sz w:val="24"/>
                <w:szCs w:val="26"/>
              </w:rPr>
              <m:t>E</m:t>
            </m:r>
          </m:sup>
        </m:sSup>
        <m:r>
          <m:rPr>
            <m:sty m:val="p"/>
          </m:rPr>
          <w:rPr>
            <w:rFonts w:ascii="Cambria Math" w:eastAsia="Calibri" w:hAnsi="Cambria Math" w:cs="Times New Roman"/>
            <w:sz w:val="24"/>
            <w:szCs w:val="26"/>
          </w:rPr>
          <m:t>=</m:t>
        </m:r>
        <m:f>
          <m:fPr>
            <m:ctrlPr>
              <w:rPr>
                <w:rFonts w:ascii="Cambria Math" w:eastAsia="Calibri" w:hAnsi="Cambria Math" w:cs="Times New Roman"/>
                <w:sz w:val="24"/>
                <w:szCs w:val="26"/>
              </w:rPr>
            </m:ctrlPr>
          </m:fPr>
          <m:num>
            <m:r>
              <m:rPr>
                <m:sty m:val="p"/>
              </m:rPr>
              <w:rPr>
                <w:rFonts w:ascii="Cambria Math" w:eastAsia="Calibri" w:hAnsi="Cambria Math" w:cs="Times New Roman"/>
                <w:sz w:val="24"/>
                <w:szCs w:val="26"/>
              </w:rPr>
              <m:t>∆Cré</m:t>
            </m:r>
          </m:num>
          <m:den>
            <m:r>
              <w:rPr>
                <w:rFonts w:ascii="Cambria Math" w:eastAsia="Calibri" w:hAnsi="Cambria Math" w:cs="Times New Roman"/>
                <w:sz w:val="24"/>
                <w:szCs w:val="26"/>
              </w:rPr>
              <m:t>K</m:t>
            </m:r>
          </m:den>
        </m:f>
      </m:oMath>
      <w:r>
        <w:rPr>
          <w:rFonts w:ascii="Garamond" w:eastAsia="Calibri" w:hAnsi="Garamond" w:cs="Times New Roman"/>
          <w:sz w:val="24"/>
          <w:szCs w:val="26"/>
        </w:rPr>
        <w:t xml:space="preserve">;  </w:t>
      </w:r>
      <m:oMath>
        <m:sSubSup>
          <m:sSubSupPr>
            <m:ctrlPr>
              <w:rPr>
                <w:rFonts w:ascii="Cambria Math" w:eastAsia="Calibri" w:hAnsi="Cambria Math" w:cs="Times New Roman"/>
                <w:sz w:val="24"/>
                <w:szCs w:val="26"/>
              </w:rPr>
            </m:ctrlPr>
          </m:sSubSupPr>
          <m:e>
            <m:r>
              <m:rPr>
                <m:sty m:val="p"/>
              </m:rPr>
              <w:rPr>
                <w:rFonts w:ascii="Cambria Math" w:eastAsia="Calibri" w:hAnsi="Cambria Math" w:cs="Times New Roman"/>
                <w:sz w:val="24"/>
                <w:szCs w:val="26"/>
              </w:rPr>
              <m:t>g</m:t>
            </m:r>
          </m:e>
          <m:sub/>
          <m:sup>
            <m:r>
              <m:rPr>
                <m:sty m:val="p"/>
              </m:rPr>
              <w:rPr>
                <w:rFonts w:ascii="Cambria Math" w:eastAsia="Calibri" w:hAnsi="Cambria Math" w:cs="Times New Roman"/>
                <w:sz w:val="24"/>
                <w:szCs w:val="26"/>
              </w:rPr>
              <m:t>I</m:t>
            </m:r>
          </m:sup>
        </m:sSubSup>
        <m:r>
          <m:rPr>
            <m:sty m:val="p"/>
          </m:rPr>
          <w:rPr>
            <w:rFonts w:ascii="Cambria Math" w:eastAsia="Calibri" w:hAnsi="Cambria Math" w:cs="Times New Roman"/>
            <w:sz w:val="24"/>
            <w:szCs w:val="26"/>
          </w:rPr>
          <m:t>=</m:t>
        </m:r>
        <m:f>
          <m:fPr>
            <m:ctrlPr>
              <w:rPr>
                <w:rFonts w:ascii="Cambria Math" w:eastAsia="Calibri" w:hAnsi="Cambria Math" w:cs="Times New Roman"/>
                <w:sz w:val="24"/>
                <w:szCs w:val="26"/>
              </w:rPr>
            </m:ctrlPr>
          </m:fPr>
          <m:num>
            <m:r>
              <m:rPr>
                <m:sty m:val="p"/>
              </m:rPr>
              <w:rPr>
                <w:rFonts w:ascii="Cambria Math" w:eastAsia="Calibri" w:hAnsi="Cambria Math" w:cs="Times New Roman"/>
                <w:sz w:val="24"/>
                <w:szCs w:val="26"/>
              </w:rPr>
              <m:t>∆Cré</m:t>
            </m:r>
          </m:num>
          <m:den>
            <m:r>
              <w:rPr>
                <w:rFonts w:ascii="Cambria Math" w:eastAsia="Calibri" w:hAnsi="Cambria Math" w:cs="Times New Roman"/>
                <w:sz w:val="24"/>
                <w:szCs w:val="26"/>
              </w:rPr>
              <m:t>K</m:t>
            </m:r>
          </m:den>
        </m:f>
        <m:r>
          <m:rPr>
            <m:sty m:val="p"/>
          </m:rPr>
          <w:rPr>
            <w:rFonts w:ascii="Cambria Math" w:eastAsia="Calibri" w:hAnsi="Cambria Math" w:cs="Times New Roman"/>
            <w:sz w:val="24"/>
            <w:szCs w:val="26"/>
          </w:rPr>
          <m:t>+</m:t>
        </m:r>
        <m:sSup>
          <m:sSupPr>
            <m:ctrlPr>
              <w:rPr>
                <w:rFonts w:ascii="Cambria Math" w:eastAsia="Calibri" w:hAnsi="Cambria Math" w:cs="Times New Roman"/>
                <w:sz w:val="24"/>
                <w:szCs w:val="26"/>
              </w:rPr>
            </m:ctrlPr>
          </m:sSupPr>
          <m:e>
            <m:r>
              <m:rPr>
                <m:sty m:val="p"/>
              </m:rPr>
              <w:rPr>
                <w:rFonts w:ascii="Cambria Math" w:eastAsia="Calibri" w:hAnsi="Cambria Math" w:cs="Times New Roman"/>
                <w:sz w:val="24"/>
                <w:szCs w:val="26"/>
              </w:rPr>
              <m:t>g</m:t>
            </m:r>
          </m:e>
          <m:sup>
            <m:r>
              <m:rPr>
                <m:sty m:val="p"/>
              </m:rPr>
              <w:rPr>
                <w:rFonts w:ascii="Cambria Math" w:eastAsia="Calibri" w:hAnsi="Cambria Math" w:cs="Times New Roman"/>
                <w:sz w:val="24"/>
                <w:szCs w:val="26"/>
              </w:rPr>
              <m:t>E</m:t>
            </m:r>
          </m:sup>
        </m:sSup>
      </m:oMath>
    </w:p>
    <w:p w14:paraId="4957EAD8" w14:textId="77777777" w:rsidR="0063292E" w:rsidRDefault="0063292E" w:rsidP="0063292E">
      <w:pPr>
        <w:jc w:val="both"/>
        <w:rPr>
          <w:rFonts w:ascii="Garamond" w:eastAsia="Calibri" w:hAnsi="Garamond" w:cs="Times New Roman"/>
          <w:sz w:val="24"/>
          <w:szCs w:val="26"/>
        </w:rPr>
      </w:pPr>
      <w:r w:rsidRPr="00145728">
        <w:rPr>
          <w:rFonts w:ascii="Garamond" w:eastAsia="Calibri" w:hAnsi="Garamond" w:cs="Times New Roman"/>
          <w:sz w:val="24"/>
          <w:szCs w:val="26"/>
        </w:rPr>
        <w:t>The investment can then be financed by savings, by money creation, or by both.</w:t>
      </w:r>
    </w:p>
    <w:p w14:paraId="4CD94CAB" w14:textId="77777777" w:rsidR="0063292E" w:rsidRDefault="0063292E" w:rsidP="0063292E">
      <w:pPr>
        <w:jc w:val="both"/>
        <w:rPr>
          <w:rFonts w:ascii="Garamond" w:eastAsia="Calibri" w:hAnsi="Garamond" w:cs="Times New Roman"/>
          <w:sz w:val="24"/>
          <w:szCs w:val="26"/>
        </w:rPr>
      </w:pPr>
      <w:r w:rsidRPr="0049228C">
        <w:rPr>
          <w:rFonts w:ascii="Garamond" w:eastAsia="Calibri" w:hAnsi="Garamond" w:cs="Times New Roman"/>
          <w:sz w:val="24"/>
          <w:szCs w:val="26"/>
        </w:rPr>
        <w:t>By replacing the equations of the system in this condition</w:t>
      </w:r>
      <w:r>
        <w:rPr>
          <w:rFonts w:ascii="Garamond" w:eastAsia="Calibri" w:hAnsi="Garamond" w:cs="Times New Roman"/>
          <w:sz w:val="24"/>
          <w:szCs w:val="26"/>
        </w:rPr>
        <w:t xml:space="preserve"> (5)</w:t>
      </w:r>
      <w:r w:rsidRPr="0049228C">
        <w:rPr>
          <w:rFonts w:ascii="Garamond" w:eastAsia="Calibri" w:hAnsi="Garamond" w:cs="Times New Roman"/>
          <w:sz w:val="24"/>
          <w:szCs w:val="26"/>
        </w:rPr>
        <w:t xml:space="preserve">, we obtain the equilibrium </w:t>
      </w:r>
      <w:r>
        <w:rPr>
          <w:rFonts w:ascii="Garamond" w:eastAsia="Calibri" w:hAnsi="Garamond" w:cs="Times New Roman"/>
          <w:sz w:val="24"/>
          <w:szCs w:val="26"/>
        </w:rPr>
        <w:t xml:space="preserve">of </w:t>
      </w:r>
      <w:r w:rsidRPr="00606AC2">
        <w:rPr>
          <w:rFonts w:ascii="Garamond" w:eastAsia="Calibri" w:hAnsi="Garamond" w:cs="Times New Roman"/>
          <w:sz w:val="24"/>
          <w:szCs w:val="26"/>
        </w:rPr>
        <w:t xml:space="preserve">capacity </w:t>
      </w:r>
      <w:r w:rsidRPr="0049228C">
        <w:rPr>
          <w:rFonts w:ascii="Garamond" w:eastAsia="Calibri" w:hAnsi="Garamond" w:cs="Times New Roman"/>
          <w:sz w:val="24"/>
          <w:szCs w:val="26"/>
        </w:rPr>
        <w:t>utilization rate</w:t>
      </w:r>
      <w:r>
        <w:rPr>
          <w:rFonts w:ascii="Garamond" w:eastAsia="Calibri" w:hAnsi="Garamond" w:cs="Times New Roman"/>
          <w:sz w:val="24"/>
          <w:szCs w:val="26"/>
        </w:rPr>
        <w:t xml:space="preserve"> (</w:t>
      </w:r>
      <m:oMath>
        <m:r>
          <m:rPr>
            <m:sty m:val="p"/>
          </m:rPr>
          <w:rPr>
            <w:rFonts w:ascii="Cambria Math" w:hAnsi="Cambria Math" w:cs="Times New Roman"/>
            <w:sz w:val="24"/>
            <w:szCs w:val="24"/>
          </w:rPr>
          <m:t>u*)</m:t>
        </m:r>
      </m:oMath>
      <w:r>
        <w:rPr>
          <w:rFonts w:ascii="Garamond" w:eastAsia="Calibri" w:hAnsi="Garamond" w:cs="Times New Roman"/>
          <w:sz w:val="24"/>
          <w:szCs w:val="26"/>
        </w:rPr>
        <w:t>. T</w:t>
      </w:r>
      <w:r w:rsidRPr="0049228C">
        <w:rPr>
          <w:rFonts w:ascii="Garamond" w:eastAsia="Calibri" w:hAnsi="Garamond" w:cs="Times New Roman"/>
          <w:sz w:val="24"/>
          <w:szCs w:val="26"/>
        </w:rPr>
        <w:t>he latter depends on the parameters relating to the behavior of agents and those describing the conditions for the distribution of value and the financing of the economy</w:t>
      </w:r>
      <w:r>
        <w:rPr>
          <w:rFonts w:ascii="Garamond" w:eastAsia="Calibri" w:hAnsi="Garamond" w:cs="Times New Roman"/>
          <w:sz w:val="24"/>
          <w:szCs w:val="26"/>
        </w:rPr>
        <w:t>:</w:t>
      </w:r>
    </w:p>
    <w:p w14:paraId="475F0913" w14:textId="77777777" w:rsidR="0063292E" w:rsidRPr="004F28E2" w:rsidRDefault="0063292E" w:rsidP="0063292E">
      <w:pPr>
        <w:jc w:val="both"/>
        <w:rPr>
          <w:rFonts w:ascii="Garamond" w:eastAsia="Calibri" w:hAnsi="Garamond" w:cs="Times New Roman"/>
          <w:sz w:val="24"/>
          <w:szCs w:val="26"/>
        </w:rPr>
      </w:pPr>
      <w:r>
        <w:rPr>
          <w:rFonts w:ascii="Garamond" w:eastAsia="Calibri" w:hAnsi="Garamond" w:cs="Times New Roman"/>
          <w:sz w:val="24"/>
          <w:szCs w:val="26"/>
        </w:rPr>
        <w:t>6</w:t>
      </w:r>
      <w:r>
        <w:rPr>
          <w:rFonts w:ascii="Garamond" w:eastAsia="Calibri" w:hAnsi="Garamond" w:cs="Times New Roman"/>
          <w:sz w:val="24"/>
          <w:szCs w:val="26"/>
        </w:rPr>
        <w:tab/>
      </w:r>
      <m:oMath>
        <m:r>
          <m:rPr>
            <m:sty m:val="p"/>
          </m:rPr>
          <w:rPr>
            <w:rFonts w:ascii="Cambria Math" w:hAnsi="Cambria Math" w:cs="Times New Roman"/>
            <w:sz w:val="24"/>
            <w:szCs w:val="24"/>
          </w:rPr>
          <m:t>u*=</m:t>
        </m:r>
        <m:f>
          <m:fPr>
            <m:ctrlPr>
              <w:rPr>
                <w:rFonts w:ascii="Cambria Math" w:hAnsi="Cambria Math" w:cs="Times New Roman"/>
                <w:sz w:val="24"/>
                <w:szCs w:val="24"/>
              </w:rPr>
            </m:ctrlPr>
          </m:fPr>
          <m:num>
            <m:r>
              <m:rPr>
                <m:sty m:val="p"/>
              </m:rPr>
              <w:rPr>
                <w:rFonts w:ascii="Cambria Math" w:hAnsi="Cambria Math" w:cs="Times New Roman"/>
                <w:sz w:val="24"/>
                <w:szCs w:val="24"/>
              </w:rPr>
              <m:t>β</m:t>
            </m:r>
          </m:num>
          <m:den>
            <m:r>
              <m:rPr>
                <m:sty m:val="p"/>
              </m:rPr>
              <w:rPr>
                <w:rFonts w:ascii="Cambria Math" w:hAnsi="Cambria Math" w:cs="Times New Roman"/>
                <w:sz w:val="24"/>
                <w:szCs w:val="24"/>
              </w:rPr>
              <m:t>sh-</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+r</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e>
            </m:d>
            <m:r>
              <m:rPr>
                <m:sty m:val="p"/>
              </m:rPr>
              <w:rPr>
                <w:rFonts w:ascii="Cambria Math" w:hAnsi="Cambria Math" w:cs="Times New Roman"/>
                <w:sz w:val="24"/>
                <w:szCs w:val="24"/>
              </w:rPr>
              <m:t>+c</m:t>
            </m:r>
            <m:d>
              <m:dPr>
                <m:ctrlPr>
                  <w:rPr>
                    <w:rFonts w:ascii="Cambria Math" w:hAnsi="Cambria Math" w:cs="Times New Roman"/>
                    <w:sz w:val="24"/>
                    <w:szCs w:val="24"/>
                  </w:rPr>
                </m:ctrlPr>
              </m:dPr>
              <m:e>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3</m:t>
                    </m:r>
                  </m:sub>
                </m:sSub>
              </m:e>
            </m:d>
          </m:den>
        </m:f>
      </m:oMath>
    </w:p>
    <w:p w14:paraId="23EBE649" w14:textId="77777777" w:rsidR="0063292E" w:rsidRDefault="0063292E" w:rsidP="0063292E">
      <w:pPr>
        <w:jc w:val="both"/>
        <w:rPr>
          <w:rFonts w:ascii="Garamond" w:eastAsia="Calibri" w:hAnsi="Garamond" w:cs="Times New Roman"/>
          <w:sz w:val="24"/>
          <w:szCs w:val="26"/>
        </w:rPr>
      </w:pPr>
      <w:r w:rsidRPr="0049228C">
        <w:rPr>
          <w:rFonts w:ascii="Garamond" w:eastAsia="Calibri" w:hAnsi="Garamond" w:cs="Times New Roman"/>
          <w:sz w:val="24"/>
          <w:szCs w:val="26"/>
        </w:rPr>
        <w:t>The equilibrium value of (u*) increases as the appetite for investment (β) grows, the savings rate (s) is low</w:t>
      </w:r>
      <w:r>
        <w:rPr>
          <w:rFonts w:ascii="Garamond" w:eastAsia="Calibri" w:hAnsi="Garamond" w:cs="Times New Roman"/>
          <w:sz w:val="24"/>
          <w:szCs w:val="26"/>
        </w:rPr>
        <w:t xml:space="preserve"> (paradox of thrift)</w:t>
      </w:r>
      <w:r w:rsidRPr="0049228C">
        <w:rPr>
          <w:rFonts w:ascii="Garamond" w:eastAsia="Calibri" w:hAnsi="Garamond" w:cs="Times New Roman"/>
          <w:sz w:val="24"/>
          <w:szCs w:val="26"/>
        </w:rPr>
        <w:t xml:space="preserve"> and the labor</w:t>
      </w:r>
      <w:r>
        <w:rPr>
          <w:rFonts w:ascii="Garamond" w:eastAsia="Calibri" w:hAnsi="Garamond" w:cs="Times New Roman"/>
          <w:sz w:val="24"/>
          <w:szCs w:val="26"/>
        </w:rPr>
        <w:t xml:space="preserve"> share of income</w:t>
      </w:r>
      <w:r w:rsidRPr="0049228C">
        <w:rPr>
          <w:rFonts w:ascii="Garamond" w:eastAsia="Calibri" w:hAnsi="Garamond" w:cs="Times New Roman"/>
          <w:sz w:val="24"/>
          <w:szCs w:val="26"/>
        </w:rPr>
        <w:t xml:space="preserve"> is high (1-h)</w:t>
      </w:r>
      <w:r>
        <w:rPr>
          <w:rFonts w:ascii="Garamond" w:eastAsia="Calibri" w:hAnsi="Garamond" w:cs="Times New Roman"/>
          <w:sz w:val="24"/>
          <w:szCs w:val="26"/>
        </w:rPr>
        <w:t xml:space="preserve"> (wage-led growth)</w:t>
      </w:r>
      <w:r w:rsidRPr="0049228C">
        <w:rPr>
          <w:rFonts w:ascii="Garamond" w:eastAsia="Calibri" w:hAnsi="Garamond" w:cs="Times New Roman"/>
          <w:sz w:val="24"/>
          <w:szCs w:val="26"/>
        </w:rPr>
        <w:t>.</w:t>
      </w:r>
      <w:r>
        <w:rPr>
          <w:rFonts w:ascii="Garamond" w:eastAsia="Calibri" w:hAnsi="Garamond" w:cs="Times New Roman"/>
          <w:sz w:val="24"/>
          <w:szCs w:val="26"/>
        </w:rPr>
        <w:t xml:space="preserve"> T</w:t>
      </w:r>
      <w:r w:rsidRPr="0085214F">
        <w:rPr>
          <w:rFonts w:ascii="Garamond" w:eastAsia="Calibri" w:hAnsi="Garamond" w:cs="Times New Roman"/>
          <w:sz w:val="24"/>
          <w:szCs w:val="26"/>
        </w:rPr>
        <w:t xml:space="preserve">hese are the standard results of the </w:t>
      </w:r>
      <w:r>
        <w:rPr>
          <w:rFonts w:ascii="Garamond" w:eastAsia="Calibri" w:hAnsi="Garamond" w:cs="Times New Roman"/>
          <w:sz w:val="24"/>
          <w:szCs w:val="26"/>
        </w:rPr>
        <w:t xml:space="preserve">Kalekian’s </w:t>
      </w:r>
      <w:r w:rsidRPr="0085214F">
        <w:rPr>
          <w:rFonts w:ascii="Garamond" w:eastAsia="Calibri" w:hAnsi="Garamond" w:cs="Times New Roman"/>
          <w:sz w:val="24"/>
          <w:szCs w:val="26"/>
        </w:rPr>
        <w:t>growth models</w:t>
      </w:r>
      <w:r>
        <w:rPr>
          <w:rFonts w:ascii="Garamond" w:eastAsia="Calibri" w:hAnsi="Garamond" w:cs="Times New Roman"/>
          <w:sz w:val="24"/>
          <w:szCs w:val="26"/>
        </w:rPr>
        <w:t xml:space="preserve"> </w:t>
      </w:r>
      <w:r w:rsidRPr="007E23CA">
        <w:rPr>
          <w:rFonts w:ascii="Garamond" w:eastAsia="Calibri" w:hAnsi="Garamond" w:cs="Times New Roman"/>
          <w:sz w:val="24"/>
          <w:szCs w:val="26"/>
        </w:rPr>
        <w:t xml:space="preserve">with a usual investment function </w:t>
      </w:r>
      <w:r>
        <w:rPr>
          <w:rFonts w:ascii="Garamond" w:eastAsia="Calibri" w:hAnsi="Garamond" w:cs="Times New Roman"/>
          <w:sz w:val="24"/>
          <w:szCs w:val="26"/>
        </w:rPr>
        <w:t>(</w:t>
      </w:r>
      <w:r w:rsidRPr="007E23CA">
        <w:rPr>
          <w:rFonts w:ascii="Garamond" w:eastAsia="Calibri" w:hAnsi="Garamond" w:cs="Times New Roman"/>
          <w:sz w:val="24"/>
          <w:szCs w:val="26"/>
        </w:rPr>
        <w:t>where the investment depends on the capacity utilization rate</w:t>
      </w:r>
      <w:r>
        <w:rPr>
          <w:rFonts w:ascii="Garamond" w:eastAsia="Calibri" w:hAnsi="Garamond" w:cs="Times New Roman"/>
          <w:sz w:val="24"/>
          <w:szCs w:val="26"/>
        </w:rPr>
        <w:t>).</w:t>
      </w:r>
    </w:p>
    <w:p w14:paraId="2BEE43D4" w14:textId="77777777" w:rsidR="0063292E" w:rsidRDefault="0063292E" w:rsidP="0063292E">
      <w:pPr>
        <w:jc w:val="both"/>
        <w:rPr>
          <w:rFonts w:ascii="Garamond" w:eastAsia="Calibri" w:hAnsi="Garamond" w:cs="Times New Roman"/>
          <w:sz w:val="24"/>
          <w:szCs w:val="26"/>
        </w:rPr>
      </w:pPr>
      <w:r w:rsidRPr="00204915">
        <w:rPr>
          <w:rFonts w:ascii="Garamond" w:eastAsia="Calibri" w:hAnsi="Garamond" w:cs="Times New Roman"/>
          <w:sz w:val="24"/>
          <w:szCs w:val="26"/>
        </w:rPr>
        <w:t>In addition, the weight of the economic rent negatively affects the equilibrium value (u*) in the case where the dissuasive effect on productive investment (β2) of the presence of the rent-seeking behaviors dominates the demand eff</w:t>
      </w:r>
      <w:r>
        <w:rPr>
          <w:rFonts w:ascii="Garamond" w:eastAsia="Calibri" w:hAnsi="Garamond" w:cs="Times New Roman"/>
          <w:sz w:val="24"/>
          <w:szCs w:val="26"/>
        </w:rPr>
        <w:t>ect relating to the recycling</w:t>
      </w:r>
      <w:r w:rsidRPr="00204915">
        <w:rPr>
          <w:rFonts w:ascii="Garamond" w:eastAsia="Calibri" w:hAnsi="Garamond" w:cs="Times New Roman"/>
          <w:sz w:val="24"/>
          <w:szCs w:val="26"/>
        </w:rPr>
        <w:t xml:space="preserve"> part of the economic rent (β1) by consumption.</w:t>
      </w:r>
      <w:r>
        <w:rPr>
          <w:rFonts w:ascii="Garamond" w:eastAsia="Calibri" w:hAnsi="Garamond" w:cs="Times New Roman"/>
          <w:sz w:val="24"/>
          <w:szCs w:val="26"/>
        </w:rPr>
        <w:t xml:space="preserve"> </w:t>
      </w:r>
      <w:r w:rsidRPr="0085214F">
        <w:rPr>
          <w:rFonts w:ascii="Garamond" w:eastAsia="Calibri" w:hAnsi="Garamond" w:cs="Times New Roman"/>
          <w:sz w:val="24"/>
          <w:szCs w:val="26"/>
        </w:rPr>
        <w:t xml:space="preserve">A widely accepted hypothesis knowing that </w:t>
      </w:r>
      <w:r>
        <w:rPr>
          <w:rFonts w:ascii="Garamond" w:eastAsia="Calibri" w:hAnsi="Garamond" w:cs="Times New Roman"/>
          <w:sz w:val="24"/>
          <w:szCs w:val="26"/>
        </w:rPr>
        <w:t>rentier</w:t>
      </w:r>
      <w:r w:rsidRPr="0085214F">
        <w:rPr>
          <w:rFonts w:ascii="Garamond" w:eastAsia="Calibri" w:hAnsi="Garamond" w:cs="Times New Roman"/>
          <w:sz w:val="24"/>
          <w:szCs w:val="26"/>
        </w:rPr>
        <w:t xml:space="preserve">s save a </w:t>
      </w:r>
      <w:r>
        <w:rPr>
          <w:rFonts w:ascii="Garamond" w:eastAsia="Calibri" w:hAnsi="Garamond" w:cs="Times New Roman"/>
          <w:sz w:val="24"/>
          <w:szCs w:val="26"/>
        </w:rPr>
        <w:t xml:space="preserve">large part </w:t>
      </w:r>
      <w:r w:rsidRPr="0085214F">
        <w:rPr>
          <w:rFonts w:ascii="Garamond" w:eastAsia="Calibri" w:hAnsi="Garamond" w:cs="Times New Roman"/>
          <w:sz w:val="24"/>
          <w:szCs w:val="26"/>
        </w:rPr>
        <w:t>of their property income from a speculative perspective.</w:t>
      </w:r>
    </w:p>
    <w:p w14:paraId="6EACF687" w14:textId="77777777" w:rsidR="0063292E" w:rsidRPr="0006787F" w:rsidRDefault="0063292E" w:rsidP="0063292E">
      <w:pPr>
        <w:jc w:val="both"/>
        <w:rPr>
          <w:rFonts w:ascii="Garamond" w:eastAsia="Calibri" w:hAnsi="Garamond" w:cs="Times New Roman"/>
          <w:sz w:val="24"/>
          <w:szCs w:val="26"/>
        </w:rPr>
      </w:pPr>
      <w:r w:rsidRPr="003F01F8">
        <w:rPr>
          <w:rFonts w:ascii="Garamond" w:eastAsia="Calibri" w:hAnsi="Garamond" w:cs="Times New Roman"/>
          <w:sz w:val="24"/>
          <w:szCs w:val="26"/>
        </w:rPr>
        <w:t>As for access to credit, its effect on the equilibrium value (u*) will depend on the value of the coefficient (β3). The latter being between 0 and a val</w:t>
      </w:r>
      <w:r>
        <w:rPr>
          <w:rFonts w:ascii="Garamond" w:eastAsia="Calibri" w:hAnsi="Garamond" w:cs="Times New Roman"/>
          <w:sz w:val="24"/>
          <w:szCs w:val="26"/>
        </w:rPr>
        <w:t xml:space="preserve">ue greater than unity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sh-</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+r</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e>
                </m:d>
              </m:num>
              <m:den>
                <m:r>
                  <m:rPr>
                    <m:sty m:val="p"/>
                  </m:rPr>
                  <w:rPr>
                    <w:rFonts w:ascii="Cambria Math" w:hAnsi="Cambria Math" w:cs="Times New Roman"/>
                    <w:sz w:val="24"/>
                    <w:szCs w:val="24"/>
                  </w:rPr>
                  <m:t>c</m:t>
                </m:r>
              </m:den>
            </m:f>
          </m:e>
        </m:d>
      </m:oMath>
      <w:r w:rsidRPr="003F01F8">
        <w:rPr>
          <w:rFonts w:ascii="Garamond" w:eastAsia="Calibri" w:hAnsi="Garamond" w:cs="Times New Roman"/>
          <w:sz w:val="24"/>
          <w:szCs w:val="26"/>
        </w:rPr>
        <w:t xml:space="preserve"> imposed by the condition of the non-nullity of the denominator in </w:t>
      </w:r>
      <w:r>
        <w:rPr>
          <w:rFonts w:ascii="Garamond" w:eastAsia="Calibri" w:hAnsi="Garamond" w:cs="Times New Roman"/>
          <w:sz w:val="24"/>
          <w:szCs w:val="26"/>
        </w:rPr>
        <w:t>equilibrium equation (6)</w:t>
      </w:r>
      <w:r w:rsidRPr="003F01F8">
        <w:rPr>
          <w:rFonts w:ascii="Garamond" w:eastAsia="Calibri" w:hAnsi="Garamond" w:cs="Times New Roman"/>
          <w:sz w:val="24"/>
          <w:szCs w:val="26"/>
        </w:rPr>
        <w:t>.</w:t>
      </w:r>
      <w:r>
        <w:rPr>
          <w:rFonts w:ascii="Garamond" w:eastAsia="Calibri" w:hAnsi="Garamond" w:cs="Times New Roman"/>
          <w:sz w:val="24"/>
          <w:szCs w:val="26"/>
        </w:rPr>
        <w:t xml:space="preserve"> </w:t>
      </w:r>
      <w:r w:rsidRPr="003F01F8">
        <w:rPr>
          <w:rFonts w:ascii="Garamond" w:eastAsia="Calibri" w:hAnsi="Garamond" w:cs="Times New Roman"/>
          <w:sz w:val="24"/>
          <w:szCs w:val="26"/>
        </w:rPr>
        <w:t>Access to credits wou</w:t>
      </w:r>
      <w:r>
        <w:rPr>
          <w:rFonts w:ascii="Garamond" w:eastAsia="Calibri" w:hAnsi="Garamond" w:cs="Times New Roman"/>
          <w:sz w:val="24"/>
          <w:szCs w:val="26"/>
        </w:rPr>
        <w:t>ld have a positive effect on (u</w:t>
      </w:r>
      <w:r w:rsidRPr="003F01F8">
        <w:rPr>
          <w:rFonts w:ascii="Garamond" w:eastAsia="Calibri" w:hAnsi="Garamond" w:cs="Times New Roman"/>
          <w:sz w:val="24"/>
          <w:szCs w:val="26"/>
        </w:rPr>
        <w:t>*) if and only if the coefficient (β3) is greater than unity, which supposes that the decision to invest reacts more than proportional to the conditions of their financing.</w:t>
      </w:r>
      <w:r>
        <w:rPr>
          <w:rFonts w:ascii="Garamond" w:eastAsia="Calibri" w:hAnsi="Garamond" w:cs="Times New Roman"/>
          <w:sz w:val="24"/>
          <w:szCs w:val="26"/>
        </w:rPr>
        <w:t xml:space="preserve"> </w:t>
      </w:r>
      <w:r w:rsidRPr="00F83D80">
        <w:rPr>
          <w:rFonts w:ascii="Garamond" w:eastAsia="Calibri" w:hAnsi="Garamond" w:cs="Times New Roman"/>
          <w:sz w:val="24"/>
          <w:szCs w:val="26"/>
        </w:rPr>
        <w:t xml:space="preserve">In the Moroccan case, this hypothesis </w:t>
      </w:r>
      <w:r>
        <w:rPr>
          <w:rFonts w:ascii="Garamond" w:eastAsia="Calibri" w:hAnsi="Garamond" w:cs="Times New Roman"/>
          <w:sz w:val="24"/>
          <w:szCs w:val="26"/>
        </w:rPr>
        <w:t>seems to be plausible because</w:t>
      </w:r>
      <w:r w:rsidRPr="00F83D80">
        <w:rPr>
          <w:rFonts w:ascii="Garamond" w:eastAsia="Calibri" w:hAnsi="Garamond" w:cs="Times New Roman"/>
          <w:sz w:val="24"/>
          <w:szCs w:val="26"/>
        </w:rPr>
        <w:t xml:space="preserve"> the </w:t>
      </w:r>
      <w:r>
        <w:rPr>
          <w:rFonts w:ascii="Garamond" w:eastAsia="Calibri" w:hAnsi="Garamond" w:cs="Times New Roman"/>
          <w:sz w:val="24"/>
          <w:szCs w:val="26"/>
        </w:rPr>
        <w:t>credit rationing by the banking system</w:t>
      </w:r>
      <w:r w:rsidRPr="00F83D80">
        <w:rPr>
          <w:rFonts w:ascii="Garamond" w:eastAsia="Calibri" w:hAnsi="Garamond" w:cs="Times New Roman"/>
          <w:sz w:val="24"/>
          <w:szCs w:val="26"/>
        </w:rPr>
        <w:t>.</w:t>
      </w:r>
    </w:p>
    <w:p w14:paraId="4D52BF65" w14:textId="77777777" w:rsidR="00386883" w:rsidRDefault="00000000"/>
    <w:sectPr w:rsidR="00386883">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A8310" w14:textId="77777777" w:rsidR="008455DE" w:rsidRDefault="00000000">
    <w:pPr>
      <w:pStyle w:val="Footer"/>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w:t>
    </w:r>
    <w:r>
      <w:rPr>
        <w:caps/>
        <w:color w:val="4472C4" w:themeColor="accent1"/>
      </w:rPr>
      <w:fldChar w:fldCharType="end"/>
    </w:r>
  </w:p>
  <w:p w14:paraId="0302FDEB" w14:textId="77777777" w:rsidR="008455DE"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2E"/>
    <w:rsid w:val="003107CE"/>
    <w:rsid w:val="00316534"/>
    <w:rsid w:val="00373D83"/>
    <w:rsid w:val="005C224D"/>
    <w:rsid w:val="00622525"/>
    <w:rsid w:val="0063292E"/>
    <w:rsid w:val="006B2C4D"/>
    <w:rsid w:val="00786892"/>
    <w:rsid w:val="007A60A6"/>
    <w:rsid w:val="00A0389B"/>
    <w:rsid w:val="00B1250C"/>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9812"/>
  <w15:chartTrackingRefBased/>
  <w15:docId w15:val="{D20EE0BE-D7BC-45A7-B260-E18A19DE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9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3292E"/>
    <w:pPr>
      <w:tabs>
        <w:tab w:val="center" w:pos="4536"/>
        <w:tab w:val="right" w:pos="9072"/>
      </w:tabs>
      <w:spacing w:after="0" w:line="240" w:lineRule="auto"/>
    </w:pPr>
  </w:style>
  <w:style w:type="character" w:customStyle="1" w:styleId="FooterChar">
    <w:name w:val="Footer Char"/>
    <w:basedOn w:val="DefaultParagraphFont"/>
    <w:link w:val="Footer"/>
    <w:uiPriority w:val="99"/>
    <w:rsid w:val="0063292E"/>
  </w:style>
  <w:style w:type="paragraph" w:styleId="Caption">
    <w:name w:val="caption"/>
    <w:basedOn w:val="Normal"/>
    <w:next w:val="Normal"/>
    <w:uiPriority w:val="35"/>
    <w:unhideWhenUsed/>
    <w:qFormat/>
    <w:rsid w:val="0063292E"/>
    <w:pPr>
      <w:spacing w:after="200" w:line="240" w:lineRule="auto"/>
      <w:jc w:val="both"/>
    </w:pPr>
    <w:rPr>
      <w:rFonts w:ascii="Times New Roman" w:hAnsi="Times New Roman"/>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4656</Characters>
  <Application>Microsoft Office Word</Application>
  <DocSecurity>0</DocSecurity>
  <Lines>38</Lines>
  <Paragraphs>10</Paragraphs>
  <ScaleCrop>false</ScaleCrop>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2022-08-30T19:07:00Z</dcterms:created>
  <dcterms:modified xsi:type="dcterms:W3CDTF">2022-08-30T19:07:00Z</dcterms:modified>
</cp:coreProperties>
</file>