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89B1F" w14:textId="0E6BC6DB" w:rsidR="00DF25A8" w:rsidRPr="00313E56" w:rsidRDefault="00DF25A8" w:rsidP="00DF25A8">
      <w:pPr>
        <w:spacing w:line="276" w:lineRule="auto"/>
        <w:jc w:val="center"/>
        <w:outlineLvl w:val="0"/>
        <w:rPr>
          <w:rFonts w:asciiTheme="majorBidi" w:hAnsiTheme="majorBidi" w:cstheme="majorBidi"/>
          <w:b/>
        </w:rPr>
      </w:pPr>
      <w:r w:rsidRPr="00313E56">
        <w:rPr>
          <w:rFonts w:asciiTheme="majorBidi" w:hAnsiTheme="majorBidi" w:cstheme="majorBidi"/>
          <w:b/>
        </w:rPr>
        <w:t>Supplementary Information</w:t>
      </w:r>
    </w:p>
    <w:p w14:paraId="57B881A5" w14:textId="77777777" w:rsidR="00DF25A8" w:rsidRPr="00313E56" w:rsidRDefault="00DF25A8" w:rsidP="00DF25A8">
      <w:pPr>
        <w:spacing w:line="276" w:lineRule="auto"/>
        <w:jc w:val="center"/>
        <w:outlineLvl w:val="0"/>
        <w:rPr>
          <w:rFonts w:asciiTheme="majorBidi" w:hAnsiTheme="majorBidi" w:cstheme="majorBidi"/>
          <w:b/>
        </w:rPr>
      </w:pPr>
    </w:p>
    <w:p w14:paraId="3E1075A2" w14:textId="108A165D" w:rsidR="00DF25A8" w:rsidRPr="00313E56" w:rsidRDefault="00DF25A8" w:rsidP="00DF25A8">
      <w:pPr>
        <w:spacing w:line="276" w:lineRule="auto"/>
        <w:jc w:val="center"/>
        <w:outlineLvl w:val="0"/>
        <w:rPr>
          <w:rFonts w:asciiTheme="majorBidi" w:hAnsiTheme="majorBidi" w:cstheme="majorBidi"/>
          <w:b/>
        </w:rPr>
      </w:pPr>
      <w:r w:rsidRPr="00313E56">
        <w:rPr>
          <w:rFonts w:asciiTheme="majorBidi" w:hAnsiTheme="majorBidi" w:cstheme="majorBidi"/>
          <w:b/>
        </w:rPr>
        <w:t>Lysine-selective molecular tweezers are cell-penetrant and concentrate in lysosomes</w:t>
      </w:r>
    </w:p>
    <w:p w14:paraId="187D9E19" w14:textId="77777777" w:rsidR="00DF25A8" w:rsidRPr="00313E56" w:rsidRDefault="00DF25A8" w:rsidP="00DF25A8">
      <w:pPr>
        <w:spacing w:line="276" w:lineRule="auto"/>
        <w:jc w:val="center"/>
        <w:rPr>
          <w:rFonts w:asciiTheme="majorBidi" w:hAnsiTheme="majorBidi" w:cstheme="majorBidi"/>
          <w:b/>
        </w:rPr>
      </w:pPr>
    </w:p>
    <w:p w14:paraId="2626DB2F" w14:textId="77777777" w:rsidR="00DF25A8" w:rsidRPr="00313E56" w:rsidRDefault="00DF25A8" w:rsidP="00DF25A8">
      <w:pPr>
        <w:spacing w:line="276" w:lineRule="auto"/>
        <w:jc w:val="center"/>
        <w:outlineLvl w:val="0"/>
        <w:rPr>
          <w:rFonts w:asciiTheme="majorBidi" w:hAnsiTheme="majorBidi" w:cstheme="majorBidi"/>
          <w:vertAlign w:val="superscript"/>
        </w:rPr>
      </w:pPr>
      <w:proofErr w:type="spellStart"/>
      <w:r w:rsidRPr="00313E56">
        <w:rPr>
          <w:rFonts w:asciiTheme="majorBidi" w:hAnsiTheme="majorBidi" w:cstheme="majorBidi"/>
        </w:rPr>
        <w:t>Zizheng</w:t>
      </w:r>
      <w:proofErr w:type="spellEnd"/>
      <w:r w:rsidRPr="00313E56">
        <w:rPr>
          <w:rFonts w:asciiTheme="majorBidi" w:hAnsiTheme="majorBidi" w:cstheme="majorBidi"/>
        </w:rPr>
        <w:t xml:space="preserve"> Li</w:t>
      </w:r>
      <w:r w:rsidRPr="00313E56">
        <w:rPr>
          <w:rFonts w:asciiTheme="majorBidi" w:hAnsiTheme="majorBidi" w:cstheme="majorBidi"/>
          <w:vertAlign w:val="superscript"/>
        </w:rPr>
        <w:t>1</w:t>
      </w:r>
      <w:r w:rsidRPr="00313E56">
        <w:rPr>
          <w:rFonts w:asciiTheme="majorBidi" w:hAnsiTheme="majorBidi" w:cstheme="majorBidi"/>
        </w:rPr>
        <w:t xml:space="preserve">, </w:t>
      </w:r>
      <w:proofErr w:type="spellStart"/>
      <w:r w:rsidRPr="00313E56">
        <w:rPr>
          <w:rFonts w:asciiTheme="majorBidi" w:hAnsiTheme="majorBidi" w:cstheme="majorBidi"/>
        </w:rPr>
        <w:t>Ibrar</w:t>
      </w:r>
      <w:proofErr w:type="spellEnd"/>
      <w:r w:rsidRPr="00313E56">
        <w:rPr>
          <w:rFonts w:asciiTheme="majorBidi" w:hAnsiTheme="majorBidi" w:cstheme="majorBidi"/>
        </w:rPr>
        <w:t xml:space="preserve"> Siddique</w:t>
      </w:r>
      <w:r w:rsidRPr="00313E56">
        <w:rPr>
          <w:rFonts w:asciiTheme="majorBidi" w:hAnsiTheme="majorBidi" w:cstheme="majorBidi"/>
          <w:vertAlign w:val="superscript"/>
        </w:rPr>
        <w:t>1</w:t>
      </w:r>
      <w:r w:rsidRPr="00313E56">
        <w:rPr>
          <w:rFonts w:asciiTheme="majorBidi" w:hAnsiTheme="majorBidi" w:cstheme="majorBidi"/>
        </w:rPr>
        <w:t xml:space="preserve">, </w:t>
      </w:r>
      <w:proofErr w:type="spellStart"/>
      <w:r w:rsidRPr="00313E56">
        <w:rPr>
          <w:rFonts w:asciiTheme="majorBidi" w:hAnsiTheme="majorBidi" w:cstheme="majorBidi"/>
        </w:rPr>
        <w:t>Inesa</w:t>
      </w:r>
      <w:proofErr w:type="spellEnd"/>
      <w:r w:rsidRPr="00313E56">
        <w:rPr>
          <w:rFonts w:asciiTheme="majorBidi" w:hAnsiTheme="majorBidi" w:cstheme="majorBidi"/>
        </w:rPr>
        <w:t xml:space="preserve"> Hadrović</w:t>
      </w:r>
      <w:r w:rsidRPr="00313E56">
        <w:rPr>
          <w:rFonts w:asciiTheme="majorBidi" w:hAnsiTheme="majorBidi" w:cstheme="majorBidi"/>
          <w:vertAlign w:val="superscript"/>
        </w:rPr>
        <w:t>5</w:t>
      </w:r>
      <w:r w:rsidRPr="00313E56">
        <w:rPr>
          <w:rFonts w:asciiTheme="majorBidi" w:hAnsiTheme="majorBidi" w:cstheme="majorBidi"/>
        </w:rPr>
        <w:t>, Ye Zhang</w:t>
      </w:r>
      <w:r w:rsidRPr="00313E56">
        <w:rPr>
          <w:rFonts w:asciiTheme="majorBidi" w:hAnsiTheme="majorBidi" w:cstheme="majorBidi"/>
          <w:vertAlign w:val="superscript"/>
        </w:rPr>
        <w:t>2,3,4</w:t>
      </w:r>
      <w:r w:rsidRPr="00313E56">
        <w:rPr>
          <w:rFonts w:asciiTheme="majorBidi" w:hAnsiTheme="majorBidi" w:cstheme="majorBidi"/>
        </w:rPr>
        <w:t>, Frank-Gerrit Klärner</w:t>
      </w:r>
      <w:r w:rsidRPr="00313E56">
        <w:rPr>
          <w:rFonts w:asciiTheme="majorBidi" w:hAnsiTheme="majorBidi" w:cstheme="majorBidi"/>
          <w:vertAlign w:val="superscript"/>
        </w:rPr>
        <w:t>5</w:t>
      </w:r>
      <w:r w:rsidRPr="00313E56">
        <w:rPr>
          <w:rFonts w:asciiTheme="majorBidi" w:hAnsiTheme="majorBidi" w:cstheme="majorBidi"/>
        </w:rPr>
        <w:t>, Thomas Schrader</w:t>
      </w:r>
      <w:r w:rsidRPr="00313E56">
        <w:rPr>
          <w:rFonts w:asciiTheme="majorBidi" w:hAnsiTheme="majorBidi" w:cstheme="majorBidi"/>
          <w:vertAlign w:val="superscript"/>
        </w:rPr>
        <w:t>5</w:t>
      </w:r>
      <w:r w:rsidRPr="00313E56">
        <w:rPr>
          <w:rFonts w:asciiTheme="majorBidi" w:hAnsiTheme="majorBidi" w:cstheme="majorBidi"/>
        </w:rPr>
        <w:t>, and Gal Bitan</w:t>
      </w:r>
      <w:r w:rsidRPr="00313E56">
        <w:rPr>
          <w:rFonts w:asciiTheme="majorBidi" w:hAnsiTheme="majorBidi" w:cstheme="majorBidi"/>
          <w:vertAlign w:val="superscript"/>
        </w:rPr>
        <w:t>1,3,4</w:t>
      </w:r>
    </w:p>
    <w:p w14:paraId="3BB35318" w14:textId="77777777" w:rsidR="00DF25A8" w:rsidRPr="00313E56" w:rsidRDefault="00DF25A8" w:rsidP="00DF25A8">
      <w:pPr>
        <w:spacing w:line="276" w:lineRule="auto"/>
        <w:rPr>
          <w:rFonts w:asciiTheme="majorBidi" w:hAnsiTheme="majorBidi" w:cstheme="majorBidi"/>
        </w:rPr>
      </w:pPr>
    </w:p>
    <w:p w14:paraId="573CFD84" w14:textId="77777777" w:rsidR="00DE62FA" w:rsidRPr="0003711C" w:rsidRDefault="00DE62FA" w:rsidP="00DE62FA">
      <w:pPr>
        <w:spacing w:line="276" w:lineRule="auto"/>
        <w:jc w:val="center"/>
        <w:rPr>
          <w:rFonts w:ascii="Times New Roman" w:hAnsi="Times New Roman" w:cs="Times New Roman"/>
          <w:vertAlign w:val="superscript"/>
        </w:rPr>
      </w:pPr>
      <w:r w:rsidRPr="006D4303">
        <w:rPr>
          <w:rFonts w:ascii="Times New Roman" w:hAnsi="Times New Roman" w:cs="Times New Roman"/>
          <w:vertAlign w:val="superscript"/>
        </w:rPr>
        <w:t>1</w:t>
      </w:r>
      <w:r w:rsidRPr="006D4303">
        <w:rPr>
          <w:rFonts w:ascii="Times New Roman" w:hAnsi="Times New Roman" w:cs="Times New Roman"/>
        </w:rPr>
        <w:t xml:space="preserve">Department of Neurology, </w:t>
      </w:r>
      <w:r>
        <w:rPr>
          <w:rFonts w:ascii="Times New Roman" w:hAnsi="Times New Roman" w:cs="Times New Roman"/>
          <w:vertAlign w:val="superscript"/>
        </w:rPr>
        <w:t>2</w:t>
      </w:r>
      <w:r w:rsidRPr="00EC3AD1">
        <w:rPr>
          <w:rFonts w:ascii="Times New Roman" w:hAnsi="Times New Roman" w:cs="Times New Roman"/>
        </w:rPr>
        <w:t>Department of Psychiatry and Biobehavioral Sciences</w:t>
      </w:r>
      <w:r>
        <w:rPr>
          <w:rFonts w:ascii="Times New Roman" w:hAnsi="Times New Roman" w:cs="Times New Roman"/>
        </w:rPr>
        <w:t>,</w:t>
      </w:r>
    </w:p>
    <w:p w14:paraId="59D6A1F2" w14:textId="77777777" w:rsidR="00DE62FA" w:rsidRDefault="00DE62FA" w:rsidP="00DE62FA">
      <w:pPr>
        <w:spacing w:line="276" w:lineRule="auto"/>
        <w:jc w:val="center"/>
        <w:rPr>
          <w:rFonts w:ascii="Times New Roman" w:hAnsi="Times New Roman" w:cs="Times New Roman"/>
        </w:rPr>
      </w:pPr>
      <w:r w:rsidRPr="006D4303">
        <w:rPr>
          <w:rFonts w:ascii="Times New Roman" w:hAnsi="Times New Roman" w:cs="Times New Roman"/>
        </w:rPr>
        <w:t xml:space="preserve">David Geffen School of Medicine, </w:t>
      </w:r>
      <w:r>
        <w:rPr>
          <w:rFonts w:ascii="Times New Roman" w:hAnsi="Times New Roman" w:cs="Times New Roman"/>
          <w:vertAlign w:val="superscript"/>
        </w:rPr>
        <w:t>3</w:t>
      </w:r>
      <w:r w:rsidRPr="006D4303">
        <w:rPr>
          <w:rFonts w:ascii="Times New Roman" w:hAnsi="Times New Roman" w:cs="Times New Roman"/>
        </w:rPr>
        <w:t xml:space="preserve">Brain Research Institute, and </w:t>
      </w:r>
      <w:r>
        <w:rPr>
          <w:rFonts w:ascii="Times New Roman" w:hAnsi="Times New Roman" w:cs="Times New Roman"/>
          <w:vertAlign w:val="superscript"/>
        </w:rPr>
        <w:t>4</w:t>
      </w:r>
      <w:r w:rsidRPr="006D4303">
        <w:rPr>
          <w:rFonts w:ascii="Times New Roman" w:hAnsi="Times New Roman" w:cs="Times New Roman"/>
        </w:rPr>
        <w:t>Molecular biology Institute, University of California</w:t>
      </w:r>
      <w:r>
        <w:rPr>
          <w:rFonts w:ascii="Times New Roman" w:hAnsi="Times New Roman" w:cs="Times New Roman"/>
        </w:rPr>
        <w:t xml:space="preserve"> at</w:t>
      </w:r>
      <w:r w:rsidRPr="006D4303">
        <w:rPr>
          <w:rFonts w:ascii="Times New Roman" w:hAnsi="Times New Roman" w:cs="Times New Roman"/>
        </w:rPr>
        <w:t xml:space="preserve"> Los Angeles,</w:t>
      </w:r>
      <w:r>
        <w:rPr>
          <w:rFonts w:ascii="Times New Roman" w:hAnsi="Times New Roman" w:cs="Times New Roman"/>
        </w:rPr>
        <w:t xml:space="preserve"> 635 Charles E. Young Drive South, Los Angeles, CA 90095, USA</w:t>
      </w:r>
    </w:p>
    <w:p w14:paraId="1A0F9775" w14:textId="77777777" w:rsidR="00DE62FA" w:rsidRPr="00530C3C" w:rsidRDefault="00DE62FA" w:rsidP="00DE62FA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 w:rsidRPr="006D4303">
        <w:rPr>
          <w:rFonts w:ascii="Times New Roman" w:hAnsi="Times New Roman" w:cs="Times New Roman"/>
        </w:rPr>
        <w:t>Institute of Chemistry, University of Duisburg-Essen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530C3C">
        <w:rPr>
          <w:rFonts w:ascii="Times New Roman" w:hAnsi="Times New Roman" w:cs="Times New Roman"/>
        </w:rPr>
        <w:t>Universitätsstr</w:t>
      </w:r>
      <w:proofErr w:type="spellEnd"/>
      <w:r w:rsidRPr="00530C3C">
        <w:rPr>
          <w:rFonts w:ascii="Times New Roman" w:hAnsi="Times New Roman" w:cs="Times New Roman"/>
        </w:rPr>
        <w:t>. 7</w:t>
      </w:r>
      <w:r>
        <w:rPr>
          <w:rFonts w:ascii="Times New Roman" w:hAnsi="Times New Roman" w:cs="Times New Roman"/>
        </w:rPr>
        <w:t xml:space="preserve">, </w:t>
      </w:r>
      <w:r w:rsidRPr="00530C3C">
        <w:rPr>
          <w:rFonts w:ascii="Times New Roman" w:hAnsi="Times New Roman" w:cs="Times New Roman"/>
        </w:rPr>
        <w:t>45117 Essen, Germany</w:t>
      </w:r>
    </w:p>
    <w:p w14:paraId="4C176A94" w14:textId="269C0718" w:rsidR="00D6110B" w:rsidRPr="00313E56" w:rsidRDefault="00CD49D6" w:rsidP="00DF25A8">
      <w:pPr>
        <w:jc w:val="center"/>
        <w:rPr>
          <w:rFonts w:asciiTheme="majorBidi" w:hAnsiTheme="majorBidi" w:cstheme="majorBidi"/>
        </w:rPr>
      </w:pPr>
    </w:p>
    <w:p w14:paraId="00A0E038" w14:textId="1BFD8299" w:rsidR="00C929C1" w:rsidRDefault="00313E56" w:rsidP="00313E56">
      <w:pPr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b/>
          <w:bCs/>
        </w:rPr>
        <w:t xml:space="preserve">Supplementary Movie 1. CLR16 is internalized </w:t>
      </w:r>
      <w:r>
        <w:rPr>
          <w:rFonts w:ascii="Times New Roman" w:hAnsi="Times New Roman" w:cs="Times New Roman"/>
          <w:b/>
          <w:bCs/>
        </w:rPr>
        <w:t xml:space="preserve">in SH-SY5Y cells and </w:t>
      </w:r>
      <w:r w:rsidR="004F320E">
        <w:rPr>
          <w:rFonts w:ascii="Times New Roman" w:hAnsi="Times New Roman" w:cs="Times New Roman"/>
          <w:b/>
          <w:bCs/>
        </w:rPr>
        <w:t>forms bright puncta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SH-SY5Y cells were incubated with </w:t>
      </w:r>
      <w:r w:rsidR="00C929C1">
        <w:rPr>
          <w:rFonts w:ascii="Times New Roman" w:hAnsi="Times New Roman" w:cs="Times New Roman"/>
        </w:rPr>
        <w:t xml:space="preserve">5 µM </w:t>
      </w:r>
      <w:r>
        <w:rPr>
          <w:rFonts w:ascii="Times New Roman" w:hAnsi="Times New Roman" w:cs="Times New Roman"/>
        </w:rPr>
        <w:t xml:space="preserve">CLR16 for </w:t>
      </w:r>
      <w:r w:rsidR="004F320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h, washed to remove CLR16 from the medium, and imaged </w:t>
      </w:r>
      <w:r w:rsidR="00C929C1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light and fluorescence microscopy. </w:t>
      </w:r>
      <w:r w:rsidR="00C929C1">
        <w:rPr>
          <w:rFonts w:ascii="Times New Roman" w:hAnsi="Times New Roman" w:cs="Times New Roman"/>
        </w:rPr>
        <w:t>The 3D projection movie was created by combining Z</w:t>
      </w:r>
      <w:r w:rsidR="00C929C1" w:rsidRPr="006F12A0">
        <w:rPr>
          <w:rFonts w:ascii="Times New Roman" w:hAnsi="Times New Roman" w:cs="Times New Roman"/>
        </w:rPr>
        <w:t>-stack</w:t>
      </w:r>
      <w:r w:rsidR="00C929C1">
        <w:rPr>
          <w:rFonts w:ascii="Times New Roman" w:hAnsi="Times New Roman" w:cs="Times New Roman"/>
        </w:rPr>
        <w:t>ed</w:t>
      </w:r>
      <w:r w:rsidR="00C929C1" w:rsidRPr="006F12A0">
        <w:rPr>
          <w:rFonts w:ascii="Times New Roman" w:hAnsi="Times New Roman" w:cs="Times New Roman"/>
        </w:rPr>
        <w:t xml:space="preserve"> imag</w:t>
      </w:r>
      <w:r w:rsidR="00C929C1">
        <w:rPr>
          <w:rFonts w:ascii="Times New Roman" w:hAnsi="Times New Roman" w:cs="Times New Roman"/>
        </w:rPr>
        <w:t>es</w:t>
      </w:r>
      <w:r w:rsidR="00C929C1" w:rsidRPr="006F12A0">
        <w:rPr>
          <w:rFonts w:ascii="Times New Roman" w:hAnsi="Times New Roman" w:cs="Times New Roman"/>
        </w:rPr>
        <w:t xml:space="preserve"> using the 3-D image viewer of </w:t>
      </w:r>
      <w:r w:rsidR="00C929C1">
        <w:rPr>
          <w:rFonts w:ascii="Times New Roman" w:hAnsi="Times New Roman" w:cs="Times New Roman"/>
        </w:rPr>
        <w:t>BZ-X analyzer</w:t>
      </w:r>
      <w:r w:rsidR="00C929C1" w:rsidRPr="006F12A0">
        <w:rPr>
          <w:rFonts w:ascii="Times New Roman" w:hAnsi="Times New Roman" w:cs="Times New Roman"/>
        </w:rPr>
        <w:t xml:space="preserve"> software</w:t>
      </w:r>
      <w:r w:rsidR="00C929C1">
        <w:rPr>
          <w:rFonts w:ascii="Times New Roman" w:hAnsi="Times New Roman" w:cs="Times New Roman"/>
        </w:rPr>
        <w:t>.</w:t>
      </w:r>
    </w:p>
    <w:p w14:paraId="313D83C2" w14:textId="1FF470F6" w:rsidR="006A2629" w:rsidRDefault="006A2629" w:rsidP="00313E56">
      <w:pPr>
        <w:rPr>
          <w:rFonts w:ascii="Times New Roman" w:hAnsi="Times New Roman" w:cs="Times New Roman"/>
        </w:rPr>
      </w:pPr>
    </w:p>
    <w:p w14:paraId="256AF88B" w14:textId="3800E229" w:rsidR="00611466" w:rsidRDefault="006A2629" w:rsidP="00611466">
      <w:pPr>
        <w:rPr>
          <w:rFonts w:ascii="Times New Roman" w:hAnsi="Times New Roman" w:cs="Times New Roman"/>
        </w:rPr>
      </w:pPr>
      <w:r>
        <w:rPr>
          <w:rFonts w:asciiTheme="majorBidi" w:hAnsiTheme="majorBidi" w:cstheme="majorBidi"/>
          <w:b/>
          <w:bCs/>
        </w:rPr>
        <w:t>Supplementary Movie 2. CLR16 colocalizes with lysosomes.</w:t>
      </w:r>
      <w:r>
        <w:rPr>
          <w:rFonts w:asciiTheme="majorBidi" w:hAnsiTheme="majorBidi" w:cstheme="majorBidi"/>
        </w:rPr>
        <w:t xml:space="preserve"> </w:t>
      </w:r>
      <w:r>
        <w:rPr>
          <w:rFonts w:ascii="Times New Roman" w:hAnsi="Times New Roman" w:cs="Times New Roman"/>
        </w:rPr>
        <w:t xml:space="preserve">SH-SY5Y cells were transiently transfected with GFP-actin, incubated with </w:t>
      </w:r>
      <w:r w:rsidR="00C929C1">
        <w:rPr>
          <w:rFonts w:ascii="Times New Roman" w:hAnsi="Times New Roman" w:cs="Times New Roman"/>
        </w:rPr>
        <w:t xml:space="preserve">5 µM </w:t>
      </w:r>
      <w:r>
        <w:rPr>
          <w:rFonts w:ascii="Times New Roman" w:hAnsi="Times New Roman" w:cs="Times New Roman"/>
        </w:rPr>
        <w:t xml:space="preserve">CLR16 for </w:t>
      </w:r>
      <w:r w:rsidR="00E3239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h, nuclei were stained with Hoechst, and lysosomes with </w:t>
      </w:r>
      <w:proofErr w:type="spellStart"/>
      <w:r>
        <w:rPr>
          <w:rFonts w:ascii="Times New Roman" w:hAnsi="Times New Roman" w:cs="Times New Roman"/>
        </w:rPr>
        <w:t>LysoTracker</w:t>
      </w:r>
      <w:proofErr w:type="spellEnd"/>
      <w:r>
        <w:rPr>
          <w:rFonts w:ascii="Times New Roman" w:hAnsi="Times New Roman" w:cs="Times New Roman"/>
        </w:rPr>
        <w:t xml:space="preserve">™ (pseudo-colored cyan). </w:t>
      </w:r>
      <w:r w:rsidR="00C929C1">
        <w:rPr>
          <w:rFonts w:ascii="Times New Roman" w:hAnsi="Times New Roman" w:cs="Times New Roman"/>
        </w:rPr>
        <w:t>The 3D projection movie was created by combining Z</w:t>
      </w:r>
      <w:r w:rsidR="00C929C1" w:rsidRPr="006F12A0">
        <w:rPr>
          <w:rFonts w:ascii="Times New Roman" w:hAnsi="Times New Roman" w:cs="Times New Roman"/>
        </w:rPr>
        <w:t>-stack</w:t>
      </w:r>
      <w:r w:rsidR="00C929C1">
        <w:rPr>
          <w:rFonts w:ascii="Times New Roman" w:hAnsi="Times New Roman" w:cs="Times New Roman"/>
        </w:rPr>
        <w:t>ed</w:t>
      </w:r>
      <w:r w:rsidR="00C929C1" w:rsidRPr="006F12A0">
        <w:rPr>
          <w:rFonts w:ascii="Times New Roman" w:hAnsi="Times New Roman" w:cs="Times New Roman"/>
        </w:rPr>
        <w:t xml:space="preserve"> imag</w:t>
      </w:r>
      <w:r w:rsidR="00C929C1">
        <w:rPr>
          <w:rFonts w:ascii="Times New Roman" w:hAnsi="Times New Roman" w:cs="Times New Roman"/>
        </w:rPr>
        <w:t>es</w:t>
      </w:r>
      <w:r w:rsidR="00C929C1" w:rsidRPr="006F12A0">
        <w:rPr>
          <w:rFonts w:ascii="Times New Roman" w:hAnsi="Times New Roman" w:cs="Times New Roman"/>
        </w:rPr>
        <w:t xml:space="preserve"> using the 3-D image viewer of </w:t>
      </w:r>
      <w:r w:rsidR="00C929C1">
        <w:rPr>
          <w:rFonts w:ascii="Times New Roman" w:hAnsi="Times New Roman" w:cs="Times New Roman"/>
        </w:rPr>
        <w:t>BZ-X analyzer</w:t>
      </w:r>
      <w:r w:rsidR="00C929C1" w:rsidRPr="006F12A0">
        <w:rPr>
          <w:rFonts w:ascii="Times New Roman" w:hAnsi="Times New Roman" w:cs="Times New Roman"/>
        </w:rPr>
        <w:t xml:space="preserve"> software</w:t>
      </w:r>
      <w:r w:rsidR="00C929C1">
        <w:rPr>
          <w:rFonts w:ascii="Times New Roman" w:hAnsi="Times New Roman" w:cs="Times New Roman"/>
        </w:rPr>
        <w:t xml:space="preserve">. </w:t>
      </w:r>
      <w:r w:rsidR="00CD51C2">
        <w:rPr>
          <w:rFonts w:ascii="Times New Roman" w:hAnsi="Times New Roman" w:cs="Times New Roman"/>
        </w:rPr>
        <w:t>Similar to Figure 4C, t</w:t>
      </w:r>
      <w:r>
        <w:rPr>
          <w:rFonts w:ascii="Times New Roman" w:hAnsi="Times New Roman" w:cs="Times New Roman"/>
        </w:rPr>
        <w:t xml:space="preserve">he diffuse red fluorescence of CLR16 </w:t>
      </w:r>
      <w:r w:rsidR="00E64B7F">
        <w:rPr>
          <w:rFonts w:ascii="Times New Roman" w:hAnsi="Times New Roman" w:cs="Times New Roman"/>
        </w:rPr>
        <w:t xml:space="preserve">is seen </w:t>
      </w:r>
      <w:r w:rsidR="002E1D22">
        <w:rPr>
          <w:rFonts w:ascii="Times New Roman" w:hAnsi="Times New Roman" w:cs="Times New Roman"/>
        </w:rPr>
        <w:t>in the cell culture medium</w:t>
      </w:r>
      <w:r w:rsidR="00E64B7F">
        <w:rPr>
          <w:rFonts w:ascii="Times New Roman" w:hAnsi="Times New Roman" w:cs="Times New Roman"/>
        </w:rPr>
        <w:t xml:space="preserve">, whereas the </w:t>
      </w:r>
      <w:r w:rsidR="00C929C1">
        <w:rPr>
          <w:rFonts w:ascii="Times New Roman" w:hAnsi="Times New Roman" w:cs="Times New Roman"/>
        </w:rPr>
        <w:t>movie</w:t>
      </w:r>
      <w:r w:rsidR="00E64B7F">
        <w:rPr>
          <w:rFonts w:ascii="Times New Roman" w:hAnsi="Times New Roman" w:cs="Times New Roman"/>
        </w:rPr>
        <w:t xml:space="preserve"> show</w:t>
      </w:r>
      <w:r w:rsidR="00C929C1">
        <w:rPr>
          <w:rFonts w:ascii="Times New Roman" w:hAnsi="Times New Roman" w:cs="Times New Roman"/>
        </w:rPr>
        <w:t>s</w:t>
      </w:r>
      <w:r w:rsidR="00E64B7F">
        <w:rPr>
          <w:rFonts w:ascii="Times New Roman" w:hAnsi="Times New Roman" w:cs="Times New Roman"/>
        </w:rPr>
        <w:t xml:space="preserve"> that inside the cells nearly every cyan and red </w:t>
      </w:r>
      <w:r w:rsidR="00CD49D6">
        <w:rPr>
          <w:rFonts w:ascii="Times New Roman" w:hAnsi="Times New Roman" w:cs="Times New Roman"/>
        </w:rPr>
        <w:t>punctum</w:t>
      </w:r>
      <w:r w:rsidR="00E64B7F">
        <w:rPr>
          <w:rFonts w:ascii="Times New Roman" w:hAnsi="Times New Roman" w:cs="Times New Roman"/>
        </w:rPr>
        <w:t xml:space="preserve"> overlap, demonstrating the colocalization of CLR16 with the lysosomes.</w:t>
      </w:r>
    </w:p>
    <w:p w14:paraId="7258E5B4" w14:textId="77777777" w:rsidR="00611466" w:rsidRDefault="00611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30577C0" w14:textId="77777777" w:rsidR="00BC6ABE" w:rsidRDefault="00BC6ABE" w:rsidP="00611466">
      <w:pPr>
        <w:rPr>
          <w:rFonts w:ascii="Times New Roman" w:hAnsi="Times New Roman" w:cs="Times New Roman"/>
        </w:rPr>
      </w:pPr>
    </w:p>
    <w:p w14:paraId="541CD281" w14:textId="67974DB7" w:rsidR="00BC6ABE" w:rsidRDefault="00BC6ABE" w:rsidP="00BC6AB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14AA3D1F" wp14:editId="5A28BAE8">
            <wp:extent cx="5943600" cy="3143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D53DA" w14:textId="0A592AEB" w:rsidR="00BC6ABE" w:rsidRDefault="00BC6ABE" w:rsidP="00BC6AB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Supplementary Figure S1. CLR01 quenches CLR16 fluorescence weakly.</w:t>
      </w:r>
      <w:r>
        <w:rPr>
          <w:rFonts w:asciiTheme="majorBidi" w:hAnsiTheme="majorBidi" w:cstheme="majorBidi"/>
        </w:rPr>
        <w:t xml:space="preserve"> A) 5 μM CLR16 was mixed with different concentrations of CLR01 in </w:t>
      </w:r>
      <w:r w:rsidR="006738AB">
        <w:rPr>
          <w:rFonts w:asciiTheme="majorBidi" w:hAnsiTheme="majorBidi" w:cstheme="majorBidi"/>
        </w:rPr>
        <w:t xml:space="preserve">DMEM </w:t>
      </w:r>
      <w:r>
        <w:rPr>
          <w:rFonts w:asciiTheme="majorBidi" w:hAnsiTheme="majorBidi" w:cstheme="majorBidi"/>
        </w:rPr>
        <w:t xml:space="preserve">cell-culture medium and the fluorescence was measured between 560 and 650 nm. B) The maximum fluorescence, indicated by the gray area in panel A was </w:t>
      </w:r>
      <w:r w:rsidR="00FE1638">
        <w:rPr>
          <w:rFonts w:asciiTheme="majorBidi" w:hAnsiTheme="majorBidi" w:cstheme="majorBidi"/>
        </w:rPr>
        <w:t>plotted against CLR01 concentration.</w:t>
      </w:r>
    </w:p>
    <w:p w14:paraId="72451A3C" w14:textId="1E11EEF0" w:rsidR="00E06122" w:rsidRDefault="00E06122" w:rsidP="00BC6AB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74EBF29D" wp14:editId="6E7F2095">
            <wp:extent cx="5943600" cy="6481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2C56" w14:textId="1D7F904C" w:rsidR="00E06122" w:rsidRPr="00E06122" w:rsidRDefault="00E06122" w:rsidP="00BC6AB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Supplementary Figure 2. Preparation of CLR18.</w:t>
      </w:r>
      <w:r>
        <w:rPr>
          <w:rFonts w:asciiTheme="majorBidi" w:hAnsiTheme="majorBidi" w:cstheme="majorBidi"/>
        </w:rPr>
        <w:t xml:space="preserve"> A) Schematic of the reaction between the MT precursor </w:t>
      </w:r>
      <w:r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</w:rPr>
        <w:t xml:space="preserve"> and FAM-azide </w:t>
      </w:r>
      <w:r>
        <w:rPr>
          <w:rFonts w:asciiTheme="majorBidi" w:hAnsiTheme="majorBidi" w:cstheme="majorBidi"/>
          <w:b/>
          <w:bCs/>
        </w:rPr>
        <w:t>2</w:t>
      </w:r>
      <w:r>
        <w:rPr>
          <w:rFonts w:asciiTheme="majorBidi" w:hAnsiTheme="majorBidi" w:cstheme="majorBidi"/>
        </w:rPr>
        <w:t xml:space="preserve"> to yield CLR18. B) </w:t>
      </w:r>
      <w:r>
        <w:rPr>
          <w:rFonts w:asciiTheme="majorBidi" w:hAnsiTheme="majorBidi" w:cstheme="majorBidi"/>
          <w:vertAlign w:val="superscript"/>
        </w:rPr>
        <w:t>1</w:t>
      </w:r>
      <w:r>
        <w:rPr>
          <w:rFonts w:asciiTheme="majorBidi" w:hAnsiTheme="majorBidi" w:cstheme="majorBidi"/>
        </w:rPr>
        <w:t>H-NMR spectrum of the final product.</w:t>
      </w:r>
    </w:p>
    <w:sectPr w:rsidR="00E06122" w:rsidRPr="00E06122" w:rsidSect="00224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A8"/>
    <w:rsid w:val="00000B6C"/>
    <w:rsid w:val="00000C02"/>
    <w:rsid w:val="000205D3"/>
    <w:rsid w:val="00042326"/>
    <w:rsid w:val="000750CD"/>
    <w:rsid w:val="000A3B1D"/>
    <w:rsid w:val="000E3BE6"/>
    <w:rsid w:val="000E3F46"/>
    <w:rsid w:val="0011097C"/>
    <w:rsid w:val="0012794E"/>
    <w:rsid w:val="001326B7"/>
    <w:rsid w:val="00133F50"/>
    <w:rsid w:val="0017693F"/>
    <w:rsid w:val="00191FCD"/>
    <w:rsid w:val="00197EF8"/>
    <w:rsid w:val="001A3B7C"/>
    <w:rsid w:val="001B0EB3"/>
    <w:rsid w:val="001C4751"/>
    <w:rsid w:val="001D0A38"/>
    <w:rsid w:val="001D58B1"/>
    <w:rsid w:val="002111B5"/>
    <w:rsid w:val="00222E2E"/>
    <w:rsid w:val="002249E6"/>
    <w:rsid w:val="00225D30"/>
    <w:rsid w:val="00225F63"/>
    <w:rsid w:val="0022757B"/>
    <w:rsid w:val="00270A91"/>
    <w:rsid w:val="0029074A"/>
    <w:rsid w:val="002D0B42"/>
    <w:rsid w:val="002D3428"/>
    <w:rsid w:val="002D471A"/>
    <w:rsid w:val="002E1D22"/>
    <w:rsid w:val="002F5DA9"/>
    <w:rsid w:val="00313E56"/>
    <w:rsid w:val="0032580F"/>
    <w:rsid w:val="003344E5"/>
    <w:rsid w:val="00342FCF"/>
    <w:rsid w:val="003430BB"/>
    <w:rsid w:val="0037185D"/>
    <w:rsid w:val="003C5780"/>
    <w:rsid w:val="003C5997"/>
    <w:rsid w:val="00405523"/>
    <w:rsid w:val="00425A4E"/>
    <w:rsid w:val="00433D8D"/>
    <w:rsid w:val="00446B43"/>
    <w:rsid w:val="00454F1A"/>
    <w:rsid w:val="00470C68"/>
    <w:rsid w:val="004834D8"/>
    <w:rsid w:val="00495C63"/>
    <w:rsid w:val="004C0639"/>
    <w:rsid w:val="004D5384"/>
    <w:rsid w:val="004E3185"/>
    <w:rsid w:val="004F320E"/>
    <w:rsid w:val="004F533A"/>
    <w:rsid w:val="005048DC"/>
    <w:rsid w:val="00517D48"/>
    <w:rsid w:val="00525EA0"/>
    <w:rsid w:val="00530525"/>
    <w:rsid w:val="00540DC0"/>
    <w:rsid w:val="005A53A6"/>
    <w:rsid w:val="005C64D5"/>
    <w:rsid w:val="005C652F"/>
    <w:rsid w:val="005E51C5"/>
    <w:rsid w:val="005F4DE7"/>
    <w:rsid w:val="006020F4"/>
    <w:rsid w:val="00611466"/>
    <w:rsid w:val="00611A5B"/>
    <w:rsid w:val="00621265"/>
    <w:rsid w:val="00632E47"/>
    <w:rsid w:val="006379D7"/>
    <w:rsid w:val="00646D77"/>
    <w:rsid w:val="0066582F"/>
    <w:rsid w:val="006738AB"/>
    <w:rsid w:val="006A2629"/>
    <w:rsid w:val="006B200A"/>
    <w:rsid w:val="006B5673"/>
    <w:rsid w:val="00701334"/>
    <w:rsid w:val="00715E8C"/>
    <w:rsid w:val="00722547"/>
    <w:rsid w:val="007529C9"/>
    <w:rsid w:val="00782C18"/>
    <w:rsid w:val="007A5ECF"/>
    <w:rsid w:val="007C6BDB"/>
    <w:rsid w:val="007D255D"/>
    <w:rsid w:val="007D44F5"/>
    <w:rsid w:val="007E3AE5"/>
    <w:rsid w:val="00826F9A"/>
    <w:rsid w:val="00832F58"/>
    <w:rsid w:val="0083371B"/>
    <w:rsid w:val="00887229"/>
    <w:rsid w:val="00893FBA"/>
    <w:rsid w:val="008E0128"/>
    <w:rsid w:val="009149B9"/>
    <w:rsid w:val="00922CB1"/>
    <w:rsid w:val="00924993"/>
    <w:rsid w:val="00937B6D"/>
    <w:rsid w:val="009405D9"/>
    <w:rsid w:val="00947911"/>
    <w:rsid w:val="009513B7"/>
    <w:rsid w:val="00953E74"/>
    <w:rsid w:val="00974282"/>
    <w:rsid w:val="00980931"/>
    <w:rsid w:val="00983AD7"/>
    <w:rsid w:val="0099537E"/>
    <w:rsid w:val="009A7289"/>
    <w:rsid w:val="009B541E"/>
    <w:rsid w:val="009D7192"/>
    <w:rsid w:val="009E18A1"/>
    <w:rsid w:val="00A13034"/>
    <w:rsid w:val="00A25D1C"/>
    <w:rsid w:val="00A33167"/>
    <w:rsid w:val="00A50B22"/>
    <w:rsid w:val="00A66950"/>
    <w:rsid w:val="00A80B25"/>
    <w:rsid w:val="00A81105"/>
    <w:rsid w:val="00AB060F"/>
    <w:rsid w:val="00AC1226"/>
    <w:rsid w:val="00AD7F75"/>
    <w:rsid w:val="00B15FF7"/>
    <w:rsid w:val="00B2205E"/>
    <w:rsid w:val="00B22B03"/>
    <w:rsid w:val="00B22D2F"/>
    <w:rsid w:val="00B31C6A"/>
    <w:rsid w:val="00B40F39"/>
    <w:rsid w:val="00B61E45"/>
    <w:rsid w:val="00B77638"/>
    <w:rsid w:val="00B80706"/>
    <w:rsid w:val="00B80A6A"/>
    <w:rsid w:val="00B87575"/>
    <w:rsid w:val="00BC6ABE"/>
    <w:rsid w:val="00BD0AFF"/>
    <w:rsid w:val="00BD10C6"/>
    <w:rsid w:val="00C0228D"/>
    <w:rsid w:val="00C04512"/>
    <w:rsid w:val="00C1031E"/>
    <w:rsid w:val="00C12C27"/>
    <w:rsid w:val="00C1646C"/>
    <w:rsid w:val="00C31741"/>
    <w:rsid w:val="00C638CC"/>
    <w:rsid w:val="00C665EE"/>
    <w:rsid w:val="00C70022"/>
    <w:rsid w:val="00C72222"/>
    <w:rsid w:val="00C84C2D"/>
    <w:rsid w:val="00C929C1"/>
    <w:rsid w:val="00CA1FA8"/>
    <w:rsid w:val="00CA2C1D"/>
    <w:rsid w:val="00CA570A"/>
    <w:rsid w:val="00CA7A72"/>
    <w:rsid w:val="00CB0975"/>
    <w:rsid w:val="00CB0F74"/>
    <w:rsid w:val="00CD3F09"/>
    <w:rsid w:val="00CD49D6"/>
    <w:rsid w:val="00CD51C2"/>
    <w:rsid w:val="00CE0920"/>
    <w:rsid w:val="00CF0F8F"/>
    <w:rsid w:val="00CF1085"/>
    <w:rsid w:val="00CF196C"/>
    <w:rsid w:val="00CF354D"/>
    <w:rsid w:val="00D47623"/>
    <w:rsid w:val="00D50FB5"/>
    <w:rsid w:val="00D55EB7"/>
    <w:rsid w:val="00D6079A"/>
    <w:rsid w:val="00D63A24"/>
    <w:rsid w:val="00D642FF"/>
    <w:rsid w:val="00DA0650"/>
    <w:rsid w:val="00DA2B27"/>
    <w:rsid w:val="00DA4A7D"/>
    <w:rsid w:val="00DC2886"/>
    <w:rsid w:val="00DE62FA"/>
    <w:rsid w:val="00DF25A8"/>
    <w:rsid w:val="00E002E6"/>
    <w:rsid w:val="00E06122"/>
    <w:rsid w:val="00E15FDB"/>
    <w:rsid w:val="00E31063"/>
    <w:rsid w:val="00E310F6"/>
    <w:rsid w:val="00E3239E"/>
    <w:rsid w:val="00E4311D"/>
    <w:rsid w:val="00E458F4"/>
    <w:rsid w:val="00E54C0A"/>
    <w:rsid w:val="00E62FA1"/>
    <w:rsid w:val="00E64B7F"/>
    <w:rsid w:val="00E82628"/>
    <w:rsid w:val="00EA150F"/>
    <w:rsid w:val="00EA2CA1"/>
    <w:rsid w:val="00EC755C"/>
    <w:rsid w:val="00ED2886"/>
    <w:rsid w:val="00ED3812"/>
    <w:rsid w:val="00F05105"/>
    <w:rsid w:val="00F107C2"/>
    <w:rsid w:val="00F27069"/>
    <w:rsid w:val="00F27B70"/>
    <w:rsid w:val="00F32049"/>
    <w:rsid w:val="00F356D9"/>
    <w:rsid w:val="00F36743"/>
    <w:rsid w:val="00F45726"/>
    <w:rsid w:val="00F53A0F"/>
    <w:rsid w:val="00F60A13"/>
    <w:rsid w:val="00F639FC"/>
    <w:rsid w:val="00F63C8F"/>
    <w:rsid w:val="00F95C82"/>
    <w:rsid w:val="00FB7302"/>
    <w:rsid w:val="00FC1926"/>
    <w:rsid w:val="00FD742E"/>
    <w:rsid w:val="00FE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73FE9"/>
  <w14:defaultImageDpi w14:val="32767"/>
  <w15:chartTrackingRefBased/>
  <w15:docId w15:val="{361B63B5-4FEF-2E45-9EB3-5315CCD6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25A8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5A8"/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A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6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ABE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ABE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Bitan</dc:creator>
  <cp:keywords/>
  <dc:description/>
  <cp:lastModifiedBy>Gal Bitan</cp:lastModifiedBy>
  <cp:revision>7</cp:revision>
  <dcterms:created xsi:type="dcterms:W3CDTF">2021-01-28T03:33:00Z</dcterms:created>
  <dcterms:modified xsi:type="dcterms:W3CDTF">2021-01-28T08:36:00Z</dcterms:modified>
</cp:coreProperties>
</file>