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7E67" w14:textId="77777777" w:rsidR="00131F88" w:rsidRDefault="00131F88" w:rsidP="00131F88">
      <w:pPr>
        <w:pStyle w:val="Caption"/>
        <w:keepNext/>
      </w:pPr>
      <w:bookmarkStart w:id="0" w:name="_Hlk112308145"/>
      <w:r>
        <w:t>Additional table 2 – intervention features for Motivational Interviewing and Cognitive Behaviour Therapy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131F88" w14:paraId="1BA3D0C8" w14:textId="77777777" w:rsidTr="005A20CE">
        <w:tc>
          <w:tcPr>
            <w:tcW w:w="297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94C1C39" w14:textId="77777777" w:rsidR="00131F88" w:rsidRDefault="00131F88" w:rsidP="005A20CE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Intervention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7E37246" w14:textId="77777777" w:rsidR="00131F88" w:rsidRDefault="00131F88" w:rsidP="005A20CE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Intervention features</w:t>
            </w:r>
          </w:p>
        </w:tc>
      </w:tr>
      <w:tr w:rsidR="00131F88" w14:paraId="227AA785" w14:textId="77777777" w:rsidTr="005A20CE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8D4AF7" w14:textId="77777777" w:rsidR="00131F88" w:rsidRDefault="00131F88" w:rsidP="005A20CE">
            <w:pPr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Motivational Interviewing</w:t>
            </w:r>
          </w:p>
        </w:tc>
        <w:tc>
          <w:tcPr>
            <w:tcW w:w="60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81DC6B" w14:textId="77777777" w:rsidR="00131F88" w:rsidRDefault="00131F88" w:rsidP="005A20CE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 ‘facilitated’ therapy that is patient-driven or where motivation to change is elicited from the patient.</w:t>
            </w:r>
          </w:p>
          <w:p w14:paraId="01F1C3ED" w14:textId="77777777" w:rsidR="00131F88" w:rsidRDefault="00131F88" w:rsidP="005A20CE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Delivered through any mode (e.g., counsellor, nurse, electronic).</w:t>
            </w:r>
          </w:p>
          <w:p w14:paraId="32F6006A" w14:textId="77777777" w:rsidR="00131F88" w:rsidRDefault="00131F88" w:rsidP="005A20CE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restricted by number or duration of encounters.</w:t>
            </w:r>
          </w:p>
        </w:tc>
      </w:tr>
      <w:tr w:rsidR="00131F88" w14:paraId="5CA14DB0" w14:textId="77777777" w:rsidTr="005A20CE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796EF5" w14:textId="77777777" w:rsidR="00131F88" w:rsidRDefault="00131F88" w:rsidP="005A20CE">
            <w:pPr>
              <w:spacing w:line="36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Cognitive Behaviour Therapy</w:t>
            </w:r>
          </w:p>
        </w:tc>
        <w:tc>
          <w:tcPr>
            <w:tcW w:w="60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A29E73" w14:textId="77777777" w:rsidR="00131F88" w:rsidRDefault="00131F88" w:rsidP="005A20CE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 facilitated therapy, either via human or electronic form.</w:t>
            </w:r>
          </w:p>
          <w:p w14:paraId="78A55566" w14:textId="77777777" w:rsidR="00131F88" w:rsidRDefault="00131F88" w:rsidP="005A20CE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Includes recognised features of CBT such as goal setting, action planning, resolution strategies.</w:t>
            </w:r>
          </w:p>
          <w:p w14:paraId="79CA3006" w14:textId="77777777" w:rsidR="00131F88" w:rsidRDefault="00131F88" w:rsidP="005A20CE">
            <w:pPr>
              <w:keepNext/>
              <w:spacing w:line="36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restricted by number or duration of encounters</w:t>
            </w:r>
          </w:p>
        </w:tc>
      </w:tr>
    </w:tbl>
    <w:p w14:paraId="332E4E5A" w14:textId="77777777" w:rsidR="00131F88" w:rsidRDefault="00131F88" w:rsidP="00131F88">
      <w:pPr>
        <w:spacing w:line="480" w:lineRule="auto"/>
        <w:rPr>
          <w:b/>
          <w:bCs/>
          <w:sz w:val="24"/>
          <w:szCs w:val="24"/>
        </w:rPr>
      </w:pPr>
    </w:p>
    <w:bookmarkEnd w:id="0"/>
    <w:p w14:paraId="54276183" w14:textId="77777777" w:rsidR="00525182" w:rsidRDefault="00525182"/>
    <w:sectPr w:rsidR="00525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88"/>
    <w:rsid w:val="00131F88"/>
    <w:rsid w:val="00525182"/>
    <w:rsid w:val="00C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2AA58"/>
  <w15:chartTrackingRefBased/>
  <w15:docId w15:val="{E2B80E74-A3DE-496C-9B31-43B3D7D6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31F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131F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2022-09-25T22:13:00Z</dcterms:created>
  <dcterms:modified xsi:type="dcterms:W3CDTF">2022-09-25T22:13:00Z</dcterms:modified>
</cp:coreProperties>
</file>