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69693" w14:textId="77777777" w:rsidR="00DD51F3" w:rsidRDefault="00DD51F3" w:rsidP="00D1498C">
      <w:pPr>
        <w:pStyle w:val="NormalWeb"/>
        <w:rPr>
          <w:rFonts w:ascii="Arial" w:hAnsi="Arial" w:cs="Arial"/>
          <w:b/>
          <w:bCs/>
          <w:sz w:val="20"/>
          <w:szCs w:val="20"/>
        </w:rPr>
      </w:pPr>
    </w:p>
    <w:p w14:paraId="3220FE8A" w14:textId="77777777" w:rsidR="00DD51F3" w:rsidRPr="00E91B80" w:rsidRDefault="00DD51F3" w:rsidP="00DD51F3">
      <w:pPr>
        <w:rPr>
          <w:rFonts w:ascii="Times New Roman" w:hAnsi="Times New Roman" w:cs="Times New Roman"/>
          <w:b/>
          <w:sz w:val="24"/>
          <w:szCs w:val="24"/>
        </w:rPr>
      </w:pPr>
      <w:r w:rsidRPr="00E91B80">
        <w:rPr>
          <w:rFonts w:ascii="Times New Roman" w:hAnsi="Times New Roman" w:cs="Times New Roman"/>
          <w:b/>
          <w:sz w:val="24"/>
          <w:szCs w:val="24"/>
        </w:rPr>
        <w:t xml:space="preserve">TITLE: </w:t>
      </w:r>
      <w:r w:rsidRPr="00E91B80">
        <w:rPr>
          <w:rFonts w:ascii="Times New Roman" w:hAnsi="Times New Roman" w:cs="Times New Roman"/>
          <w:bCs/>
          <w:sz w:val="24"/>
          <w:szCs w:val="24"/>
        </w:rPr>
        <w:t>The Utility of Augmented Teledermatology to Improve Dermatologist Diagnosis of Cellulitis: A Cross-Sectional Study</w:t>
      </w:r>
    </w:p>
    <w:p w14:paraId="36D1B09A" w14:textId="77777777" w:rsidR="00DD51F3" w:rsidRPr="00E91B80" w:rsidRDefault="00DD51F3" w:rsidP="00DD51F3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E91B80">
        <w:rPr>
          <w:rFonts w:ascii="Times New Roman" w:hAnsi="Times New Roman" w:cs="Times New Roman"/>
          <w:b/>
          <w:sz w:val="24"/>
          <w:szCs w:val="24"/>
        </w:rPr>
        <w:t>AUTHORS</w:t>
      </w:r>
      <w:r w:rsidRPr="00E91B80">
        <w:rPr>
          <w:rFonts w:ascii="Times New Roman" w:hAnsi="Times New Roman" w:cs="Times New Roman"/>
          <w:sz w:val="24"/>
          <w:szCs w:val="24"/>
        </w:rPr>
        <w:t xml:space="preserve">: A. </w:t>
      </w:r>
      <w:proofErr w:type="spellStart"/>
      <w:r w:rsidRPr="00E91B80">
        <w:rPr>
          <w:rFonts w:ascii="Times New Roman" w:hAnsi="Times New Roman" w:cs="Times New Roman"/>
          <w:sz w:val="24"/>
          <w:szCs w:val="24"/>
        </w:rPr>
        <w:t>Creadore</w:t>
      </w:r>
      <w:proofErr w:type="spellEnd"/>
      <w:r w:rsidRPr="00E91B80">
        <w:rPr>
          <w:rFonts w:ascii="Times New Roman" w:hAnsi="Times New Roman" w:cs="Times New Roman"/>
          <w:sz w:val="24"/>
          <w:szCs w:val="24"/>
        </w:rPr>
        <w:t xml:space="preserve"> MD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>1,5</w:t>
      </w:r>
      <w:r w:rsidRPr="00E91B80">
        <w:rPr>
          <w:rFonts w:ascii="Times New Roman" w:hAnsi="Times New Roman" w:cs="Times New Roman"/>
          <w:sz w:val="24"/>
          <w:szCs w:val="24"/>
        </w:rPr>
        <w:t>, Priya Manjaly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91B80">
        <w:rPr>
          <w:rFonts w:ascii="Times New Roman" w:hAnsi="Times New Roman" w:cs="Times New Roman"/>
          <w:sz w:val="24"/>
          <w:szCs w:val="24"/>
        </w:rPr>
        <w:t>BA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>1,5</w:t>
      </w:r>
      <w:r w:rsidRPr="00E91B80">
        <w:rPr>
          <w:rFonts w:ascii="Times New Roman" w:hAnsi="Times New Roman" w:cs="Times New Roman"/>
          <w:sz w:val="24"/>
          <w:szCs w:val="24"/>
        </w:rPr>
        <w:t xml:space="preserve">, E. </w:t>
      </w:r>
      <w:proofErr w:type="spellStart"/>
      <w:r w:rsidRPr="00E91B80">
        <w:rPr>
          <w:rFonts w:ascii="Times New Roman" w:hAnsi="Times New Roman" w:cs="Times New Roman"/>
          <w:sz w:val="24"/>
          <w:szCs w:val="24"/>
        </w:rPr>
        <w:t>Tkachenko</w:t>
      </w:r>
      <w:proofErr w:type="spellEnd"/>
      <w:r w:rsidRPr="00E91B80">
        <w:rPr>
          <w:rFonts w:ascii="Times New Roman" w:hAnsi="Times New Roman" w:cs="Times New Roman"/>
          <w:sz w:val="24"/>
          <w:szCs w:val="24"/>
        </w:rPr>
        <w:t xml:space="preserve"> MD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1B80">
        <w:rPr>
          <w:rFonts w:ascii="Times New Roman" w:hAnsi="Times New Roman" w:cs="Times New Roman"/>
          <w:sz w:val="24"/>
          <w:szCs w:val="24"/>
        </w:rPr>
        <w:t>, D.G. Li MD MBA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1B80">
        <w:rPr>
          <w:rFonts w:ascii="Times New Roman" w:hAnsi="Times New Roman" w:cs="Times New Roman"/>
          <w:sz w:val="24"/>
          <w:szCs w:val="24"/>
        </w:rPr>
        <w:t xml:space="preserve">, B. </w:t>
      </w:r>
      <w:proofErr w:type="spellStart"/>
      <w:r w:rsidRPr="00E91B80">
        <w:rPr>
          <w:rFonts w:ascii="Times New Roman" w:hAnsi="Times New Roman" w:cs="Times New Roman"/>
          <w:sz w:val="24"/>
          <w:szCs w:val="24"/>
        </w:rPr>
        <w:t>Kaffenberger</w:t>
      </w:r>
      <w:proofErr w:type="spellEnd"/>
      <w:r w:rsidRPr="00E91B80">
        <w:rPr>
          <w:rFonts w:ascii="Times New Roman" w:hAnsi="Times New Roman" w:cs="Times New Roman"/>
          <w:sz w:val="24"/>
          <w:szCs w:val="24"/>
        </w:rPr>
        <w:t xml:space="preserve"> MD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1B80">
        <w:rPr>
          <w:rFonts w:ascii="Times New Roman" w:hAnsi="Times New Roman" w:cs="Times New Roman"/>
          <w:sz w:val="24"/>
          <w:szCs w:val="24"/>
        </w:rPr>
        <w:t xml:space="preserve">, K. </w:t>
      </w:r>
      <w:proofErr w:type="spellStart"/>
      <w:r w:rsidRPr="00E91B80">
        <w:rPr>
          <w:rFonts w:ascii="Times New Roman" w:hAnsi="Times New Roman" w:cs="Times New Roman"/>
          <w:sz w:val="24"/>
          <w:szCs w:val="24"/>
        </w:rPr>
        <w:t>Shinkai</w:t>
      </w:r>
      <w:proofErr w:type="spellEnd"/>
      <w:r w:rsidRPr="00E91B80">
        <w:rPr>
          <w:rFonts w:ascii="Times New Roman" w:hAnsi="Times New Roman" w:cs="Times New Roman"/>
          <w:sz w:val="24"/>
          <w:szCs w:val="24"/>
        </w:rPr>
        <w:t xml:space="preserve"> MD PhD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91B80">
        <w:rPr>
          <w:rFonts w:ascii="Times New Roman" w:hAnsi="Times New Roman" w:cs="Times New Roman"/>
          <w:sz w:val="24"/>
          <w:szCs w:val="24"/>
        </w:rPr>
        <w:t>, M. Rosenbach MD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91B80">
        <w:rPr>
          <w:rFonts w:ascii="Times New Roman" w:hAnsi="Times New Roman" w:cs="Times New Roman"/>
          <w:sz w:val="24"/>
          <w:szCs w:val="24"/>
        </w:rPr>
        <w:t>, C. Joyce PhD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1B80">
        <w:rPr>
          <w:rFonts w:ascii="Times New Roman" w:hAnsi="Times New Roman" w:cs="Times New Roman"/>
          <w:sz w:val="24"/>
          <w:szCs w:val="24"/>
        </w:rPr>
        <w:t xml:space="preserve">, A. </w:t>
      </w:r>
      <w:proofErr w:type="spellStart"/>
      <w:r w:rsidRPr="00E91B80">
        <w:rPr>
          <w:rFonts w:ascii="Times New Roman" w:hAnsi="Times New Roman" w:cs="Times New Roman"/>
          <w:sz w:val="24"/>
          <w:szCs w:val="24"/>
        </w:rPr>
        <w:t>Mostaghimi</w:t>
      </w:r>
      <w:proofErr w:type="spellEnd"/>
      <w:r w:rsidRPr="00E91B80">
        <w:rPr>
          <w:rFonts w:ascii="Times New Roman" w:hAnsi="Times New Roman" w:cs="Times New Roman"/>
          <w:sz w:val="24"/>
          <w:szCs w:val="24"/>
        </w:rPr>
        <w:t xml:space="preserve"> MD MPA MPH</w:t>
      </w:r>
      <w:r w:rsidRPr="00E91B80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61BDA4E5" w14:textId="77777777" w:rsidR="00DD51F3" w:rsidRPr="00E91B80" w:rsidRDefault="00DD51F3" w:rsidP="00DD51F3">
      <w:pPr>
        <w:rPr>
          <w:rFonts w:ascii="Times New Roman" w:hAnsi="Times New Roman" w:cs="Times New Roman"/>
          <w:b/>
          <w:sz w:val="24"/>
          <w:szCs w:val="24"/>
        </w:rPr>
      </w:pPr>
      <w:r w:rsidRPr="00E91B80">
        <w:rPr>
          <w:rFonts w:ascii="Times New Roman" w:hAnsi="Times New Roman" w:cs="Times New Roman"/>
          <w:b/>
          <w:sz w:val="24"/>
          <w:szCs w:val="24"/>
        </w:rPr>
        <w:t>AFFILIATIONS</w:t>
      </w:r>
    </w:p>
    <w:p w14:paraId="436BD68F" w14:textId="77777777" w:rsidR="00DD51F3" w:rsidRPr="00E91B80" w:rsidRDefault="00DD51F3" w:rsidP="00DD5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91B80">
        <w:rPr>
          <w:rFonts w:ascii="Times New Roman" w:hAnsi="Times New Roman" w:cs="Times New Roman"/>
          <w:sz w:val="24"/>
          <w:szCs w:val="24"/>
        </w:rPr>
        <w:t>Brigham and Women’s Hospital, Department of Dermatology, Harvard Medical School, Boston, MA</w:t>
      </w:r>
    </w:p>
    <w:p w14:paraId="1B12FEF9" w14:textId="77777777" w:rsidR="00DD51F3" w:rsidRPr="00E91B80" w:rsidRDefault="00DD51F3" w:rsidP="00DD5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91B80">
        <w:rPr>
          <w:rFonts w:ascii="Times New Roman" w:hAnsi="Times New Roman" w:cs="Times New Roman"/>
          <w:sz w:val="24"/>
          <w:szCs w:val="24"/>
        </w:rPr>
        <w:t>Division of Dermatology, The Ohio State University Wexner Medical Center, Columbus, OH</w:t>
      </w:r>
    </w:p>
    <w:p w14:paraId="42CC53D3" w14:textId="77777777" w:rsidR="00DD51F3" w:rsidRPr="00E91B80" w:rsidRDefault="00DD51F3" w:rsidP="00DD5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91B80">
        <w:rPr>
          <w:rFonts w:ascii="Times New Roman" w:hAnsi="Times New Roman" w:cs="Times New Roman"/>
          <w:sz w:val="24"/>
          <w:szCs w:val="24"/>
        </w:rPr>
        <w:t>Department of Dermatology, University of California, San Francisco, CA</w:t>
      </w:r>
    </w:p>
    <w:p w14:paraId="33B8966D" w14:textId="77777777" w:rsidR="00DD51F3" w:rsidRPr="00E91B80" w:rsidRDefault="00DD51F3" w:rsidP="00DD5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91B80">
        <w:rPr>
          <w:rFonts w:ascii="Times New Roman" w:hAnsi="Times New Roman" w:cs="Times New Roman"/>
          <w:sz w:val="24"/>
          <w:szCs w:val="24"/>
        </w:rPr>
        <w:t>Department of Dermatology, University of Pennsylvania, Philadelphia, PA</w:t>
      </w:r>
    </w:p>
    <w:p w14:paraId="4B6FA618" w14:textId="77777777" w:rsidR="00DD51F3" w:rsidRPr="00E91B80" w:rsidRDefault="00DD51F3" w:rsidP="00DD5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91B80">
        <w:rPr>
          <w:rFonts w:ascii="Times New Roman" w:hAnsi="Times New Roman" w:cs="Times New Roman"/>
          <w:sz w:val="24"/>
          <w:szCs w:val="24"/>
        </w:rPr>
        <w:t>Boston University School of Medicine, Boston, MA</w:t>
      </w:r>
    </w:p>
    <w:p w14:paraId="65D9F0BD" w14:textId="77777777" w:rsidR="00DD51F3" w:rsidRPr="00DD51F3" w:rsidRDefault="00DD51F3" w:rsidP="00DD51F3">
      <w:pPr>
        <w:rPr>
          <w:rStyle w:val="Hyperlink"/>
          <w:rFonts w:ascii="Times New Roman" w:hAnsi="Times New Roman" w:cs="Times New Roman"/>
          <w:sz w:val="24"/>
          <w:szCs w:val="24"/>
        </w:rPr>
      </w:pPr>
      <w:r w:rsidRPr="00DD51F3">
        <w:rPr>
          <w:rFonts w:ascii="Times New Roman" w:hAnsi="Times New Roman" w:cs="Times New Roman"/>
          <w:b/>
          <w:sz w:val="24"/>
          <w:szCs w:val="24"/>
        </w:rPr>
        <w:t>CORRESPONDING AUTHOR:</w:t>
      </w:r>
      <w:r w:rsidRPr="00DD51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51F3">
        <w:rPr>
          <w:rFonts w:ascii="Times New Roman" w:hAnsi="Times New Roman" w:cs="Times New Roman"/>
          <w:sz w:val="24"/>
          <w:szCs w:val="24"/>
        </w:rPr>
        <w:t>Arash</w:t>
      </w:r>
      <w:proofErr w:type="spellEnd"/>
      <w:r w:rsidRPr="00DD51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51F3">
        <w:rPr>
          <w:rFonts w:ascii="Times New Roman" w:hAnsi="Times New Roman" w:cs="Times New Roman"/>
          <w:sz w:val="24"/>
          <w:szCs w:val="24"/>
        </w:rPr>
        <w:t>Mostaghimi</w:t>
      </w:r>
      <w:proofErr w:type="spellEnd"/>
      <w:r w:rsidRPr="00DD51F3">
        <w:rPr>
          <w:rFonts w:ascii="Times New Roman" w:hAnsi="Times New Roman" w:cs="Times New Roman"/>
          <w:sz w:val="24"/>
          <w:szCs w:val="24"/>
        </w:rPr>
        <w:t xml:space="preserve">, MD, MPA, MPH, Department of Dermatology, Brigham and Women’s Hospital, 221 Longwood Ave. Boston, MA 02115, </w:t>
      </w:r>
      <w:hyperlink r:id="rId10" w:history="1">
        <w:r w:rsidRPr="00DD51F3">
          <w:rPr>
            <w:rStyle w:val="Hyperlink"/>
            <w:rFonts w:ascii="Times New Roman" w:hAnsi="Times New Roman" w:cs="Times New Roman"/>
            <w:sz w:val="24"/>
            <w:szCs w:val="24"/>
          </w:rPr>
          <w:t>amostaghimi@bwh.harvard.edu</w:t>
        </w:r>
      </w:hyperlink>
    </w:p>
    <w:p w14:paraId="2AC68B9D" w14:textId="77777777" w:rsidR="00DD51F3" w:rsidRDefault="00DD51F3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635862B1" w14:textId="24CB6AA2" w:rsidR="00D1498C" w:rsidRPr="00D1498C" w:rsidRDefault="00D1498C" w:rsidP="00DD51F3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 w:rsidRPr="00D1498C">
        <w:rPr>
          <w:rFonts w:ascii="Arial" w:hAnsi="Arial" w:cs="Arial"/>
          <w:b/>
          <w:bCs/>
          <w:sz w:val="20"/>
          <w:szCs w:val="20"/>
        </w:rPr>
        <w:lastRenderedPageBreak/>
        <w:t xml:space="preserve">Supplement: </w:t>
      </w:r>
      <w:r w:rsidRPr="00D1498C">
        <w:rPr>
          <w:rFonts w:ascii="ArialMT" w:hAnsi="ArialMT"/>
          <w:bCs/>
          <w:sz w:val="20"/>
          <w:szCs w:val="20"/>
        </w:rPr>
        <w:t xml:space="preserve">The Utility of Augmented Teledermatology to Improve Dermatologist Diagnosis of Cellulitis </w:t>
      </w:r>
    </w:p>
    <w:tbl>
      <w:tblPr>
        <w:tblStyle w:val="TableGrid"/>
        <w:tblpPr w:leftFromText="180" w:rightFromText="180" w:vertAnchor="text" w:horzAnchor="margin" w:tblpY="374"/>
        <w:tblW w:w="0" w:type="auto"/>
        <w:tblLook w:val="04A0" w:firstRow="1" w:lastRow="0" w:firstColumn="1" w:lastColumn="0" w:noHBand="0" w:noVBand="1"/>
      </w:tblPr>
      <w:tblGrid>
        <w:gridCol w:w="6353"/>
      </w:tblGrid>
      <w:tr w:rsidR="00DD51F3" w:rsidRPr="00FE5577" w14:paraId="3F9F8572" w14:textId="77777777" w:rsidTr="002B5D5E">
        <w:tc>
          <w:tcPr>
            <w:tcW w:w="6353" w:type="dxa"/>
          </w:tcPr>
          <w:p w14:paraId="40EF83C9" w14:textId="77777777" w:rsidR="00DD51F3" w:rsidRPr="00FE5577" w:rsidRDefault="00DD51F3" w:rsidP="002B5D5E">
            <w:pPr>
              <w:spacing w:after="80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FE5577">
              <w:rPr>
                <w:rFonts w:ascii="Arial" w:hAnsi="Arial" w:cs="Arial"/>
                <w:b/>
                <w:sz w:val="18"/>
                <w:szCs w:val="18"/>
              </w:rPr>
              <w:t>eTable</w:t>
            </w:r>
            <w:proofErr w:type="spellEnd"/>
            <w:r w:rsidRPr="00FE5577">
              <w:rPr>
                <w:rFonts w:ascii="Arial" w:hAnsi="Arial" w:cs="Arial"/>
                <w:b/>
                <w:sz w:val="18"/>
                <w:szCs w:val="18"/>
              </w:rPr>
              <w:t xml:space="preserve"> I. Cellulitis Questionnaire</w:t>
            </w:r>
          </w:p>
        </w:tc>
      </w:tr>
      <w:tr w:rsidR="00DD51F3" w:rsidRPr="00FE5577" w14:paraId="583A6DCE" w14:textId="77777777" w:rsidTr="002B5D5E">
        <w:tc>
          <w:tcPr>
            <w:tcW w:w="6353" w:type="dxa"/>
          </w:tcPr>
          <w:p w14:paraId="65CF2E91" w14:textId="77777777" w:rsidR="00DD51F3" w:rsidRPr="00FE5577" w:rsidRDefault="00DD51F3" w:rsidP="002B5D5E">
            <w:pPr>
              <w:spacing w:after="80"/>
              <w:rPr>
                <w:rFonts w:ascii="Arial" w:hAnsi="Arial" w:cs="Arial"/>
                <w:sz w:val="18"/>
                <w:szCs w:val="18"/>
              </w:rPr>
            </w:pPr>
            <w:r w:rsidRPr="00FE5577">
              <w:rPr>
                <w:rFonts w:ascii="Arial" w:hAnsi="Arial" w:cs="Arial"/>
                <w:sz w:val="18"/>
                <w:szCs w:val="18"/>
              </w:rPr>
              <w:t>Is erythema patchy or confluent?</w:t>
            </w:r>
          </w:p>
        </w:tc>
      </w:tr>
      <w:tr w:rsidR="00DD51F3" w:rsidRPr="00FE5577" w14:paraId="34A55505" w14:textId="77777777" w:rsidTr="002B5D5E">
        <w:tc>
          <w:tcPr>
            <w:tcW w:w="6353" w:type="dxa"/>
          </w:tcPr>
          <w:p w14:paraId="54935EB6" w14:textId="77777777" w:rsidR="00DD51F3" w:rsidRPr="00FE5577" w:rsidRDefault="00DD51F3" w:rsidP="002B5D5E">
            <w:pPr>
              <w:spacing w:after="80"/>
              <w:rPr>
                <w:rFonts w:ascii="Arial" w:hAnsi="Arial" w:cs="Arial"/>
                <w:sz w:val="18"/>
                <w:szCs w:val="18"/>
              </w:rPr>
            </w:pPr>
            <w:r w:rsidRPr="00FE5577">
              <w:rPr>
                <w:rFonts w:ascii="Arial" w:hAnsi="Arial" w:cs="Arial"/>
                <w:sz w:val="18"/>
                <w:szCs w:val="18"/>
              </w:rPr>
              <w:t>Has lesion been present more than 2 days?</w:t>
            </w:r>
          </w:p>
        </w:tc>
      </w:tr>
      <w:tr w:rsidR="00DD51F3" w:rsidRPr="00FE5577" w14:paraId="40527F43" w14:textId="77777777" w:rsidTr="002B5D5E">
        <w:tc>
          <w:tcPr>
            <w:tcW w:w="6353" w:type="dxa"/>
          </w:tcPr>
          <w:p w14:paraId="45BB5FAE" w14:textId="77777777" w:rsidR="00DD51F3" w:rsidRPr="00FE5577" w:rsidRDefault="00DD51F3" w:rsidP="002B5D5E">
            <w:pPr>
              <w:spacing w:after="80"/>
              <w:rPr>
                <w:rFonts w:ascii="Arial" w:hAnsi="Arial" w:cs="Arial"/>
                <w:sz w:val="18"/>
                <w:szCs w:val="18"/>
              </w:rPr>
            </w:pPr>
            <w:r w:rsidRPr="00FE5577">
              <w:rPr>
                <w:rFonts w:ascii="Arial" w:hAnsi="Arial" w:cs="Arial"/>
                <w:sz w:val="18"/>
                <w:szCs w:val="18"/>
              </w:rPr>
              <w:t>Is tenderness or pruritus more prominent?</w:t>
            </w:r>
          </w:p>
        </w:tc>
      </w:tr>
      <w:tr w:rsidR="00DD51F3" w:rsidRPr="00FE5577" w14:paraId="7FD117E2" w14:textId="77777777" w:rsidTr="002B5D5E">
        <w:tc>
          <w:tcPr>
            <w:tcW w:w="6353" w:type="dxa"/>
          </w:tcPr>
          <w:p w14:paraId="37E8FA24" w14:textId="77777777" w:rsidR="00DD51F3" w:rsidRPr="00FE5577" w:rsidRDefault="00DD51F3" w:rsidP="002B5D5E">
            <w:pPr>
              <w:spacing w:after="80"/>
              <w:rPr>
                <w:rFonts w:ascii="Arial" w:hAnsi="Arial" w:cs="Arial"/>
                <w:sz w:val="18"/>
                <w:szCs w:val="18"/>
              </w:rPr>
            </w:pPr>
            <w:r w:rsidRPr="00FE5577">
              <w:rPr>
                <w:rFonts w:ascii="Arial" w:hAnsi="Arial" w:cs="Arial"/>
                <w:sz w:val="18"/>
                <w:szCs w:val="18"/>
              </w:rPr>
              <w:t>Does there appear to be one or multiple lesions?</w:t>
            </w:r>
          </w:p>
        </w:tc>
      </w:tr>
      <w:tr w:rsidR="00DD51F3" w:rsidRPr="00FE5577" w14:paraId="5061CC4B" w14:textId="77777777" w:rsidTr="002B5D5E">
        <w:tc>
          <w:tcPr>
            <w:tcW w:w="6353" w:type="dxa"/>
          </w:tcPr>
          <w:p w14:paraId="138E2D05" w14:textId="77777777" w:rsidR="00DD51F3" w:rsidRPr="00FE5577" w:rsidRDefault="00DD51F3" w:rsidP="002B5D5E">
            <w:pPr>
              <w:spacing w:after="80"/>
              <w:rPr>
                <w:rFonts w:ascii="Arial" w:hAnsi="Arial" w:cs="Arial"/>
                <w:sz w:val="18"/>
                <w:szCs w:val="18"/>
              </w:rPr>
            </w:pPr>
            <w:r w:rsidRPr="00FE5577">
              <w:rPr>
                <w:rFonts w:ascii="Arial" w:hAnsi="Arial" w:cs="Arial"/>
                <w:sz w:val="18"/>
                <w:szCs w:val="18"/>
              </w:rPr>
              <w:t>Is lesion warm to touch relative to the unaffected site?</w:t>
            </w:r>
          </w:p>
        </w:tc>
      </w:tr>
      <w:tr w:rsidR="00DD51F3" w:rsidRPr="00FE5577" w14:paraId="096652C4" w14:textId="77777777" w:rsidTr="002B5D5E">
        <w:tc>
          <w:tcPr>
            <w:tcW w:w="6353" w:type="dxa"/>
          </w:tcPr>
          <w:p w14:paraId="52E72AEB" w14:textId="77777777" w:rsidR="00DD51F3" w:rsidRPr="00FE5577" w:rsidRDefault="00DD51F3" w:rsidP="002B5D5E">
            <w:pPr>
              <w:spacing w:after="80"/>
              <w:rPr>
                <w:rFonts w:ascii="Arial" w:hAnsi="Arial" w:cs="Arial"/>
                <w:sz w:val="18"/>
                <w:szCs w:val="18"/>
              </w:rPr>
            </w:pPr>
            <w:r w:rsidRPr="00FE5577">
              <w:rPr>
                <w:rFonts w:ascii="Arial" w:hAnsi="Arial" w:cs="Arial"/>
                <w:sz w:val="18"/>
                <w:szCs w:val="18"/>
              </w:rPr>
              <w:t>Is there edema?</w:t>
            </w:r>
          </w:p>
        </w:tc>
      </w:tr>
      <w:tr w:rsidR="00DD51F3" w:rsidRPr="00FE5577" w14:paraId="503E44ED" w14:textId="77777777" w:rsidTr="002B5D5E">
        <w:tc>
          <w:tcPr>
            <w:tcW w:w="6353" w:type="dxa"/>
          </w:tcPr>
          <w:p w14:paraId="3581D111" w14:textId="77777777" w:rsidR="00DD51F3" w:rsidRPr="00FE5577" w:rsidRDefault="00DD51F3" w:rsidP="002B5D5E">
            <w:pPr>
              <w:spacing w:after="80"/>
              <w:rPr>
                <w:rFonts w:ascii="Arial" w:hAnsi="Arial" w:cs="Arial"/>
                <w:sz w:val="18"/>
                <w:szCs w:val="18"/>
              </w:rPr>
            </w:pPr>
            <w:r w:rsidRPr="00FE5577">
              <w:rPr>
                <w:rFonts w:ascii="Arial" w:hAnsi="Arial" w:cs="Arial"/>
                <w:sz w:val="18"/>
                <w:szCs w:val="18"/>
              </w:rPr>
              <w:t>Is there a potential portal of entry for infection at the affected site?</w:t>
            </w:r>
          </w:p>
        </w:tc>
      </w:tr>
      <w:tr w:rsidR="00DD51F3" w:rsidRPr="00FE5577" w14:paraId="6253EB91" w14:textId="77777777" w:rsidTr="002B5D5E">
        <w:tc>
          <w:tcPr>
            <w:tcW w:w="6353" w:type="dxa"/>
          </w:tcPr>
          <w:p w14:paraId="7FE72A6F" w14:textId="77777777" w:rsidR="00DD51F3" w:rsidRPr="00FE5577" w:rsidRDefault="00DD51F3" w:rsidP="002B5D5E">
            <w:pPr>
              <w:spacing w:after="80"/>
              <w:rPr>
                <w:rFonts w:ascii="Arial" w:hAnsi="Arial" w:cs="Arial"/>
                <w:sz w:val="18"/>
                <w:szCs w:val="18"/>
              </w:rPr>
            </w:pPr>
            <w:r w:rsidRPr="00FE5577">
              <w:rPr>
                <w:rFonts w:ascii="Arial" w:hAnsi="Arial" w:cs="Arial"/>
                <w:sz w:val="18"/>
                <w:szCs w:val="18"/>
              </w:rPr>
              <w:t>Did the patient previously have a similar rash at the same site?</w:t>
            </w:r>
          </w:p>
        </w:tc>
      </w:tr>
    </w:tbl>
    <w:p w14:paraId="2E64A670" w14:textId="62D14400" w:rsidR="004D59F6" w:rsidRPr="00FE5577" w:rsidRDefault="004D59F6" w:rsidP="00FE5577">
      <w:pPr>
        <w:pStyle w:val="NormalWeb"/>
        <w:rPr>
          <w:rFonts w:ascii="ArialMT" w:hAnsi="ArialMT"/>
          <w:sz w:val="18"/>
          <w:szCs w:val="18"/>
        </w:rPr>
      </w:pPr>
    </w:p>
    <w:p w14:paraId="0E72FD59" w14:textId="77777777" w:rsidR="004D59F6" w:rsidRPr="00FE5577" w:rsidRDefault="004D59F6" w:rsidP="004D59F6">
      <w:pPr>
        <w:rPr>
          <w:rFonts w:ascii="Arial" w:hAnsi="Arial" w:cs="Arial"/>
          <w:sz w:val="20"/>
          <w:szCs w:val="20"/>
        </w:rPr>
      </w:pPr>
    </w:p>
    <w:p w14:paraId="5BF37B79" w14:textId="4339AD16" w:rsidR="004D59F6" w:rsidRDefault="004D59F6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6B1EC7A" w14:textId="42C9C2BC" w:rsidR="00D1498C" w:rsidRDefault="00D1498C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1408BE6" w14:textId="3443DC15" w:rsidR="00D1498C" w:rsidRDefault="00D1498C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A5EF031" w14:textId="1731441F" w:rsidR="00D1498C" w:rsidRDefault="00D1498C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80F1534" w14:textId="55AD51B8" w:rsidR="00D1498C" w:rsidRDefault="00D1498C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524D3E9" w14:textId="20E28A35" w:rsidR="00D1498C" w:rsidRDefault="00D1498C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DDCD0C5" w14:textId="0B41F448" w:rsidR="00D1498C" w:rsidRDefault="00D1498C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C45120B" w14:textId="00D2306D" w:rsidR="00D1498C" w:rsidRDefault="00D1498C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B016777" w14:textId="77777777" w:rsidR="00DD51F3" w:rsidRDefault="00DD51F3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67F96CE" w14:textId="77777777" w:rsidR="00DD51F3" w:rsidRDefault="00DD51F3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7D9DADB" w14:textId="77777777" w:rsidR="00DD51F3" w:rsidRDefault="00DD51F3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A9885F7" w14:textId="37C9128F" w:rsidR="00D1498C" w:rsidRDefault="00D1498C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eTable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II. Percentage of times workup was ordered by case type and level of information</w:t>
      </w:r>
    </w:p>
    <w:p w14:paraId="4C2C01E2" w14:textId="77777777" w:rsidR="00D1498C" w:rsidRPr="00D1498C" w:rsidRDefault="00D1498C" w:rsidP="00D1498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136"/>
        <w:gridCol w:w="1800"/>
        <w:gridCol w:w="1980"/>
        <w:gridCol w:w="1909"/>
      </w:tblGrid>
      <w:tr w:rsidR="004D59F6" w:rsidRPr="00FE5577" w14:paraId="60BF34B5" w14:textId="77777777" w:rsidTr="000C0936">
        <w:tc>
          <w:tcPr>
            <w:tcW w:w="2136" w:type="dxa"/>
            <w:tcBorders>
              <w:bottom w:val="single" w:sz="4" w:space="0" w:color="auto"/>
            </w:tcBorders>
          </w:tcPr>
          <w:p w14:paraId="26D4A9AD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b/>
                <w:sz w:val="16"/>
                <w:szCs w:val="16"/>
              </w:rPr>
              <w:t>Additional Workup Ordered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77E07B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b/>
                <w:sz w:val="16"/>
                <w:szCs w:val="16"/>
              </w:rPr>
              <w:t>Step 1: History and Physical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48FB0EA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b/>
                <w:sz w:val="16"/>
                <w:szCs w:val="16"/>
              </w:rPr>
              <w:t>Step 2: Cellulitis Questionnaire</w:t>
            </w:r>
          </w:p>
        </w:tc>
        <w:tc>
          <w:tcPr>
            <w:tcW w:w="1909" w:type="dxa"/>
            <w:tcBorders>
              <w:bottom w:val="single" w:sz="4" w:space="0" w:color="auto"/>
            </w:tcBorders>
          </w:tcPr>
          <w:p w14:paraId="626F3E8B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b/>
                <w:sz w:val="16"/>
                <w:szCs w:val="16"/>
              </w:rPr>
              <w:t>Step 3: Thermal Imaging</w:t>
            </w:r>
          </w:p>
        </w:tc>
      </w:tr>
      <w:tr w:rsidR="004D59F6" w:rsidRPr="00FE5577" w14:paraId="7160D7C0" w14:textId="77777777" w:rsidTr="000C0936">
        <w:tc>
          <w:tcPr>
            <w:tcW w:w="2136" w:type="dxa"/>
            <w:tcBorders>
              <w:bottom w:val="single" w:sz="4" w:space="0" w:color="auto"/>
            </w:tcBorders>
          </w:tcPr>
          <w:p w14:paraId="2255F845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5689" w:type="dxa"/>
            <w:gridSpan w:val="3"/>
            <w:tcBorders>
              <w:bottom w:val="single" w:sz="4" w:space="0" w:color="auto"/>
            </w:tcBorders>
          </w:tcPr>
          <w:p w14:paraId="572233D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3"/>
                <w:szCs w:val="13"/>
              </w:rPr>
            </w:pPr>
            <w:r w:rsidRPr="00FE5577">
              <w:rPr>
                <w:rFonts w:ascii="Arial" w:hAnsi="Arial" w:cs="Arial"/>
                <w:bCs/>
                <w:sz w:val="13"/>
                <w:szCs w:val="13"/>
              </w:rPr>
              <w:t>Adjusted Mean ± Standard Error</w:t>
            </w:r>
          </w:p>
          <w:p w14:paraId="562C024B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FE5577">
              <w:rPr>
                <w:rFonts w:ascii="Arial" w:hAnsi="Arial" w:cs="Arial"/>
                <w:bCs/>
                <w:sz w:val="13"/>
                <w:szCs w:val="13"/>
              </w:rPr>
              <w:t>Median (Minimum-Maximum)</w:t>
            </w:r>
          </w:p>
        </w:tc>
      </w:tr>
      <w:tr w:rsidR="004D59F6" w:rsidRPr="00FE5577" w14:paraId="331742F3" w14:textId="77777777" w:rsidTr="000C0936">
        <w:tc>
          <w:tcPr>
            <w:tcW w:w="2136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2B41DF28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5689" w:type="dxa"/>
            <w:gridSpan w:val="3"/>
            <w:tcBorders>
              <w:bottom w:val="single" w:sz="4" w:space="0" w:color="auto"/>
            </w:tcBorders>
            <w:shd w:val="clear" w:color="auto" w:fill="E7E6E6" w:themeFill="background2"/>
          </w:tcPr>
          <w:p w14:paraId="191AC57E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b/>
                <w:sz w:val="16"/>
                <w:szCs w:val="16"/>
              </w:rPr>
              <w:t>Overall</w:t>
            </w:r>
          </w:p>
        </w:tc>
      </w:tr>
      <w:tr w:rsidR="004D59F6" w:rsidRPr="00FE5577" w14:paraId="05620923" w14:textId="77777777" w:rsidTr="000C0936">
        <w:tc>
          <w:tcPr>
            <w:tcW w:w="2136" w:type="dxa"/>
            <w:shd w:val="clear" w:color="auto" w:fill="auto"/>
            <w:vAlign w:val="center"/>
          </w:tcPr>
          <w:p w14:paraId="1E702564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No Further Workup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4F57413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30% ± 6%</w:t>
            </w:r>
          </w:p>
          <w:p w14:paraId="616EF88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30% (0%-90%)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9407F45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29% ± 6%</w:t>
            </w:r>
          </w:p>
          <w:p w14:paraId="3A5F776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30% (0%-90%)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7B753FB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32% ± 6%</w:t>
            </w:r>
          </w:p>
          <w:p w14:paraId="5C1AA613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30% (0%-90%)</w:t>
            </w:r>
          </w:p>
        </w:tc>
      </w:tr>
      <w:tr w:rsidR="004D59F6" w:rsidRPr="00FE5577" w14:paraId="714C658C" w14:textId="77777777" w:rsidTr="000C0936">
        <w:tc>
          <w:tcPr>
            <w:tcW w:w="2136" w:type="dxa"/>
            <w:shd w:val="clear" w:color="auto" w:fill="auto"/>
            <w:vAlign w:val="center"/>
          </w:tcPr>
          <w:p w14:paraId="1D053C37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CBC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6CE3BBCE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56% ± 6%</w:t>
            </w:r>
          </w:p>
          <w:p w14:paraId="77A8C605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55% (10%-90%)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20C19525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57% ± 6%</w:t>
            </w:r>
          </w:p>
          <w:p w14:paraId="3D837280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55% (10%-90%)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76CC6BF8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58% ± 6%</w:t>
            </w:r>
          </w:p>
          <w:p w14:paraId="1B56F04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60% (10%-80%)</w:t>
            </w:r>
          </w:p>
        </w:tc>
      </w:tr>
      <w:tr w:rsidR="004D59F6" w:rsidRPr="00FE5577" w14:paraId="4FFF1DCC" w14:textId="77777777" w:rsidTr="000C0936">
        <w:tc>
          <w:tcPr>
            <w:tcW w:w="2136" w:type="dxa"/>
            <w:shd w:val="clear" w:color="auto" w:fill="auto"/>
            <w:vAlign w:val="center"/>
          </w:tcPr>
          <w:p w14:paraId="1AE0ADF0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X-ray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387D9041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1% ± 1%</w:t>
            </w:r>
          </w:p>
          <w:p w14:paraId="4413CCB4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(0%-60%)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46A0ECFB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1% ± 1%</w:t>
            </w:r>
          </w:p>
          <w:p w14:paraId="26B03FFD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(0%-60%)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5293887A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1% ± 1%</w:t>
            </w:r>
          </w:p>
          <w:p w14:paraId="00E799A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(0%-60%)</w:t>
            </w:r>
          </w:p>
        </w:tc>
      </w:tr>
      <w:tr w:rsidR="004D59F6" w:rsidRPr="00FE5577" w14:paraId="58911CF3" w14:textId="77777777" w:rsidTr="000C0936">
        <w:tc>
          <w:tcPr>
            <w:tcW w:w="2136" w:type="dxa"/>
            <w:shd w:val="clear" w:color="auto" w:fill="auto"/>
            <w:vAlign w:val="center"/>
          </w:tcPr>
          <w:p w14:paraId="0926EB70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US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3522DBD7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14% ± 4%</w:t>
            </w:r>
          </w:p>
          <w:p w14:paraId="15588AC5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20% (0%-40%)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0D05BD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13% ± 14%</w:t>
            </w:r>
          </w:p>
          <w:p w14:paraId="5461253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20% (0%-40%)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2DDEB44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15% ± 4%</w:t>
            </w:r>
          </w:p>
          <w:p w14:paraId="53B8188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20% (0%-40%)</w:t>
            </w:r>
          </w:p>
        </w:tc>
      </w:tr>
      <w:tr w:rsidR="004D59F6" w:rsidRPr="00FE5577" w14:paraId="4B21A141" w14:textId="77777777" w:rsidTr="000C0936">
        <w:tc>
          <w:tcPr>
            <w:tcW w:w="2136" w:type="dxa"/>
            <w:shd w:val="clear" w:color="auto" w:fill="auto"/>
            <w:vAlign w:val="center"/>
          </w:tcPr>
          <w:p w14:paraId="52107B6E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CT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5D5C0D0A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4% ± 2%</w:t>
            </w:r>
          </w:p>
          <w:p w14:paraId="2F6D2FE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5% (0%-20%)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AD42AC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4% ± 2%</w:t>
            </w:r>
          </w:p>
          <w:p w14:paraId="087AF1E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5% (0%-20%)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6F9F3FA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4% ± 2%</w:t>
            </w:r>
          </w:p>
          <w:p w14:paraId="4B59B27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5% (0%-20%)</w:t>
            </w:r>
          </w:p>
        </w:tc>
      </w:tr>
      <w:tr w:rsidR="004D59F6" w:rsidRPr="00FE5577" w14:paraId="733A8B1A" w14:textId="77777777" w:rsidTr="000C0936">
        <w:tc>
          <w:tcPr>
            <w:tcW w:w="2136" w:type="dxa"/>
            <w:shd w:val="clear" w:color="auto" w:fill="auto"/>
            <w:vAlign w:val="center"/>
          </w:tcPr>
          <w:p w14:paraId="643422C3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Biopsy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3F267F1D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6% ± 3%</w:t>
            </w:r>
          </w:p>
          <w:p w14:paraId="42E7411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10% (0%-70%)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3CB81898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7% ± 4%</w:t>
            </w:r>
          </w:p>
          <w:p w14:paraId="7D945CE0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10% (0%-70%)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3FBBFF87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5% ± 3%</w:t>
            </w:r>
          </w:p>
          <w:p w14:paraId="2A46A527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10% (0%-60%)</w:t>
            </w:r>
          </w:p>
        </w:tc>
      </w:tr>
      <w:tr w:rsidR="004D59F6" w:rsidRPr="00FE5577" w14:paraId="68795F54" w14:textId="77777777" w:rsidTr="000C0936">
        <w:tc>
          <w:tcPr>
            <w:tcW w:w="2136" w:type="dxa"/>
            <w:shd w:val="clear" w:color="auto" w:fill="auto"/>
            <w:vAlign w:val="center"/>
          </w:tcPr>
          <w:p w14:paraId="27F75EA8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 xml:space="preserve">Blood Culture 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57F71065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2% ± 2%</w:t>
            </w:r>
          </w:p>
          <w:p w14:paraId="3C3CE9D4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(0%-80%)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7E33C84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2% ± 1%</w:t>
            </w:r>
          </w:p>
          <w:p w14:paraId="339546E8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(0%-40%)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00CDF98B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1% ± 1%</w:t>
            </w:r>
          </w:p>
          <w:p w14:paraId="78EAF301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(0%-40%)</w:t>
            </w:r>
          </w:p>
        </w:tc>
      </w:tr>
      <w:tr w:rsidR="004D59F6" w:rsidRPr="00FE5577" w14:paraId="2AA73DF6" w14:textId="77777777" w:rsidTr="000C0936">
        <w:tc>
          <w:tcPr>
            <w:tcW w:w="21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34B0989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5689" w:type="dxa"/>
            <w:gridSpan w:val="3"/>
            <w:tcBorders>
              <w:bottom w:val="single" w:sz="4" w:space="0" w:color="auto"/>
            </w:tcBorders>
            <w:shd w:val="clear" w:color="auto" w:fill="E7E6E6" w:themeFill="background2"/>
          </w:tcPr>
          <w:p w14:paraId="40B99573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b/>
                <w:sz w:val="16"/>
                <w:szCs w:val="16"/>
              </w:rPr>
              <w:t>Cellulitis</w:t>
            </w:r>
          </w:p>
        </w:tc>
      </w:tr>
      <w:tr w:rsidR="004D59F6" w:rsidRPr="00FE5577" w14:paraId="18C6494B" w14:textId="77777777" w:rsidTr="000C0936">
        <w:tc>
          <w:tcPr>
            <w:tcW w:w="2136" w:type="dxa"/>
            <w:shd w:val="clear" w:color="auto" w:fill="auto"/>
            <w:vAlign w:val="center"/>
          </w:tcPr>
          <w:p w14:paraId="6D00D065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No Further Workup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53479E3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6% ± 4%</w:t>
            </w:r>
          </w:p>
          <w:p w14:paraId="7D8D70A1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(0%-83%)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3626C9B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6% ± 4%</w:t>
            </w:r>
          </w:p>
          <w:p w14:paraId="09159427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(0%-83%)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1BE15CC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9% ± 5%</w:t>
            </w:r>
          </w:p>
          <w:p w14:paraId="2FB047F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17% (0%-83%)</w:t>
            </w:r>
          </w:p>
        </w:tc>
      </w:tr>
      <w:tr w:rsidR="004D59F6" w:rsidRPr="00FE5577" w14:paraId="21FED67B" w14:textId="77777777" w:rsidTr="000C0936">
        <w:tc>
          <w:tcPr>
            <w:tcW w:w="2136" w:type="dxa"/>
            <w:shd w:val="clear" w:color="auto" w:fill="auto"/>
            <w:vAlign w:val="center"/>
          </w:tcPr>
          <w:p w14:paraId="09F6854F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CBC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5164F0FA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86% ± 6%</w:t>
            </w:r>
          </w:p>
          <w:p w14:paraId="287D9963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83% (17%-100%)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5723A63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87% ± 6%</w:t>
            </w:r>
          </w:p>
          <w:p w14:paraId="3A36D67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83% (17%-100%)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64CF29E3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87% ± 6%</w:t>
            </w:r>
          </w:p>
          <w:p w14:paraId="7A86D74E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83% (17%-100%)</w:t>
            </w:r>
          </w:p>
        </w:tc>
      </w:tr>
      <w:tr w:rsidR="004D59F6" w:rsidRPr="00FE5577" w14:paraId="7409F19E" w14:textId="77777777" w:rsidTr="000C0936">
        <w:tc>
          <w:tcPr>
            <w:tcW w:w="2136" w:type="dxa"/>
            <w:shd w:val="clear" w:color="auto" w:fill="auto"/>
            <w:vAlign w:val="center"/>
          </w:tcPr>
          <w:p w14:paraId="4876EBFF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X-ray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15488223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1% ± 1%</w:t>
            </w:r>
          </w:p>
          <w:p w14:paraId="19B52CCB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(0%-83%)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56842470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1% ± 2%</w:t>
            </w:r>
          </w:p>
          <w:p w14:paraId="2676BB7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(0%-83%)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3402E22E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1% ± 2%</w:t>
            </w:r>
          </w:p>
          <w:p w14:paraId="6DABD4A7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(0%-83%)</w:t>
            </w:r>
          </w:p>
        </w:tc>
      </w:tr>
      <w:tr w:rsidR="004D59F6" w:rsidRPr="00FE5577" w14:paraId="28FB3AAD" w14:textId="77777777" w:rsidTr="000C0936">
        <w:tc>
          <w:tcPr>
            <w:tcW w:w="2136" w:type="dxa"/>
            <w:shd w:val="clear" w:color="auto" w:fill="auto"/>
            <w:vAlign w:val="center"/>
          </w:tcPr>
          <w:p w14:paraId="3C872A6B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US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287313A1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20% ± 5%</w:t>
            </w:r>
          </w:p>
          <w:p w14:paraId="61C4C94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17% (0%-50%)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556A6EB3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20% ± 5%</w:t>
            </w:r>
          </w:p>
          <w:p w14:paraId="6F25B4E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17% (0%-50%)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149AB128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22% ± 6%</w:t>
            </w:r>
          </w:p>
          <w:p w14:paraId="0D8B02E8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17% (0%-50%)</w:t>
            </w:r>
          </w:p>
        </w:tc>
      </w:tr>
      <w:tr w:rsidR="004D59F6" w:rsidRPr="00FE5577" w14:paraId="43A1A860" w14:textId="77777777" w:rsidTr="000C0936">
        <w:tc>
          <w:tcPr>
            <w:tcW w:w="2136" w:type="dxa"/>
            <w:shd w:val="clear" w:color="auto" w:fill="auto"/>
            <w:vAlign w:val="center"/>
          </w:tcPr>
          <w:p w14:paraId="4906C1C2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CT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2344112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4% ± 3%</w:t>
            </w:r>
          </w:p>
          <w:p w14:paraId="05540C8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(0%-33%)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47118F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4% ± 3%</w:t>
            </w:r>
          </w:p>
          <w:p w14:paraId="01D8977A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(0%-33%)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6D37D69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4% ± 3%</w:t>
            </w:r>
          </w:p>
          <w:p w14:paraId="122F822D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(0%-33%)</w:t>
            </w:r>
          </w:p>
        </w:tc>
      </w:tr>
      <w:tr w:rsidR="004D59F6" w:rsidRPr="00FE5577" w14:paraId="485B9193" w14:textId="77777777" w:rsidTr="000C0936">
        <w:tc>
          <w:tcPr>
            <w:tcW w:w="2136" w:type="dxa"/>
            <w:shd w:val="clear" w:color="auto" w:fill="auto"/>
            <w:vAlign w:val="center"/>
          </w:tcPr>
          <w:p w14:paraId="2BC55546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Biopsy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4C65359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5% ± 4%</w:t>
            </w:r>
          </w:p>
          <w:p w14:paraId="61C50564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(0%-67%)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5E6CC7F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6% ± 4%</w:t>
            </w:r>
          </w:p>
          <w:p w14:paraId="0E40F5A7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8% (0%-67%)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6D1CB8BE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4% ± 3%</w:t>
            </w:r>
          </w:p>
          <w:p w14:paraId="01E85041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(0%-50%)</w:t>
            </w:r>
          </w:p>
        </w:tc>
      </w:tr>
      <w:tr w:rsidR="004D59F6" w:rsidRPr="00FE5577" w14:paraId="583946D4" w14:textId="77777777" w:rsidTr="000C0936">
        <w:tc>
          <w:tcPr>
            <w:tcW w:w="2136" w:type="dxa"/>
            <w:shd w:val="clear" w:color="auto" w:fill="auto"/>
            <w:vAlign w:val="center"/>
          </w:tcPr>
          <w:p w14:paraId="7BEC8493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 xml:space="preserve">Blood Culture 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3BA6F9E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± 1%</w:t>
            </w:r>
          </w:p>
          <w:p w14:paraId="0FCD1DF5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(0%-83%)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4B03051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± 0%</w:t>
            </w:r>
          </w:p>
          <w:p w14:paraId="4DE708F7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(0%-33%)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334FBBC1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± 0%</w:t>
            </w:r>
          </w:p>
          <w:p w14:paraId="14E2B4A8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(0%-50%)</w:t>
            </w:r>
          </w:p>
        </w:tc>
      </w:tr>
      <w:tr w:rsidR="004D59F6" w:rsidRPr="00FE5577" w14:paraId="4234D86D" w14:textId="77777777" w:rsidTr="000C0936">
        <w:tc>
          <w:tcPr>
            <w:tcW w:w="21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85F1CE4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5689" w:type="dxa"/>
            <w:gridSpan w:val="3"/>
            <w:tcBorders>
              <w:bottom w:val="single" w:sz="4" w:space="0" w:color="auto"/>
            </w:tcBorders>
            <w:shd w:val="clear" w:color="auto" w:fill="E7E6E6" w:themeFill="background2"/>
          </w:tcPr>
          <w:p w14:paraId="63E4238E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b/>
                <w:sz w:val="16"/>
                <w:szCs w:val="16"/>
              </w:rPr>
              <w:t>Pseudocellulitis</w:t>
            </w:r>
          </w:p>
        </w:tc>
      </w:tr>
      <w:tr w:rsidR="004D59F6" w:rsidRPr="00FE5577" w14:paraId="6DF6339A" w14:textId="77777777" w:rsidTr="000C0936">
        <w:tc>
          <w:tcPr>
            <w:tcW w:w="2136" w:type="dxa"/>
            <w:shd w:val="clear" w:color="auto" w:fill="auto"/>
            <w:vAlign w:val="center"/>
          </w:tcPr>
          <w:p w14:paraId="005F9F46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No Further Workup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6F6DF374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60% ± 9%</w:t>
            </w:r>
          </w:p>
          <w:p w14:paraId="68219DBA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50% (0%-100%)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CACE91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57% ± 9%</w:t>
            </w:r>
          </w:p>
          <w:p w14:paraId="4076451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50% (0%-100%)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1445260D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57% ± 9%</w:t>
            </w:r>
          </w:p>
          <w:p w14:paraId="3BD17805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75% (0%-100%)</w:t>
            </w:r>
          </w:p>
        </w:tc>
      </w:tr>
      <w:tr w:rsidR="004D59F6" w:rsidRPr="00FE5577" w14:paraId="752B14D6" w14:textId="77777777" w:rsidTr="000C0936">
        <w:tc>
          <w:tcPr>
            <w:tcW w:w="2136" w:type="dxa"/>
            <w:shd w:val="clear" w:color="auto" w:fill="auto"/>
            <w:vAlign w:val="center"/>
          </w:tcPr>
          <w:p w14:paraId="19268858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CBC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764952E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21% ± 6%</w:t>
            </w:r>
          </w:p>
          <w:p w14:paraId="75FF992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25% (0%-75%)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9A35098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22 ± 6%</w:t>
            </w:r>
          </w:p>
          <w:p w14:paraId="3957D8E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25% (0%-75%)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7A299951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25% ± 7%</w:t>
            </w:r>
          </w:p>
          <w:p w14:paraId="28EBB27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25% (0%-75%)</w:t>
            </w:r>
          </w:p>
        </w:tc>
      </w:tr>
      <w:tr w:rsidR="004D59F6" w:rsidRPr="00FE5577" w14:paraId="7B777A40" w14:textId="77777777" w:rsidTr="000C0936">
        <w:tc>
          <w:tcPr>
            <w:tcW w:w="2136" w:type="dxa"/>
            <w:shd w:val="clear" w:color="auto" w:fill="auto"/>
            <w:vAlign w:val="center"/>
          </w:tcPr>
          <w:p w14:paraId="10CB5520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X-ray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638D580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± 0%</w:t>
            </w:r>
          </w:p>
          <w:p w14:paraId="4076251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(0%-25%)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F79871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± 0%</w:t>
            </w:r>
          </w:p>
          <w:p w14:paraId="4440963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(0%-25%)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7CCF5E1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± 0%</w:t>
            </w:r>
          </w:p>
          <w:p w14:paraId="3A58CB2E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(0%-25%)</w:t>
            </w:r>
          </w:p>
        </w:tc>
      </w:tr>
      <w:tr w:rsidR="004D59F6" w:rsidRPr="00FE5577" w14:paraId="7298620A" w14:textId="77777777" w:rsidTr="000C0936">
        <w:tc>
          <w:tcPr>
            <w:tcW w:w="2136" w:type="dxa"/>
            <w:shd w:val="clear" w:color="auto" w:fill="auto"/>
            <w:vAlign w:val="center"/>
          </w:tcPr>
          <w:p w14:paraId="3199E196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US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7770068A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3% ± 3%</w:t>
            </w:r>
          </w:p>
          <w:p w14:paraId="1FB7CE2D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(0%-25%)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96D5981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3% ± 2%</w:t>
            </w:r>
          </w:p>
          <w:p w14:paraId="230F9CCE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(0%-25%)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28FF56BD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3% ± 2%</w:t>
            </w:r>
          </w:p>
          <w:p w14:paraId="66AF6A9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(0%-25%)</w:t>
            </w:r>
          </w:p>
        </w:tc>
      </w:tr>
      <w:tr w:rsidR="004D59F6" w:rsidRPr="00FE5577" w14:paraId="0686A1F7" w14:textId="77777777" w:rsidTr="000C0936">
        <w:tc>
          <w:tcPr>
            <w:tcW w:w="2136" w:type="dxa"/>
            <w:shd w:val="clear" w:color="auto" w:fill="auto"/>
            <w:vAlign w:val="center"/>
          </w:tcPr>
          <w:p w14:paraId="5AF61543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CT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2D9AA074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± 0%</w:t>
            </w:r>
          </w:p>
          <w:p w14:paraId="200A584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(0%-25%)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47EAA431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± 0%</w:t>
            </w:r>
          </w:p>
          <w:p w14:paraId="0FA9CF4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(0%-25%)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0082C592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± 0%</w:t>
            </w:r>
          </w:p>
          <w:p w14:paraId="33E22A8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(0%-25%)</w:t>
            </w:r>
          </w:p>
        </w:tc>
      </w:tr>
      <w:tr w:rsidR="004D59F6" w:rsidRPr="00FE5577" w14:paraId="38C6A519" w14:textId="77777777" w:rsidTr="000C0936">
        <w:tc>
          <w:tcPr>
            <w:tcW w:w="2136" w:type="dxa"/>
            <w:shd w:val="clear" w:color="auto" w:fill="auto"/>
            <w:vAlign w:val="center"/>
          </w:tcPr>
          <w:p w14:paraId="760037B0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>Biopsy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016550EB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4% ± 3%</w:t>
            </w:r>
          </w:p>
          <w:p w14:paraId="26DDE784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(0%-75%)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2A0789D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5% ± 4%</w:t>
            </w:r>
          </w:p>
          <w:p w14:paraId="7E4109F6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(0%-75%)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202811AD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5% ± 4%</w:t>
            </w:r>
          </w:p>
          <w:p w14:paraId="3C3AD9E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(0%-75%)</w:t>
            </w:r>
          </w:p>
        </w:tc>
      </w:tr>
      <w:tr w:rsidR="004D59F6" w:rsidRPr="00FE5577" w14:paraId="431377F7" w14:textId="77777777" w:rsidTr="000C0936">
        <w:tc>
          <w:tcPr>
            <w:tcW w:w="2136" w:type="dxa"/>
            <w:shd w:val="clear" w:color="auto" w:fill="auto"/>
            <w:vAlign w:val="center"/>
          </w:tcPr>
          <w:p w14:paraId="37B887AD" w14:textId="77777777" w:rsidR="004D59F6" w:rsidRPr="00FE5577" w:rsidRDefault="004D59F6" w:rsidP="000C0936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sz w:val="16"/>
                <w:szCs w:val="16"/>
              </w:rPr>
              <w:t xml:space="preserve">Blood Culture 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3D39B849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3% ± 3%</w:t>
            </w:r>
          </w:p>
          <w:p w14:paraId="6A5FAA73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(0%-75%)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31AE720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3% ± 3%</w:t>
            </w:r>
          </w:p>
          <w:p w14:paraId="6A219F4C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(0%-75%)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26E91D5F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3% ± 3%</w:t>
            </w:r>
          </w:p>
          <w:p w14:paraId="58189B87" w14:textId="77777777" w:rsidR="004D59F6" w:rsidRPr="00FE5577" w:rsidRDefault="004D59F6" w:rsidP="000C0936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FE5577">
              <w:rPr>
                <w:rFonts w:ascii="Arial" w:eastAsia="Calibri" w:hAnsi="Arial" w:cs="Arial"/>
                <w:color w:val="000000"/>
                <w:sz w:val="16"/>
                <w:szCs w:val="16"/>
              </w:rPr>
              <w:t>0% (0%-75%)</w:t>
            </w:r>
          </w:p>
        </w:tc>
      </w:tr>
    </w:tbl>
    <w:p w14:paraId="37911B93" w14:textId="52156E0F" w:rsidR="009E33E3" w:rsidRDefault="00000000" w:rsidP="004D59F6">
      <w:pPr>
        <w:spacing w:after="0" w:line="240" w:lineRule="auto"/>
      </w:pPr>
    </w:p>
    <w:sectPr w:rsidR="009E33E3" w:rsidSect="00D1498C"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118D3" w14:textId="77777777" w:rsidR="00C61E07" w:rsidRDefault="00C61E07" w:rsidP="00FE5577">
      <w:pPr>
        <w:spacing w:after="0" w:line="240" w:lineRule="auto"/>
      </w:pPr>
      <w:r>
        <w:separator/>
      </w:r>
    </w:p>
  </w:endnote>
  <w:endnote w:type="continuationSeparator" w:id="0">
    <w:p w14:paraId="564361A2" w14:textId="77777777" w:rsidR="00C61E07" w:rsidRDefault="00C61E07" w:rsidP="00FE5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80CB9" w14:textId="77777777" w:rsidR="00C61E07" w:rsidRDefault="00C61E07" w:rsidP="00FE5577">
      <w:pPr>
        <w:spacing w:after="0" w:line="240" w:lineRule="auto"/>
      </w:pPr>
      <w:r>
        <w:separator/>
      </w:r>
    </w:p>
  </w:footnote>
  <w:footnote w:type="continuationSeparator" w:id="0">
    <w:p w14:paraId="24E88CE9" w14:textId="77777777" w:rsidR="00C61E07" w:rsidRDefault="00C61E07" w:rsidP="00FE55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B1DD1"/>
    <w:multiLevelType w:val="hybridMultilevel"/>
    <w:tmpl w:val="454C0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737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9F6"/>
    <w:rsid w:val="000A7CA8"/>
    <w:rsid w:val="000E199C"/>
    <w:rsid w:val="00111769"/>
    <w:rsid w:val="0018398B"/>
    <w:rsid w:val="001A14E1"/>
    <w:rsid w:val="00225BAC"/>
    <w:rsid w:val="002B338F"/>
    <w:rsid w:val="004017A2"/>
    <w:rsid w:val="004838E0"/>
    <w:rsid w:val="004B67DA"/>
    <w:rsid w:val="004D59F6"/>
    <w:rsid w:val="005E5FFD"/>
    <w:rsid w:val="00737AF2"/>
    <w:rsid w:val="008550B0"/>
    <w:rsid w:val="008D1F4F"/>
    <w:rsid w:val="00936ED2"/>
    <w:rsid w:val="009A37F6"/>
    <w:rsid w:val="00A14E4D"/>
    <w:rsid w:val="00B23580"/>
    <w:rsid w:val="00B364E2"/>
    <w:rsid w:val="00C61E07"/>
    <w:rsid w:val="00C90EFD"/>
    <w:rsid w:val="00CD47BD"/>
    <w:rsid w:val="00D1498C"/>
    <w:rsid w:val="00DD51F3"/>
    <w:rsid w:val="00ED6E01"/>
    <w:rsid w:val="00F727BD"/>
    <w:rsid w:val="00FE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8DA6D"/>
  <w14:defaultImageDpi w14:val="32767"/>
  <w15:chartTrackingRefBased/>
  <w15:docId w15:val="{1AB55512-5BB5-F945-B267-82C10BC10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D59F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59F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D59F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D5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E5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57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E5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57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DD51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51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amostaghimi@bwh.harvard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1E682B8C0CC841BED476E4B422AC99" ma:contentTypeVersion="13" ma:contentTypeDescription="Create a new document." ma:contentTypeScope="" ma:versionID="e332718e6bb921a15fc220301019aff5">
  <xsd:schema xmlns:xsd="http://www.w3.org/2001/XMLSchema" xmlns:xs="http://www.w3.org/2001/XMLSchema" xmlns:p="http://schemas.microsoft.com/office/2006/metadata/properties" xmlns:ns3="8137cdbf-a7fb-42b1-8580-a051bf23762b" xmlns:ns4="ac69aa8d-d37c-4c22-a35d-bd170b15ce12" targetNamespace="http://schemas.microsoft.com/office/2006/metadata/properties" ma:root="true" ma:fieldsID="940bb3918f62c6a35f709c6aea7a48e5" ns3:_="" ns4:_="">
    <xsd:import namespace="8137cdbf-a7fb-42b1-8580-a051bf23762b"/>
    <xsd:import namespace="ac69aa8d-d37c-4c22-a35d-bd170b15ce1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37cdbf-a7fb-42b1-8580-a051bf2376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69aa8d-d37c-4c22-a35d-bd170b15c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7493A2-97AF-438A-B229-4110353700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FAF05B4-7500-4AB2-BEA2-79A9299DF6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37cdbf-a7fb-42b1-8580-a051bf23762b"/>
    <ds:schemaRef ds:uri="ac69aa8d-d37c-4c22-a35d-bd170b15ce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B17874-631F-4C55-9BDA-A5C8A3175B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Creadore, Andrew</dc:creator>
  <cp:keywords/>
  <dc:description/>
  <cp:lastModifiedBy>Manjaly, Priya</cp:lastModifiedBy>
  <cp:revision>2</cp:revision>
  <dcterms:created xsi:type="dcterms:W3CDTF">2022-08-24T19:28:00Z</dcterms:created>
  <dcterms:modified xsi:type="dcterms:W3CDTF">2022-08-24T19:28:00Z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0x010100961E682B8C0CC841BED476E4B422AC99</vt:lpwstr>
  </property>
</Properties>
</file>