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1A144" w14:textId="3554D163" w:rsidR="00B538AE" w:rsidRDefault="00B538AE" w:rsidP="00D62389">
      <w:pPr>
        <w:widowControl/>
        <w:shd w:val="clear" w:color="auto" w:fill="FFFFFF"/>
        <w:spacing w:line="480" w:lineRule="auto"/>
        <w:jc w:val="center"/>
        <w:outlineLvl w:val="2"/>
        <w:rPr>
          <w:rFonts w:ascii="Times New Roman" w:eastAsia="宋体" w:hAnsi="Times New Roman" w:cs="Times New Roman"/>
          <w:b/>
          <w:color w:val="222222"/>
          <w:kern w:val="0"/>
          <w:sz w:val="28"/>
          <w:szCs w:val="28"/>
        </w:rPr>
      </w:pPr>
      <w:r w:rsidRPr="00B538AE">
        <w:rPr>
          <w:rFonts w:ascii="Times New Roman" w:eastAsia="宋体" w:hAnsi="Times New Roman" w:cs="Times New Roman"/>
          <w:b/>
          <w:color w:val="222222"/>
          <w:kern w:val="0"/>
          <w:sz w:val="28"/>
          <w:szCs w:val="28"/>
        </w:rPr>
        <w:t>Supp</w:t>
      </w:r>
      <w:r w:rsidR="00264F9F">
        <w:rPr>
          <w:rFonts w:ascii="Times New Roman" w:eastAsia="宋体" w:hAnsi="Times New Roman" w:cs="Times New Roman"/>
          <w:b/>
          <w:color w:val="222222"/>
          <w:kern w:val="0"/>
          <w:sz w:val="28"/>
          <w:szCs w:val="28"/>
        </w:rPr>
        <w:t>orting Information</w:t>
      </w:r>
    </w:p>
    <w:p w14:paraId="11F1A499" w14:textId="77777777" w:rsidR="007C75F4" w:rsidRPr="00B538AE" w:rsidRDefault="007C75F4" w:rsidP="00D62389">
      <w:pPr>
        <w:widowControl/>
        <w:shd w:val="clear" w:color="auto" w:fill="FFFFFF"/>
        <w:spacing w:line="480" w:lineRule="auto"/>
        <w:jc w:val="center"/>
        <w:outlineLvl w:val="2"/>
        <w:rPr>
          <w:rFonts w:ascii="Times New Roman" w:eastAsia="宋体" w:hAnsi="Times New Roman" w:cs="Times New Roman"/>
          <w:b/>
          <w:color w:val="222222"/>
          <w:kern w:val="0"/>
          <w:sz w:val="28"/>
          <w:szCs w:val="28"/>
        </w:rPr>
      </w:pPr>
    </w:p>
    <w:p w14:paraId="07249F99" w14:textId="77777777" w:rsidR="00DF2F03" w:rsidRPr="007E0C81" w:rsidRDefault="00DF2F03" w:rsidP="00D62389">
      <w:pPr>
        <w:spacing w:line="480" w:lineRule="auto"/>
        <w:jc w:val="center"/>
        <w:rPr>
          <w:rFonts w:ascii="Times New Roman" w:hAnsi="Times New Roman" w:cs="Times New Roman"/>
          <w:sz w:val="22"/>
          <w:szCs w:val="21"/>
        </w:rPr>
      </w:pPr>
      <w:r>
        <w:rPr>
          <w:rFonts w:ascii="Times New Roman" w:hAnsi="Times New Roman" w:cs="Times New Roman"/>
          <w:b/>
          <w:sz w:val="28"/>
          <w:szCs w:val="24"/>
        </w:rPr>
        <w:t>A neutron diffraction investigation of high valent doped barium ferrite with super-wide tunable microwave absorption</w:t>
      </w:r>
      <w:r w:rsidRPr="007E0C8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1E06B6B0" w14:textId="77777777" w:rsidR="00467F97" w:rsidRPr="008F7866" w:rsidRDefault="00467F97" w:rsidP="00467F9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866">
        <w:rPr>
          <w:rFonts w:ascii="Times New Roman" w:hAnsi="Times New Roman" w:cs="Times New Roman" w:hint="eastAsia"/>
          <w:sz w:val="24"/>
          <w:szCs w:val="24"/>
        </w:rPr>
        <w:t xml:space="preserve">Jun </w:t>
      </w:r>
      <w:proofErr w:type="spellStart"/>
      <w:r w:rsidRPr="008F7866"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12456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a</w:t>
      </w:r>
      <w:r w:rsidRPr="00012456">
        <w:rPr>
          <w:rFonts w:ascii="Times New Roman" w:eastAsia="等线" w:hAnsi="Times New Roman" w:cs="Times New Roman"/>
          <w:sz w:val="24"/>
          <w:szCs w:val="24"/>
          <w:vertAlign w:val="superscript"/>
        </w:rPr>
        <w:t>,</w:t>
      </w:r>
      <w:r w:rsidRPr="00012456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b</w:t>
      </w:r>
      <w:proofErr w:type="spellEnd"/>
      <w:r w:rsidRPr="00012456">
        <w:rPr>
          <w:rFonts w:ascii="Times New Roman" w:eastAsia="等线" w:hAnsi="Times New Roman" w:cs="Times New Roman"/>
          <w:sz w:val="24"/>
          <w:szCs w:val="24"/>
          <w:vertAlign w:val="superscript"/>
        </w:rPr>
        <w:t>,</w:t>
      </w:r>
      <w:r w:rsidRPr="00E16092">
        <w:rPr>
          <w:rFonts w:ascii="Times New Roman" w:eastAsia="等线" w:hAnsi="Times New Roman" w:cs="Times New Roman"/>
          <w:b/>
          <w:sz w:val="24"/>
          <w:szCs w:val="24"/>
          <w:vertAlign w:val="superscript"/>
        </w:rPr>
        <w:t xml:space="preserve"> </w:t>
      </w:r>
      <w:r w:rsidRPr="00C94743">
        <w:rPr>
          <w:rFonts w:ascii="Times New Roman" w:eastAsia="等线" w:hAnsi="Times New Roman" w:cs="Times New Roman"/>
          <w:b/>
          <w:sz w:val="24"/>
          <w:szCs w:val="24"/>
          <w:vertAlign w:val="superscript"/>
        </w:rPr>
        <w:t>†</w:t>
      </w:r>
      <w:r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,</w:t>
      </w:r>
      <w:r w:rsidRPr="0001245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F7866">
        <w:rPr>
          <w:rFonts w:ascii="Times New Roman" w:hAnsi="Times New Roman" w:cs="Times New Roman" w:hint="eastAsia"/>
          <w:sz w:val="24"/>
          <w:szCs w:val="24"/>
        </w:rPr>
        <w:t>,</w:t>
      </w:r>
      <w:r w:rsidRPr="008F7866">
        <w:rPr>
          <w:rFonts w:ascii="Times New Roman" w:hAnsi="Times New Roman" w:cs="Times New Roman"/>
          <w:sz w:val="24"/>
          <w:szCs w:val="24"/>
        </w:rPr>
        <w:t xml:space="preserve"> </w:t>
      </w:r>
      <w:r w:rsidRPr="008F7866">
        <w:rPr>
          <w:rFonts w:ascii="Times New Roman" w:hAnsi="Times New Roman" w:cs="Times New Roman" w:hint="eastAsia"/>
          <w:sz w:val="24"/>
          <w:szCs w:val="24"/>
        </w:rPr>
        <w:t xml:space="preserve">Yang </w:t>
      </w:r>
      <w:proofErr w:type="spellStart"/>
      <w:r w:rsidRPr="008F7866"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ONG</w:t>
      </w:r>
      <w:r w:rsidRPr="00012456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c</w:t>
      </w:r>
      <w:proofErr w:type="spellEnd"/>
      <w:r w:rsidRPr="00C94743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,</w:t>
      </w:r>
      <w:r w:rsidRPr="00C94743">
        <w:rPr>
          <w:rFonts w:ascii="Times New Roman" w:eastAsia="等线" w:hAnsi="Times New Roman" w:cs="Times New Roman"/>
          <w:b/>
          <w:sz w:val="24"/>
          <w:szCs w:val="24"/>
          <w:vertAlign w:val="superscript"/>
        </w:rPr>
        <w:t>†</w:t>
      </w:r>
      <w:r w:rsidRPr="008F7866">
        <w:rPr>
          <w:rFonts w:ascii="Times New Roman" w:hAnsi="Times New Roman" w:cs="Times New Roman" w:hint="eastAsia"/>
          <w:sz w:val="24"/>
          <w:szCs w:val="24"/>
        </w:rPr>
        <w:t>,</w:t>
      </w:r>
      <w:r w:rsidRPr="008F7866">
        <w:rPr>
          <w:rFonts w:ascii="Times New Roman" w:hAnsi="Times New Roman" w:cs="Times New Roman"/>
          <w:sz w:val="24"/>
          <w:szCs w:val="24"/>
        </w:rPr>
        <w:t xml:space="preserve"> </w:t>
      </w:r>
      <w:r w:rsidRPr="008F7866">
        <w:rPr>
          <w:rFonts w:ascii="Times New Roman" w:hAnsi="Times New Roman" w:cs="Times New Roman" w:hint="eastAsia"/>
          <w:sz w:val="24"/>
          <w:szCs w:val="24"/>
        </w:rPr>
        <w:t xml:space="preserve">San </w:t>
      </w:r>
      <w:proofErr w:type="spellStart"/>
      <w:r w:rsidRPr="008F7866"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12456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a</w:t>
      </w:r>
      <w:r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,</w:t>
      </w:r>
      <w:r>
        <w:rPr>
          <w:rFonts w:ascii="Times New Roman" w:eastAsia="等线" w:hAnsi="Times New Roman" w:cs="Times New Roman" w:hint="eastAsia"/>
          <w:i/>
          <w:iCs/>
          <w:sz w:val="24"/>
          <w:szCs w:val="24"/>
          <w:vertAlign w:val="superscript"/>
        </w:rPr>
        <w:t>b</w:t>
      </w:r>
      <w:proofErr w:type="spellEnd"/>
      <w:r w:rsidRPr="008F7866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8F7866">
        <w:rPr>
          <w:rFonts w:ascii="Times New Roman" w:hAnsi="Times New Roman" w:cs="Times New Roman"/>
          <w:sz w:val="24"/>
          <w:szCs w:val="24"/>
        </w:rPr>
        <w:t>Weike</w:t>
      </w:r>
      <w:proofErr w:type="spellEnd"/>
      <w:r w:rsidRPr="008F7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86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12456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a,b</w:t>
      </w:r>
      <w:proofErr w:type="spellEnd"/>
      <w:r w:rsidRPr="008F7866">
        <w:rPr>
          <w:rFonts w:ascii="Times New Roman" w:hAnsi="Times New Roman" w:cs="Times New Roman"/>
          <w:sz w:val="24"/>
          <w:szCs w:val="24"/>
        </w:rPr>
        <w:t xml:space="preserve">, </w:t>
      </w:r>
      <w:r w:rsidRPr="008F7866">
        <w:rPr>
          <w:rFonts w:ascii="Times New Roman" w:hAnsi="Times New Roman" w:cs="Times New Roman" w:hint="eastAsia"/>
          <w:sz w:val="24"/>
          <w:szCs w:val="24"/>
        </w:rPr>
        <w:t xml:space="preserve">Han </w:t>
      </w:r>
      <w:proofErr w:type="spellStart"/>
      <w:r w:rsidRPr="008F7866"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AI</w:t>
      </w:r>
      <w:r w:rsidRPr="00012456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a</w:t>
      </w:r>
      <w:r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,</w:t>
      </w:r>
      <w:r w:rsidRPr="00012456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b</w:t>
      </w:r>
      <w:proofErr w:type="spellEnd"/>
      <w:r w:rsidRPr="008F78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866">
        <w:rPr>
          <w:rFonts w:ascii="Times New Roman" w:eastAsia="等线" w:hAnsi="Times New Roman" w:cs="Times New Roman"/>
          <w:sz w:val="24"/>
          <w:szCs w:val="24"/>
        </w:rPr>
        <w:t>Yuanhua</w:t>
      </w:r>
      <w:proofErr w:type="spellEnd"/>
      <w:r w:rsidRPr="008F7866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Pr="008F7866">
        <w:rPr>
          <w:rFonts w:ascii="Times New Roman" w:eastAsia="等线" w:hAnsi="Times New Roman" w:cs="Times New Roman"/>
          <w:sz w:val="24"/>
          <w:szCs w:val="24"/>
        </w:rPr>
        <w:t>X</w:t>
      </w:r>
      <w:r>
        <w:rPr>
          <w:rFonts w:ascii="Times New Roman" w:eastAsia="等线" w:hAnsi="Times New Roman" w:cs="Times New Roman"/>
          <w:sz w:val="24"/>
          <w:szCs w:val="24"/>
        </w:rPr>
        <w:t>IA</w:t>
      </w:r>
      <w:r w:rsidRPr="00012456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d</w:t>
      </w:r>
      <w:proofErr w:type="spellEnd"/>
      <w:r w:rsidRPr="008F7866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Pr="00247DFA">
        <w:rPr>
          <w:rFonts w:ascii="Times New Roman" w:eastAsia="等线" w:hAnsi="Times New Roman" w:cs="Times New Roman"/>
          <w:sz w:val="24"/>
          <w:szCs w:val="24"/>
        </w:rPr>
        <w:t>Guangai</w:t>
      </w:r>
      <w:proofErr w:type="spellEnd"/>
      <w:r w:rsidRPr="00247DFA">
        <w:rPr>
          <w:rFonts w:ascii="Times New Roman" w:eastAsia="等线" w:hAnsi="Times New Roman" w:cs="Times New Roman"/>
          <w:sz w:val="24"/>
          <w:szCs w:val="24"/>
        </w:rPr>
        <w:t xml:space="preserve"> SUN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247DFA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d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8F7866">
        <w:rPr>
          <w:rFonts w:ascii="Times New Roman" w:eastAsia="等线" w:hAnsi="Times New Roman" w:cs="Times New Roman"/>
          <w:sz w:val="24"/>
          <w:szCs w:val="24"/>
        </w:rPr>
        <w:t xml:space="preserve">and </w:t>
      </w:r>
      <w:proofErr w:type="spellStart"/>
      <w:r w:rsidRPr="008F7866">
        <w:rPr>
          <w:rFonts w:ascii="Times New Roman" w:hAnsi="Times New Roman" w:cs="Times New Roman"/>
          <w:sz w:val="24"/>
          <w:szCs w:val="24"/>
        </w:rPr>
        <w:t>Zhongxiang</w:t>
      </w:r>
      <w:proofErr w:type="spellEnd"/>
      <w:r w:rsidRPr="008F7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86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HOU</w:t>
      </w:r>
      <w:r w:rsidRPr="00012456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a,b</w:t>
      </w:r>
      <w:proofErr w:type="spellEnd"/>
      <w:r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,</w:t>
      </w:r>
      <w:r w:rsidRPr="00012456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4790549F" w14:textId="77777777" w:rsidR="006250C9" w:rsidRDefault="006250C9" w:rsidP="006250C9">
      <w:pPr>
        <w:spacing w:line="360" w:lineRule="auto"/>
        <w:rPr>
          <w:rFonts w:ascii="Times New Roman" w:hAnsi="Times New Roman" w:cs="Times New Roman"/>
          <w:i/>
          <w:sz w:val="22"/>
        </w:rPr>
      </w:pPr>
      <w:r w:rsidRPr="008F7866">
        <w:rPr>
          <w:rFonts w:ascii="Times New Roman" w:eastAsia="等线" w:hAnsi="Times New Roman" w:cs="Times New Roman"/>
          <w:i/>
          <w:sz w:val="22"/>
          <w:vertAlign w:val="superscript"/>
        </w:rPr>
        <w:t>a</w:t>
      </w:r>
      <w:r w:rsidRPr="008F7866">
        <w:rPr>
          <w:rFonts w:ascii="Times New Roman" w:hAnsi="Times New Roman" w:cs="Times New Roman" w:hint="eastAsia"/>
          <w:i/>
          <w:sz w:val="22"/>
        </w:rPr>
        <w:t xml:space="preserve"> School of Physics, Harbin Institute of </w:t>
      </w:r>
      <w:r w:rsidRPr="008F7866">
        <w:rPr>
          <w:rFonts w:ascii="Times New Roman" w:hAnsi="Times New Roman" w:cs="Times New Roman"/>
          <w:i/>
          <w:sz w:val="22"/>
        </w:rPr>
        <w:t>Technology, Harbin 150001, China</w:t>
      </w:r>
    </w:p>
    <w:p w14:paraId="070B3FFE" w14:textId="77777777" w:rsidR="006250C9" w:rsidRDefault="006250C9" w:rsidP="006250C9">
      <w:pPr>
        <w:spacing w:line="360" w:lineRule="auto"/>
        <w:rPr>
          <w:rFonts w:ascii="Times New Roman" w:eastAsia="宋体" w:hAnsi="Times New Roman" w:cs="Times New Roman"/>
          <w:i/>
          <w:sz w:val="22"/>
          <w:szCs w:val="24"/>
        </w:rPr>
      </w:pPr>
      <w:r w:rsidRPr="008F7866">
        <w:rPr>
          <w:rFonts w:ascii="Times New Roman" w:eastAsia="等线" w:hAnsi="Times New Roman" w:cs="Times New Roman"/>
          <w:i/>
          <w:sz w:val="22"/>
          <w:vertAlign w:val="superscript"/>
        </w:rPr>
        <w:t>b</w:t>
      </w:r>
      <w:r w:rsidRPr="008F7866">
        <w:rPr>
          <w:rFonts w:ascii="Times New Roman" w:eastAsia="等线" w:hAnsi="Times New Roman" w:cs="Times New Roman"/>
          <w:i/>
          <w:sz w:val="22"/>
        </w:rPr>
        <w:t xml:space="preserve"> </w:t>
      </w:r>
      <w:r w:rsidRPr="00B552C8">
        <w:rPr>
          <w:rFonts w:ascii="Times New Roman" w:eastAsia="宋体" w:hAnsi="Times New Roman" w:cs="Times New Roman"/>
          <w:i/>
          <w:sz w:val="22"/>
          <w:szCs w:val="24"/>
        </w:rPr>
        <w:t>Heilongjiang Provincial Key Laboratory of Plasma Physics and Application Technology</w:t>
      </w:r>
      <w:r w:rsidRPr="00D5455D">
        <w:rPr>
          <w:rFonts w:ascii="Times New Roman" w:eastAsia="宋体" w:hAnsi="Times New Roman" w:cs="Times New Roman"/>
          <w:i/>
          <w:sz w:val="22"/>
          <w:szCs w:val="24"/>
        </w:rPr>
        <w:t>, Harbin Institute of Technology, Harbin 150001, China</w:t>
      </w:r>
    </w:p>
    <w:p w14:paraId="55A299C9" w14:textId="77777777" w:rsidR="006250C9" w:rsidRPr="004F5CF5" w:rsidRDefault="006250C9" w:rsidP="006250C9">
      <w:pPr>
        <w:spacing w:line="360" w:lineRule="auto"/>
        <w:rPr>
          <w:rFonts w:ascii="Times New Roman" w:eastAsia="宋体" w:hAnsi="Times New Roman" w:cs="Times New Roman"/>
          <w:i/>
          <w:sz w:val="22"/>
          <w:szCs w:val="24"/>
        </w:rPr>
      </w:pPr>
      <w:r w:rsidRPr="004F5CF5">
        <w:rPr>
          <w:rFonts w:ascii="Times New Roman" w:eastAsia="等线" w:hAnsi="Times New Roman" w:cs="Times New Roman" w:hint="eastAsia"/>
          <w:i/>
          <w:sz w:val="22"/>
          <w:vertAlign w:val="superscript"/>
        </w:rPr>
        <w:t>c</w:t>
      </w:r>
      <w:r>
        <w:rPr>
          <w:rFonts w:ascii="Times New Roman" w:eastAsia="宋体" w:hAnsi="Times New Roman" w:cs="Times New Roman" w:hint="eastAsia"/>
          <w:i/>
          <w:sz w:val="22"/>
          <w:szCs w:val="24"/>
        </w:rPr>
        <w:t xml:space="preserve"> School</w:t>
      </w:r>
      <w:r w:rsidRPr="00D5455D">
        <w:rPr>
          <w:rFonts w:ascii="Times New Roman" w:eastAsia="宋体" w:hAnsi="Times New Roman" w:cs="Times New Roman"/>
          <w:i/>
          <w:sz w:val="22"/>
          <w:szCs w:val="24"/>
        </w:rPr>
        <w:t xml:space="preserve"> of </w:t>
      </w:r>
      <w:r>
        <w:rPr>
          <w:rFonts w:ascii="Times New Roman" w:eastAsia="宋体" w:hAnsi="Times New Roman" w:cs="Times New Roman" w:hint="eastAsia"/>
          <w:i/>
          <w:sz w:val="22"/>
          <w:szCs w:val="24"/>
        </w:rPr>
        <w:t>Chemistry</w:t>
      </w:r>
      <w:r>
        <w:rPr>
          <w:rFonts w:ascii="Times New Roman" w:eastAsia="宋体" w:hAnsi="Times New Roman" w:cs="Times New Roman"/>
          <w:i/>
          <w:sz w:val="22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i/>
          <w:sz w:val="22"/>
          <w:szCs w:val="24"/>
        </w:rPr>
        <w:t>and</w:t>
      </w:r>
      <w:r>
        <w:rPr>
          <w:rFonts w:ascii="Times New Roman" w:eastAsia="宋体" w:hAnsi="Times New Roman" w:cs="Times New Roman"/>
          <w:i/>
          <w:sz w:val="22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i/>
          <w:sz w:val="22"/>
          <w:szCs w:val="24"/>
        </w:rPr>
        <w:t>Chemical</w:t>
      </w:r>
      <w:r>
        <w:rPr>
          <w:rFonts w:ascii="Times New Roman" w:eastAsia="宋体" w:hAnsi="Times New Roman" w:cs="Times New Roman"/>
          <w:i/>
          <w:sz w:val="22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i/>
          <w:sz w:val="22"/>
          <w:szCs w:val="24"/>
        </w:rPr>
        <w:t>Engineering</w:t>
      </w:r>
      <w:r w:rsidRPr="00D5455D">
        <w:rPr>
          <w:rFonts w:ascii="Times New Roman" w:eastAsia="宋体" w:hAnsi="Times New Roman" w:cs="Times New Roman"/>
          <w:i/>
          <w:sz w:val="22"/>
          <w:szCs w:val="24"/>
        </w:rPr>
        <w:t>, Harbin Institute of Technology, Harbin 150001, China</w:t>
      </w:r>
    </w:p>
    <w:p w14:paraId="59F29BCB" w14:textId="77777777" w:rsidR="006250C9" w:rsidRPr="008F7866" w:rsidRDefault="006250C9" w:rsidP="006250C9">
      <w:pPr>
        <w:spacing w:line="360" w:lineRule="auto"/>
        <w:rPr>
          <w:rFonts w:ascii="Times New Roman" w:hAnsi="Times New Roman" w:cs="Times New Roman"/>
          <w:i/>
          <w:sz w:val="22"/>
        </w:rPr>
      </w:pPr>
      <w:r>
        <w:rPr>
          <w:rFonts w:ascii="Times New Roman" w:eastAsia="等线" w:hAnsi="Times New Roman" w:cs="Times New Roman"/>
          <w:i/>
          <w:sz w:val="22"/>
          <w:vertAlign w:val="superscript"/>
        </w:rPr>
        <w:t>d</w:t>
      </w:r>
      <w:r w:rsidRPr="008F7866">
        <w:rPr>
          <w:rFonts w:ascii="Times New Roman" w:eastAsia="等线" w:hAnsi="Times New Roman" w:cs="Times New Roman"/>
          <w:i/>
          <w:sz w:val="22"/>
        </w:rPr>
        <w:t xml:space="preserve"> </w:t>
      </w:r>
      <w:r w:rsidRPr="008F7866">
        <w:rPr>
          <w:rFonts w:ascii="Times New Roman" w:hAnsi="Times New Roman" w:cs="Times New Roman"/>
          <w:i/>
          <w:sz w:val="22"/>
        </w:rPr>
        <w:t xml:space="preserve">Key Laboratory for Neutron Physics of CAEP, Institute of Nuclear Physics and Chemistry, </w:t>
      </w:r>
      <w:proofErr w:type="spellStart"/>
      <w:r w:rsidRPr="008F7866">
        <w:rPr>
          <w:rFonts w:ascii="Times New Roman" w:hAnsi="Times New Roman" w:cs="Times New Roman"/>
          <w:i/>
          <w:sz w:val="22"/>
        </w:rPr>
        <w:t>Mianyang</w:t>
      </w:r>
      <w:proofErr w:type="spellEnd"/>
      <w:r w:rsidRPr="008F7866">
        <w:rPr>
          <w:rFonts w:ascii="Times New Roman" w:hAnsi="Times New Roman" w:cs="Times New Roman"/>
          <w:i/>
          <w:sz w:val="22"/>
        </w:rPr>
        <w:t xml:space="preserve"> 621999, China</w:t>
      </w:r>
    </w:p>
    <w:p w14:paraId="4B4FAA8A" w14:textId="77777777" w:rsidR="006250C9" w:rsidRPr="00E16092" w:rsidRDefault="006250C9" w:rsidP="006250C9">
      <w:pPr>
        <w:spacing w:line="360" w:lineRule="auto"/>
        <w:rPr>
          <w:rFonts w:ascii="Times New Roman" w:hAnsi="Times New Roman" w:cs="Times New Roman"/>
          <w:iCs/>
          <w:sz w:val="22"/>
        </w:rPr>
      </w:pPr>
      <w:r w:rsidRPr="00E16092">
        <w:rPr>
          <w:rFonts w:ascii="Times New Roman" w:eastAsia="等线" w:hAnsi="Times New Roman" w:cs="Times New Roman"/>
          <w:b/>
          <w:iCs/>
          <w:sz w:val="22"/>
        </w:rPr>
        <w:t>†</w:t>
      </w:r>
      <w:r w:rsidRPr="00E16092">
        <w:rPr>
          <w:rFonts w:ascii="Times New Roman" w:hAnsi="Times New Roman" w:cs="Times New Roman"/>
          <w:iCs/>
          <w:sz w:val="22"/>
        </w:rPr>
        <w:t xml:space="preserve"> </w:t>
      </w:r>
      <w:r w:rsidRPr="00E16092">
        <w:rPr>
          <w:rFonts w:ascii="Times New Roman" w:eastAsia="等线" w:hAnsi="Times New Roman" w:cs="Times New Roman"/>
          <w:iCs/>
          <w:sz w:val="22"/>
        </w:rPr>
        <w:t>Jun Li and Yang Hong contributed equally to this work.</w:t>
      </w:r>
    </w:p>
    <w:p w14:paraId="4A4E4A45" w14:textId="77777777" w:rsidR="006250C9" w:rsidRPr="00E16092" w:rsidRDefault="006250C9" w:rsidP="006250C9">
      <w:pPr>
        <w:spacing w:line="360" w:lineRule="auto"/>
        <w:rPr>
          <w:rFonts w:ascii="Times New Roman" w:hAnsi="Times New Roman"/>
          <w:iCs/>
          <w:color w:val="000000" w:themeColor="text1"/>
          <w:sz w:val="22"/>
        </w:rPr>
      </w:pPr>
      <w:r w:rsidRPr="00E16092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* </w:t>
      </w:r>
      <w:r w:rsidRPr="00E16092">
        <w:rPr>
          <w:rFonts w:ascii="Times New Roman" w:hAnsi="Times New Roman"/>
          <w:iCs/>
          <w:color w:val="000000" w:themeColor="text1"/>
          <w:sz w:val="22"/>
        </w:rPr>
        <w:t>Corresponding author.</w:t>
      </w:r>
    </w:p>
    <w:p w14:paraId="3F307B72" w14:textId="64FFEA9E" w:rsidR="00EF2C93" w:rsidRDefault="006250C9" w:rsidP="00DF58A6">
      <w:pPr>
        <w:spacing w:line="360" w:lineRule="auto"/>
        <w:rPr>
          <w:rFonts w:ascii="Times New Roman" w:eastAsia="宋体" w:hAnsi="Times New Roman" w:cs="Times New Roman"/>
          <w:iCs/>
          <w:sz w:val="22"/>
          <w:szCs w:val="24"/>
        </w:rPr>
      </w:pPr>
      <w:r w:rsidRPr="00E16092">
        <w:rPr>
          <w:rFonts w:ascii="Times New Roman" w:hAnsi="Times New Roman"/>
          <w:iCs/>
          <w:color w:val="000000" w:themeColor="text1"/>
          <w:sz w:val="22"/>
        </w:rPr>
        <w:t xml:space="preserve"> E-mail: </w:t>
      </w:r>
      <w:hyperlink r:id="rId6" w:history="1">
        <w:r w:rsidRPr="00E16092">
          <w:rPr>
            <w:rStyle w:val="a7"/>
            <w:rFonts w:ascii="Times New Roman" w:hAnsi="Times New Roman"/>
            <w:iCs/>
            <w:color w:val="000000" w:themeColor="text1"/>
            <w:sz w:val="22"/>
          </w:rPr>
          <w:t>lijuna@hit.edu.cn</w:t>
        </w:r>
      </w:hyperlink>
      <w:r w:rsidRPr="00E16092">
        <w:rPr>
          <w:rFonts w:ascii="Times New Roman" w:eastAsia="宋体" w:hAnsi="Times New Roman" w:cs="Times New Roman"/>
          <w:iCs/>
          <w:sz w:val="22"/>
          <w:szCs w:val="24"/>
        </w:rPr>
        <w:t>, zhouzx@hit.edu.cn</w:t>
      </w:r>
    </w:p>
    <w:p w14:paraId="48D88C29" w14:textId="77777777" w:rsidR="00DF58A6" w:rsidRPr="00DF58A6" w:rsidRDefault="00DF58A6" w:rsidP="00DF58A6">
      <w:pPr>
        <w:spacing w:line="360" w:lineRule="auto"/>
        <w:rPr>
          <w:rFonts w:ascii="Times New Roman" w:hAnsi="Times New Roman" w:hint="eastAsia"/>
          <w:iCs/>
          <w:color w:val="000000" w:themeColor="text1"/>
          <w:sz w:val="22"/>
          <w:u w:val="single"/>
        </w:rPr>
      </w:pPr>
    </w:p>
    <w:p w14:paraId="41FCAC44" w14:textId="0EFD9C90" w:rsidR="00EF2C93" w:rsidRPr="000A3578" w:rsidRDefault="00EF2C93" w:rsidP="00D6238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0A3578">
        <w:rPr>
          <w:rFonts w:ascii="Times New Roman" w:hAnsi="Times New Roman" w:cs="Times New Roman"/>
          <w:sz w:val="24"/>
          <w:szCs w:val="24"/>
        </w:rPr>
        <w:t>The XRD pattern</w:t>
      </w:r>
      <w:r w:rsidR="004B631C" w:rsidRPr="000A3578">
        <w:rPr>
          <w:rFonts w:ascii="Times New Roman" w:hAnsi="Times New Roman" w:cs="Times New Roman"/>
          <w:sz w:val="24"/>
          <w:szCs w:val="24"/>
        </w:rPr>
        <w:t>s</w:t>
      </w:r>
      <w:r w:rsidRPr="000A3578">
        <w:rPr>
          <w:rFonts w:ascii="Times New Roman" w:hAnsi="Times New Roman" w:cs="Times New Roman"/>
          <w:sz w:val="24"/>
          <w:szCs w:val="24"/>
        </w:rPr>
        <w:t xml:space="preserve"> of BFTO-</w:t>
      </w:r>
      <w:r w:rsidRPr="000A3578">
        <w:rPr>
          <w:rFonts w:ascii="Times New Roman" w:hAnsi="Times New Roman" w:cs="Times New Roman"/>
          <w:i/>
          <w:sz w:val="24"/>
          <w:szCs w:val="24"/>
        </w:rPr>
        <w:t>x</w:t>
      </w:r>
      <w:r w:rsidRPr="000A3578">
        <w:rPr>
          <w:rFonts w:ascii="Times New Roman" w:hAnsi="Times New Roman" w:cs="Times New Roman"/>
          <w:sz w:val="24"/>
          <w:szCs w:val="24"/>
        </w:rPr>
        <w:t xml:space="preserve"> (</w:t>
      </w:r>
      <w:r w:rsidRPr="000A3578">
        <w:rPr>
          <w:rFonts w:ascii="Times New Roman" w:hAnsi="Times New Roman" w:cs="Times New Roman"/>
          <w:i/>
          <w:sz w:val="24"/>
          <w:szCs w:val="24"/>
        </w:rPr>
        <w:t>x</w:t>
      </w:r>
      <w:r w:rsidR="00DF2F03" w:rsidRPr="000A3578">
        <w:rPr>
          <w:rFonts w:ascii="Times New Roman" w:hAnsi="Times New Roman" w:cs="Times New Roman"/>
          <w:sz w:val="24"/>
          <w:szCs w:val="24"/>
        </w:rPr>
        <w:t xml:space="preserve"> </w:t>
      </w:r>
      <w:r w:rsidRPr="000A3578">
        <w:rPr>
          <w:rFonts w:ascii="Times New Roman" w:hAnsi="Times New Roman" w:cs="Times New Roman"/>
          <w:sz w:val="24"/>
          <w:szCs w:val="24"/>
        </w:rPr>
        <w:t>=</w:t>
      </w:r>
      <w:r w:rsidR="00DF2F03" w:rsidRPr="000A3578">
        <w:rPr>
          <w:rFonts w:ascii="Times New Roman" w:hAnsi="Times New Roman" w:cs="Times New Roman"/>
          <w:sz w:val="24"/>
          <w:szCs w:val="24"/>
        </w:rPr>
        <w:t xml:space="preserve"> </w:t>
      </w:r>
      <w:r w:rsidRPr="000A3578">
        <w:rPr>
          <w:rFonts w:ascii="Times New Roman" w:hAnsi="Times New Roman" w:cs="Times New Roman"/>
          <w:sz w:val="24"/>
          <w:szCs w:val="24"/>
        </w:rPr>
        <w:t xml:space="preserve">0.2, 0.4, 0.6, 0.8) </w:t>
      </w:r>
      <w:r w:rsidR="004B631C" w:rsidRPr="000A3578">
        <w:rPr>
          <w:rFonts w:ascii="Times New Roman" w:hAnsi="Times New Roman" w:cs="Times New Roman"/>
          <w:sz w:val="24"/>
          <w:szCs w:val="24"/>
        </w:rPr>
        <w:t>are</w:t>
      </w:r>
      <w:r w:rsidRPr="000A3578">
        <w:rPr>
          <w:rFonts w:ascii="Times New Roman" w:hAnsi="Times New Roman" w:cs="Times New Roman"/>
          <w:sz w:val="24"/>
          <w:szCs w:val="24"/>
        </w:rPr>
        <w:t xml:space="preserve"> shown in Figure S1</w:t>
      </w:r>
      <w:r w:rsidR="004B631C" w:rsidRPr="000A3578">
        <w:rPr>
          <w:rFonts w:ascii="Times New Roman" w:hAnsi="Times New Roman" w:cs="Times New Roman"/>
          <w:sz w:val="24"/>
          <w:szCs w:val="24"/>
        </w:rPr>
        <w:t>(a)</w:t>
      </w:r>
      <w:r w:rsidRPr="000A3578">
        <w:rPr>
          <w:rFonts w:ascii="Times New Roman" w:hAnsi="Times New Roman" w:cs="Times New Roman"/>
          <w:sz w:val="24"/>
          <w:szCs w:val="24"/>
        </w:rPr>
        <w:t>. It can be clearly seen that samples match the standard</w:t>
      </w:r>
      <w:r w:rsidR="004B631C" w:rsidRPr="000A3578">
        <w:rPr>
          <w:rFonts w:ascii="Times New Roman" w:hAnsi="Times New Roman" w:cs="Times New Roman"/>
          <w:sz w:val="24"/>
          <w:szCs w:val="24"/>
        </w:rPr>
        <w:t xml:space="preserve"> pattern of</w:t>
      </w:r>
      <w:r w:rsidRPr="000A3578">
        <w:rPr>
          <w:rFonts w:ascii="Times New Roman" w:hAnsi="Times New Roman" w:cs="Times New Roman"/>
          <w:sz w:val="24"/>
          <w:szCs w:val="24"/>
        </w:rPr>
        <w:t xml:space="preserve"> hexagonal barium ferrites (JCPDF No. 84-0757) with P63/mmc space group</w:t>
      </w:r>
      <w:r w:rsidR="00806709" w:rsidRPr="000A3578">
        <w:rPr>
          <w:rFonts w:ascii="Times New Roman" w:hAnsi="Times New Roman" w:cs="Times New Roman"/>
          <w:sz w:val="24"/>
          <w:szCs w:val="24"/>
        </w:rPr>
        <w:t xml:space="preserve">, and it also illustrates the superiority of the modified sol-gel method for preparing barium ferrite. </w:t>
      </w:r>
      <w:r w:rsidRPr="000A3578">
        <w:rPr>
          <w:rFonts w:ascii="Times New Roman" w:hAnsi="Times New Roman" w:cs="Times New Roman"/>
          <w:sz w:val="24"/>
          <w:szCs w:val="24"/>
        </w:rPr>
        <w:t xml:space="preserve">At the same time, we can see from the detail figure </w:t>
      </w:r>
      <w:r w:rsidR="00857B43" w:rsidRPr="000A3578">
        <w:rPr>
          <w:rFonts w:ascii="Times New Roman" w:hAnsi="Times New Roman" w:cs="Times New Roman"/>
          <w:sz w:val="24"/>
          <w:szCs w:val="24"/>
        </w:rPr>
        <w:t>(Figure S1(b))</w:t>
      </w:r>
      <w:r w:rsidR="00F76359">
        <w:rPr>
          <w:rFonts w:ascii="Times New Roman" w:hAnsi="Times New Roman" w:cs="Times New Roman"/>
          <w:sz w:val="24"/>
          <w:szCs w:val="24"/>
        </w:rPr>
        <w:t xml:space="preserve"> </w:t>
      </w:r>
      <w:r w:rsidRPr="000A3578">
        <w:rPr>
          <w:rFonts w:ascii="Times New Roman" w:hAnsi="Times New Roman" w:cs="Times New Roman"/>
          <w:sz w:val="24"/>
          <w:szCs w:val="24"/>
        </w:rPr>
        <w:t xml:space="preserve">that the peak position of samples firstly shifts to the right side relative to that of undoped M-type barium ferrite, and then to the left side when </w:t>
      </w:r>
      <w:r w:rsidRPr="000A3578">
        <w:rPr>
          <w:rFonts w:ascii="Times New Roman" w:hAnsi="Times New Roman" w:cs="Times New Roman"/>
          <w:i/>
          <w:sz w:val="24"/>
          <w:szCs w:val="24"/>
        </w:rPr>
        <w:t>x</w:t>
      </w:r>
      <w:r w:rsidRPr="000A3578">
        <w:rPr>
          <w:rFonts w:ascii="Times New Roman" w:hAnsi="Times New Roman" w:cs="Times New Roman"/>
          <w:sz w:val="24"/>
          <w:szCs w:val="24"/>
        </w:rPr>
        <w:t xml:space="preserve"> increases. When </w:t>
      </w:r>
      <w:r w:rsidRPr="000A3578">
        <w:rPr>
          <w:rFonts w:ascii="Times New Roman" w:hAnsi="Times New Roman" w:cs="Times New Roman"/>
          <w:i/>
          <w:sz w:val="24"/>
          <w:szCs w:val="24"/>
        </w:rPr>
        <w:t>x</w:t>
      </w:r>
      <w:r w:rsidRPr="000A3578">
        <w:rPr>
          <w:rFonts w:ascii="Times New Roman" w:hAnsi="Times New Roman" w:cs="Times New Roman"/>
          <w:sz w:val="24"/>
          <w:szCs w:val="24"/>
        </w:rPr>
        <w:t>=0.8, it changes to the right shift again. This indicates that the lattice constants of the BFTO-</w:t>
      </w:r>
      <w:r w:rsidRPr="000A3578">
        <w:rPr>
          <w:rFonts w:ascii="Times New Roman" w:hAnsi="Times New Roman" w:cs="Times New Roman"/>
          <w:i/>
          <w:sz w:val="24"/>
          <w:szCs w:val="24"/>
        </w:rPr>
        <w:t>x</w:t>
      </w:r>
      <w:r w:rsidRPr="000A3578">
        <w:rPr>
          <w:rFonts w:ascii="Times New Roman" w:hAnsi="Times New Roman" w:cs="Times New Roman"/>
          <w:sz w:val="24"/>
          <w:szCs w:val="24"/>
        </w:rPr>
        <w:t xml:space="preserve"> sample is smaller than that of undoped M-type </w:t>
      </w:r>
      <w:r w:rsidRPr="000A3578">
        <w:rPr>
          <w:rFonts w:ascii="Times New Roman" w:hAnsi="Times New Roman" w:cs="Times New Roman"/>
          <w:sz w:val="24"/>
          <w:szCs w:val="24"/>
        </w:rPr>
        <w:lastRenderedPageBreak/>
        <w:t xml:space="preserve">barium ferrite first, then gradually become larger, and finally turn smaller again. </w:t>
      </w:r>
      <w:r w:rsidR="00857B43" w:rsidRPr="000A3578">
        <w:rPr>
          <w:rFonts w:ascii="Times New Roman" w:hAnsi="Times New Roman" w:cs="Times New Roman"/>
          <w:sz w:val="24"/>
          <w:szCs w:val="24"/>
        </w:rPr>
        <w:t>We suppose</w:t>
      </w:r>
      <w:r w:rsidRPr="000A3578">
        <w:rPr>
          <w:rFonts w:ascii="Times New Roman" w:hAnsi="Times New Roman" w:cs="Times New Roman"/>
          <w:sz w:val="24"/>
          <w:szCs w:val="24"/>
        </w:rPr>
        <w:t xml:space="preserve"> that this is mainly the combination result of the different ionic radii and the doping concentration leading to the conversion of ferric iron to divalent iron. The Ti</w:t>
      </w:r>
      <w:r w:rsidRPr="000A3578">
        <w:rPr>
          <w:rFonts w:ascii="Times New Roman" w:hAnsi="Times New Roman" w:cs="Times New Roman"/>
          <w:sz w:val="24"/>
          <w:szCs w:val="24"/>
          <w:vertAlign w:val="superscript"/>
        </w:rPr>
        <w:t>4+</w:t>
      </w:r>
      <w:r w:rsidRPr="000A3578">
        <w:rPr>
          <w:rFonts w:ascii="Times New Roman" w:hAnsi="Times New Roman" w:cs="Times New Roman"/>
          <w:sz w:val="24"/>
          <w:szCs w:val="24"/>
        </w:rPr>
        <w:t xml:space="preserve"> ion radius is </w:t>
      </w:r>
      <w:r w:rsidR="004B631C" w:rsidRPr="000A3578">
        <w:rPr>
          <w:rFonts w:ascii="Times New Roman" w:hAnsi="Times New Roman" w:cs="Times New Roman"/>
          <w:sz w:val="24"/>
          <w:szCs w:val="24"/>
        </w:rPr>
        <w:t>0.0605 nm</w:t>
      </w:r>
      <w:r w:rsidRPr="000A3578">
        <w:rPr>
          <w:rFonts w:ascii="Times New Roman" w:hAnsi="Times New Roman" w:cs="Times New Roman"/>
          <w:sz w:val="24"/>
          <w:szCs w:val="24"/>
        </w:rPr>
        <w:t>, the Fe</w:t>
      </w:r>
      <w:r w:rsidRPr="000A3578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0A3578">
        <w:rPr>
          <w:rFonts w:ascii="Times New Roman" w:hAnsi="Times New Roman" w:cs="Times New Roman"/>
          <w:sz w:val="24"/>
          <w:szCs w:val="24"/>
        </w:rPr>
        <w:t xml:space="preserve"> ion radius is </w:t>
      </w:r>
      <w:r w:rsidR="004B631C" w:rsidRPr="000A3578">
        <w:rPr>
          <w:rFonts w:ascii="Times New Roman" w:hAnsi="Times New Roman" w:cs="Times New Roman"/>
          <w:sz w:val="24"/>
          <w:szCs w:val="24"/>
        </w:rPr>
        <w:t>0.0645 nm</w:t>
      </w:r>
      <w:r w:rsidRPr="000A3578">
        <w:rPr>
          <w:rFonts w:ascii="Times New Roman" w:hAnsi="Times New Roman" w:cs="Times New Roman"/>
          <w:sz w:val="24"/>
          <w:szCs w:val="24"/>
        </w:rPr>
        <w:t>, and the Fe</w:t>
      </w:r>
      <w:r w:rsidRPr="000A3578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0A3578">
        <w:rPr>
          <w:rFonts w:ascii="Times New Roman" w:hAnsi="Times New Roman" w:cs="Times New Roman"/>
          <w:sz w:val="24"/>
          <w:szCs w:val="24"/>
        </w:rPr>
        <w:t xml:space="preserve"> ion radius is </w:t>
      </w:r>
      <w:r w:rsidR="004B631C" w:rsidRPr="000A3578">
        <w:rPr>
          <w:rFonts w:ascii="Times New Roman" w:hAnsi="Times New Roman" w:cs="Times New Roman"/>
          <w:sz w:val="24"/>
          <w:szCs w:val="24"/>
        </w:rPr>
        <w:t>0.0780 nm</w:t>
      </w:r>
      <w:r w:rsidRPr="000A3578">
        <w:rPr>
          <w:rFonts w:ascii="Times New Roman" w:hAnsi="Times New Roman" w:cs="Times New Roman"/>
          <w:sz w:val="24"/>
          <w:szCs w:val="24"/>
        </w:rPr>
        <w:t>. Because high-valence doping will convert some trivalent Fe</w:t>
      </w:r>
      <w:r w:rsidRPr="000A3578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0A3578">
        <w:rPr>
          <w:rFonts w:ascii="Times New Roman" w:hAnsi="Times New Roman" w:cs="Times New Roman"/>
          <w:sz w:val="24"/>
          <w:szCs w:val="24"/>
        </w:rPr>
        <w:t xml:space="preserve"> into divalent Fe</w:t>
      </w:r>
      <w:r w:rsidRPr="000A357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A3578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0A3578">
        <w:rPr>
          <w:rFonts w:ascii="Times New Roman" w:hAnsi="Times New Roman" w:cs="Times New Roman"/>
          <w:sz w:val="24"/>
          <w:szCs w:val="24"/>
        </w:rPr>
        <w:t xml:space="preserve">, so when </w:t>
      </w:r>
      <w:r w:rsidRPr="000A3578">
        <w:rPr>
          <w:rFonts w:ascii="Times New Roman" w:hAnsi="Times New Roman" w:cs="Times New Roman" w:hint="eastAsia"/>
          <w:sz w:val="24"/>
          <w:szCs w:val="24"/>
        </w:rPr>
        <w:t>with</w:t>
      </w:r>
      <w:r w:rsidRPr="000A3578">
        <w:rPr>
          <w:rFonts w:ascii="Times New Roman" w:hAnsi="Times New Roman" w:cs="Times New Roman"/>
          <w:sz w:val="24"/>
          <w:szCs w:val="24"/>
        </w:rPr>
        <w:t xml:space="preserve"> a small amount of doping (</w:t>
      </w:r>
      <w:r w:rsidRPr="000A3578">
        <w:rPr>
          <w:rFonts w:ascii="Times New Roman" w:hAnsi="Times New Roman" w:cs="Times New Roman"/>
          <w:i/>
          <w:sz w:val="24"/>
          <w:szCs w:val="24"/>
        </w:rPr>
        <w:t>x</w:t>
      </w:r>
      <w:r w:rsidRPr="000A3578">
        <w:rPr>
          <w:rFonts w:ascii="Times New Roman" w:hAnsi="Times New Roman" w:cs="Times New Roman"/>
          <w:sz w:val="24"/>
          <w:szCs w:val="24"/>
        </w:rPr>
        <w:t>=0.2), the Ti</w:t>
      </w:r>
      <w:r w:rsidRPr="000A3578">
        <w:rPr>
          <w:rFonts w:ascii="Times New Roman" w:hAnsi="Times New Roman" w:cs="Times New Roman"/>
          <w:sz w:val="24"/>
          <w:szCs w:val="24"/>
          <w:vertAlign w:val="superscript"/>
        </w:rPr>
        <w:t>4+</w:t>
      </w:r>
      <w:r w:rsidRPr="000A3578">
        <w:rPr>
          <w:rFonts w:ascii="Times New Roman" w:hAnsi="Times New Roman" w:cs="Times New Roman"/>
          <w:sz w:val="24"/>
          <w:szCs w:val="24"/>
        </w:rPr>
        <w:t xml:space="preserve"> ionic radius is smaller than that of Fe</w:t>
      </w:r>
      <w:r w:rsidRPr="000A3578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0A3578">
        <w:rPr>
          <w:rFonts w:ascii="Times New Roman" w:hAnsi="Times New Roman" w:cs="Times New Roman"/>
          <w:sz w:val="24"/>
          <w:szCs w:val="24"/>
        </w:rPr>
        <w:t xml:space="preserve">, so the unit cell shrinks and the peak position shifts to the right; When </w:t>
      </w:r>
      <w:r w:rsidRPr="000A3578">
        <w:rPr>
          <w:rFonts w:ascii="Times New Roman" w:hAnsi="Times New Roman" w:cs="Times New Roman"/>
          <w:i/>
          <w:sz w:val="24"/>
          <w:szCs w:val="24"/>
        </w:rPr>
        <w:t>x</w:t>
      </w:r>
      <w:r w:rsidRPr="000A3578">
        <w:rPr>
          <w:rFonts w:ascii="Times New Roman" w:hAnsi="Times New Roman" w:cs="Times New Roman"/>
          <w:sz w:val="24"/>
          <w:szCs w:val="24"/>
        </w:rPr>
        <w:t xml:space="preserve"> increasing, more and more trivalent Fe</w:t>
      </w:r>
      <w:r w:rsidRPr="000A3578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0A3578">
        <w:rPr>
          <w:rFonts w:ascii="Times New Roman" w:hAnsi="Times New Roman" w:cs="Times New Roman"/>
          <w:sz w:val="24"/>
          <w:szCs w:val="24"/>
        </w:rPr>
        <w:t xml:space="preserve"> are converted into divalent Fe</w:t>
      </w:r>
      <w:r w:rsidRPr="000A357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A3578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0A3578">
        <w:rPr>
          <w:rFonts w:ascii="Times New Roman" w:hAnsi="Times New Roman" w:cs="Times New Roman"/>
          <w:sz w:val="24"/>
          <w:szCs w:val="24"/>
        </w:rPr>
        <w:t>. At this time, the larger radius of the divalent Fe</w:t>
      </w:r>
      <w:r w:rsidRPr="000A3578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0A3578">
        <w:rPr>
          <w:rFonts w:ascii="Times New Roman" w:hAnsi="Times New Roman" w:cs="Times New Roman"/>
          <w:sz w:val="24"/>
          <w:szCs w:val="24"/>
        </w:rPr>
        <w:t xml:space="preserve"> plays a major role, so that the characteristic peak position shifts to the left. When the doping concentration continues to increase, a large amount of Fe</w:t>
      </w:r>
      <w:r w:rsidRPr="000A3578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0A3578">
        <w:rPr>
          <w:rFonts w:ascii="Times New Roman" w:hAnsi="Times New Roman" w:cs="Times New Roman"/>
          <w:sz w:val="24"/>
          <w:szCs w:val="24"/>
        </w:rPr>
        <w:t xml:space="preserve"> ions have completed the valence state transition, and at this</w:t>
      </w:r>
      <w:r w:rsidR="00857B43" w:rsidRPr="000A3578">
        <w:rPr>
          <w:rFonts w:ascii="Times New Roman" w:hAnsi="Times New Roman" w:cs="Times New Roman"/>
          <w:sz w:val="24"/>
          <w:szCs w:val="24"/>
        </w:rPr>
        <w:t xml:space="preserve"> time, the smaller radius of</w:t>
      </w:r>
      <w:r w:rsidRPr="000A3578">
        <w:rPr>
          <w:rFonts w:ascii="Times New Roman" w:hAnsi="Times New Roman" w:cs="Times New Roman"/>
          <w:sz w:val="24"/>
          <w:szCs w:val="24"/>
        </w:rPr>
        <w:t xml:space="preserve"> Ti</w:t>
      </w:r>
      <w:r w:rsidRPr="000A3578">
        <w:rPr>
          <w:rFonts w:ascii="Times New Roman" w:hAnsi="Times New Roman" w:cs="Times New Roman"/>
          <w:sz w:val="24"/>
          <w:szCs w:val="24"/>
          <w:vertAlign w:val="superscript"/>
        </w:rPr>
        <w:t>4+</w:t>
      </w:r>
      <w:r w:rsidRPr="000A3578">
        <w:rPr>
          <w:rFonts w:ascii="Times New Roman" w:hAnsi="Times New Roman" w:cs="Times New Roman"/>
          <w:sz w:val="24"/>
          <w:szCs w:val="24"/>
        </w:rPr>
        <w:t xml:space="preserve"> ions begins to occupy a main role, and thus the characteristic peak position shifts to the right again.</w:t>
      </w:r>
    </w:p>
    <w:p w14:paraId="15697D1B" w14:textId="77777777" w:rsidR="0080424E" w:rsidRDefault="00DF2F03" w:rsidP="00D62389">
      <w:pPr>
        <w:spacing w:line="480" w:lineRule="auto"/>
        <w:jc w:val="center"/>
        <w:rPr>
          <w:sz w:val="20"/>
        </w:rPr>
      </w:pPr>
      <w:r w:rsidRPr="00243067">
        <w:rPr>
          <w:sz w:val="20"/>
        </w:rPr>
        <w:object w:dxaOrig="4065" w:dyaOrig="3796" w14:anchorId="6010B0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3.95pt;height:190.15pt" o:ole="">
            <v:imagedata r:id="rId7" o:title=""/>
          </v:shape>
          <o:OLEObject Type="Embed" ProgID="Origin50.Graph" ShapeID="_x0000_i1025" DrawAspect="Content" ObjectID="_1673538771" r:id="rId8"/>
        </w:object>
      </w:r>
      <w:r w:rsidRPr="00243067">
        <w:rPr>
          <w:sz w:val="20"/>
        </w:rPr>
        <w:object w:dxaOrig="4151" w:dyaOrig="3796" w14:anchorId="7B5AFAC3">
          <v:shape id="_x0000_i1026" type="#_x0000_t75" style="width:207.4pt;height:190.15pt" o:ole="">
            <v:imagedata r:id="rId9" o:title=""/>
          </v:shape>
          <o:OLEObject Type="Embed" ProgID="Origin50.Graph" ShapeID="_x0000_i1026" DrawAspect="Content" ObjectID="_1673538772" r:id="rId10"/>
        </w:object>
      </w:r>
    </w:p>
    <w:p w14:paraId="0AF12477" w14:textId="20033BC9" w:rsidR="004B631C" w:rsidRDefault="004B631C" w:rsidP="00CB75D3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DF58A6">
        <w:rPr>
          <w:rFonts w:ascii="Times New Roman" w:hAnsi="Times New Roman" w:cs="Times New Roman"/>
          <w:b/>
          <w:bCs/>
          <w:szCs w:val="21"/>
        </w:rPr>
        <w:t>Figure S1</w:t>
      </w:r>
      <w:r w:rsidRPr="004B631C">
        <w:rPr>
          <w:rFonts w:ascii="Times New Roman" w:hAnsi="Times New Roman" w:cs="Times New Roman"/>
          <w:szCs w:val="21"/>
        </w:rPr>
        <w:t>. (a) The XRD pattern of BFTO-</w:t>
      </w:r>
      <w:r w:rsidRPr="004B631C">
        <w:rPr>
          <w:rFonts w:ascii="Times New Roman" w:hAnsi="Times New Roman" w:cs="Times New Roman"/>
          <w:i/>
          <w:szCs w:val="21"/>
        </w:rPr>
        <w:t>x</w:t>
      </w:r>
      <w:r w:rsidRPr="004B631C">
        <w:rPr>
          <w:rFonts w:ascii="Times New Roman" w:hAnsi="Times New Roman" w:cs="Times New Roman"/>
          <w:szCs w:val="21"/>
        </w:rPr>
        <w:t xml:space="preserve"> (</w:t>
      </w:r>
      <w:r w:rsidRPr="004B631C">
        <w:rPr>
          <w:rFonts w:ascii="Times New Roman" w:hAnsi="Times New Roman" w:cs="Times New Roman"/>
          <w:i/>
          <w:szCs w:val="21"/>
        </w:rPr>
        <w:t>x</w:t>
      </w:r>
      <w:r w:rsidRPr="004B631C">
        <w:rPr>
          <w:rFonts w:ascii="Times New Roman" w:hAnsi="Times New Roman" w:cs="Times New Roman"/>
          <w:szCs w:val="21"/>
        </w:rPr>
        <w:t>=0.2, 0.4, 0.6, 0.8) and (b) its partial enlarged detail</w:t>
      </w:r>
      <w:r w:rsidR="000A3578">
        <w:rPr>
          <w:rFonts w:ascii="Times New Roman" w:hAnsi="Times New Roman" w:cs="Times New Roman" w:hint="eastAsia"/>
          <w:szCs w:val="21"/>
        </w:rPr>
        <w:t>.</w:t>
      </w:r>
    </w:p>
    <w:p w14:paraId="7B8CCCAD" w14:textId="77777777" w:rsidR="007C75F4" w:rsidRDefault="007C75F4" w:rsidP="007C75F4">
      <w:pPr>
        <w:spacing w:line="480" w:lineRule="auto"/>
        <w:jc w:val="center"/>
        <w:rPr>
          <w:rFonts w:ascii="Times New Roman" w:hAnsi="Times New Roman" w:cs="Times New Roman"/>
          <w:b/>
          <w:szCs w:val="21"/>
        </w:rPr>
      </w:pPr>
    </w:p>
    <w:p w14:paraId="7F853BD2" w14:textId="7BA63E63" w:rsidR="007C75F4" w:rsidRDefault="007C75F4" w:rsidP="007C75F4">
      <w:pPr>
        <w:spacing w:line="480" w:lineRule="auto"/>
        <w:jc w:val="center"/>
        <w:rPr>
          <w:rFonts w:ascii="Times New Roman" w:hAnsi="Times New Roman" w:cs="Times New Roman"/>
          <w:b/>
          <w:szCs w:val="21"/>
        </w:rPr>
      </w:pPr>
    </w:p>
    <w:p w14:paraId="33B4538D" w14:textId="5FB22B3F" w:rsidR="004508DF" w:rsidRDefault="004508DF" w:rsidP="007C75F4">
      <w:pPr>
        <w:spacing w:line="480" w:lineRule="auto"/>
        <w:jc w:val="center"/>
        <w:rPr>
          <w:rFonts w:ascii="Times New Roman" w:hAnsi="Times New Roman" w:cs="Times New Roman"/>
          <w:b/>
          <w:szCs w:val="21"/>
        </w:rPr>
      </w:pPr>
      <w:r w:rsidRPr="001E039B">
        <w:rPr>
          <w:rFonts w:ascii="Times New Roman" w:hAnsi="Times New Roman" w:cs="Times New Roman"/>
          <w:noProof/>
          <w:color w:val="FF0000"/>
          <w:szCs w:val="21"/>
        </w:rPr>
        <w:lastRenderedPageBreak/>
        <w:drawing>
          <wp:inline distT="0" distB="0" distL="0" distR="0" wp14:anchorId="215637B7" wp14:editId="03A42EE4">
            <wp:extent cx="2160000" cy="1810800"/>
            <wp:effectExtent l="0" t="0" r="0" b="0"/>
            <wp:docPr id="23" name="图片 23" descr="损耗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损耗-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8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2D12D5C9" wp14:editId="7F80F880">
            <wp:extent cx="2158365" cy="1743710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32030D" w14:textId="556E7C6F" w:rsidR="004508DF" w:rsidRDefault="004508DF" w:rsidP="007C75F4">
      <w:pPr>
        <w:spacing w:line="480" w:lineRule="auto"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1BDFE941" wp14:editId="39DDA6ED">
            <wp:extent cx="2158365" cy="17011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Cs w:val="21"/>
        </w:rPr>
        <w:drawing>
          <wp:inline distT="0" distB="0" distL="0" distR="0" wp14:anchorId="5C3C4243" wp14:editId="2E831029">
            <wp:extent cx="2158365" cy="17621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C685CF" w14:textId="1DF2B058" w:rsidR="004508DF" w:rsidRPr="004508DF" w:rsidRDefault="004508DF" w:rsidP="009E606D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4508DF">
        <w:rPr>
          <w:rFonts w:ascii="Times New Roman" w:hAnsi="Times New Roman" w:cs="Times New Roman"/>
          <w:b/>
          <w:szCs w:val="21"/>
        </w:rPr>
        <w:t xml:space="preserve">Figure </w:t>
      </w:r>
      <w:r>
        <w:rPr>
          <w:rFonts w:ascii="Times New Roman" w:hAnsi="Times New Roman" w:cs="Times New Roman"/>
          <w:b/>
          <w:szCs w:val="21"/>
        </w:rPr>
        <w:t>S2</w:t>
      </w:r>
      <w:r w:rsidRPr="004508DF">
        <w:rPr>
          <w:rFonts w:ascii="Times New Roman" w:hAnsi="Times New Roman" w:cs="Times New Roman"/>
          <w:b/>
          <w:szCs w:val="21"/>
        </w:rPr>
        <w:t>.</w:t>
      </w:r>
      <w:r w:rsidRPr="004508DF">
        <w:rPr>
          <w:rFonts w:ascii="Times New Roman" w:hAnsi="Times New Roman" w:cs="Times New Roman"/>
          <w:szCs w:val="21"/>
        </w:rPr>
        <w:t xml:space="preserve"> Dielectric and magnetic loss of PVA mixed BFTO-</w:t>
      </w:r>
      <w:r w:rsidRPr="004508DF">
        <w:rPr>
          <w:rFonts w:ascii="Times New Roman" w:hAnsi="Times New Roman" w:cs="Times New Roman"/>
          <w:i/>
          <w:szCs w:val="21"/>
        </w:rPr>
        <w:t>x</w:t>
      </w:r>
      <w:r w:rsidRPr="004508DF">
        <w:rPr>
          <w:rFonts w:ascii="Times New Roman" w:hAnsi="Times New Roman" w:cs="Times New Roman"/>
          <w:szCs w:val="21"/>
        </w:rPr>
        <w:t xml:space="preserve"> ceramics with </w:t>
      </w:r>
      <w:r w:rsidRPr="004508DF">
        <w:rPr>
          <w:rFonts w:ascii="Times New Roman" w:hAnsi="Times New Roman" w:cs="Times New Roman"/>
          <w:i/>
          <w:szCs w:val="21"/>
        </w:rPr>
        <w:t>x</w:t>
      </w:r>
      <w:r w:rsidRPr="004508DF">
        <w:rPr>
          <w:rFonts w:ascii="Times New Roman" w:hAnsi="Times New Roman" w:cs="Times New Roman"/>
          <w:szCs w:val="21"/>
        </w:rPr>
        <w:t xml:space="preserve"> = 0.2 (a), </w:t>
      </w:r>
      <w:r w:rsidRPr="004508DF">
        <w:rPr>
          <w:rFonts w:ascii="Times New Roman" w:hAnsi="Times New Roman" w:cs="Times New Roman"/>
          <w:i/>
          <w:szCs w:val="21"/>
        </w:rPr>
        <w:t>x</w:t>
      </w:r>
      <w:r w:rsidRPr="004508DF">
        <w:rPr>
          <w:rFonts w:ascii="Times New Roman" w:hAnsi="Times New Roman" w:cs="Times New Roman"/>
          <w:szCs w:val="21"/>
        </w:rPr>
        <w:t xml:space="preserve"> = 0.4 (b), </w:t>
      </w:r>
      <w:r w:rsidRPr="004508DF">
        <w:rPr>
          <w:rFonts w:ascii="Times New Roman" w:hAnsi="Times New Roman" w:cs="Times New Roman"/>
          <w:i/>
          <w:szCs w:val="21"/>
        </w:rPr>
        <w:t>x</w:t>
      </w:r>
      <w:r w:rsidRPr="004508DF">
        <w:rPr>
          <w:rFonts w:ascii="Times New Roman" w:hAnsi="Times New Roman" w:cs="Times New Roman"/>
          <w:szCs w:val="21"/>
        </w:rPr>
        <w:t xml:space="preserve"> = 0.6 (c), </w:t>
      </w:r>
      <w:r w:rsidRPr="004508DF">
        <w:rPr>
          <w:rFonts w:ascii="Times New Roman" w:hAnsi="Times New Roman" w:cs="Times New Roman"/>
          <w:i/>
          <w:szCs w:val="21"/>
        </w:rPr>
        <w:t>x</w:t>
      </w:r>
      <w:r w:rsidRPr="004508DF">
        <w:rPr>
          <w:rFonts w:ascii="Times New Roman" w:hAnsi="Times New Roman" w:cs="Times New Roman"/>
          <w:szCs w:val="21"/>
        </w:rPr>
        <w:t xml:space="preserve"> = 0.8 (d).</w:t>
      </w:r>
      <w:r>
        <w:rPr>
          <w:rFonts w:ascii="Times New Roman" w:hAnsi="Times New Roman" w:cs="Times New Roman"/>
          <w:szCs w:val="21"/>
        </w:rPr>
        <w:t xml:space="preserve"> </w:t>
      </w:r>
    </w:p>
    <w:sectPr w:rsidR="004508DF" w:rsidRPr="00450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9AABD5" w14:textId="77777777" w:rsidR="00E63FC7" w:rsidRDefault="00E63FC7" w:rsidP="00EF2C93">
      <w:r>
        <w:separator/>
      </w:r>
    </w:p>
  </w:endnote>
  <w:endnote w:type="continuationSeparator" w:id="0">
    <w:p w14:paraId="10BC673F" w14:textId="77777777" w:rsidR="00E63FC7" w:rsidRDefault="00E63FC7" w:rsidP="00EF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0D182" w14:textId="77777777" w:rsidR="00E63FC7" w:rsidRDefault="00E63FC7" w:rsidP="00EF2C93">
      <w:r>
        <w:separator/>
      </w:r>
    </w:p>
  </w:footnote>
  <w:footnote w:type="continuationSeparator" w:id="0">
    <w:p w14:paraId="55744202" w14:textId="77777777" w:rsidR="00E63FC7" w:rsidRDefault="00E63FC7" w:rsidP="00EF2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01D"/>
    <w:rsid w:val="00065B51"/>
    <w:rsid w:val="000676E3"/>
    <w:rsid w:val="00085702"/>
    <w:rsid w:val="000948E4"/>
    <w:rsid w:val="000A3578"/>
    <w:rsid w:val="000B7E9C"/>
    <w:rsid w:val="002135C8"/>
    <w:rsid w:val="00214B2C"/>
    <w:rsid w:val="00254B51"/>
    <w:rsid w:val="00264F9F"/>
    <w:rsid w:val="0029731F"/>
    <w:rsid w:val="003024FB"/>
    <w:rsid w:val="00316795"/>
    <w:rsid w:val="004508DF"/>
    <w:rsid w:val="00467F97"/>
    <w:rsid w:val="004B631C"/>
    <w:rsid w:val="004D1311"/>
    <w:rsid w:val="004E127B"/>
    <w:rsid w:val="004F1B77"/>
    <w:rsid w:val="005267D7"/>
    <w:rsid w:val="00552FED"/>
    <w:rsid w:val="005B6553"/>
    <w:rsid w:val="005D78E0"/>
    <w:rsid w:val="005F4EF0"/>
    <w:rsid w:val="00621837"/>
    <w:rsid w:val="006250C9"/>
    <w:rsid w:val="00650526"/>
    <w:rsid w:val="0065601D"/>
    <w:rsid w:val="006D2285"/>
    <w:rsid w:val="007640AA"/>
    <w:rsid w:val="00795BEB"/>
    <w:rsid w:val="007C75F4"/>
    <w:rsid w:val="0080424E"/>
    <w:rsid w:val="00806709"/>
    <w:rsid w:val="00857B43"/>
    <w:rsid w:val="009074B4"/>
    <w:rsid w:val="009E606D"/>
    <w:rsid w:val="009E6D1F"/>
    <w:rsid w:val="009E7A34"/>
    <w:rsid w:val="009F1582"/>
    <w:rsid w:val="00B538AE"/>
    <w:rsid w:val="00C01554"/>
    <w:rsid w:val="00C327BF"/>
    <w:rsid w:val="00CB75D3"/>
    <w:rsid w:val="00CC6A30"/>
    <w:rsid w:val="00D31060"/>
    <w:rsid w:val="00D426B0"/>
    <w:rsid w:val="00D62389"/>
    <w:rsid w:val="00DF2F03"/>
    <w:rsid w:val="00DF58A6"/>
    <w:rsid w:val="00E17AF1"/>
    <w:rsid w:val="00E262BF"/>
    <w:rsid w:val="00E63FC7"/>
    <w:rsid w:val="00E723B6"/>
    <w:rsid w:val="00EB716B"/>
    <w:rsid w:val="00EE30F6"/>
    <w:rsid w:val="00EF2C93"/>
    <w:rsid w:val="00F04074"/>
    <w:rsid w:val="00F1205A"/>
    <w:rsid w:val="00F156E1"/>
    <w:rsid w:val="00F61B62"/>
    <w:rsid w:val="00F76359"/>
    <w:rsid w:val="00FA6733"/>
    <w:rsid w:val="00FE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A61AFC"/>
  <w15:chartTrackingRefBased/>
  <w15:docId w15:val="{42ACDAED-4375-44F0-A0F6-F8CF666B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C93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B538A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2C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2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2C93"/>
    <w:rPr>
      <w:sz w:val="18"/>
      <w:szCs w:val="18"/>
    </w:rPr>
  </w:style>
  <w:style w:type="character" w:styleId="a7">
    <w:name w:val="Hyperlink"/>
    <w:basedOn w:val="a0"/>
    <w:uiPriority w:val="99"/>
    <w:unhideWhenUsed/>
    <w:rsid w:val="00DF2F03"/>
    <w:rPr>
      <w:color w:val="0563C1" w:themeColor="hyperlink"/>
      <w:u w:val="single"/>
    </w:rPr>
  </w:style>
  <w:style w:type="character" w:customStyle="1" w:styleId="30">
    <w:name w:val="标题 3 字符"/>
    <w:basedOn w:val="a0"/>
    <w:link w:val="3"/>
    <w:uiPriority w:val="9"/>
    <w:rsid w:val="00B538AE"/>
    <w:rPr>
      <w:rFonts w:ascii="宋体" w:eastAsia="宋体" w:hAnsi="宋体" w:cs="宋体"/>
      <w:b/>
      <w:bCs/>
      <w:kern w:val="0"/>
      <w:sz w:val="27"/>
      <w:szCs w:val="27"/>
    </w:rPr>
  </w:style>
  <w:style w:type="character" w:styleId="a8">
    <w:name w:val="Unresolved Mention"/>
    <w:basedOn w:val="a0"/>
    <w:uiPriority w:val="99"/>
    <w:semiHidden/>
    <w:unhideWhenUsed/>
    <w:rsid w:val="00DF5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ijuna@hit.edu.cn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 杨</dc:creator>
  <cp:keywords/>
  <dc:description/>
  <cp:lastModifiedBy>许 同同</cp:lastModifiedBy>
  <cp:revision>17</cp:revision>
  <dcterms:created xsi:type="dcterms:W3CDTF">2021-01-28T16:58:00Z</dcterms:created>
  <dcterms:modified xsi:type="dcterms:W3CDTF">2021-01-30T11:05:00Z</dcterms:modified>
</cp:coreProperties>
</file>