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72BDF" w14:textId="3C963B71" w:rsidR="00B16F99" w:rsidRPr="00D73C92" w:rsidRDefault="00B16F99" w:rsidP="00D73C92">
      <w:pPr>
        <w:jc w:val="both"/>
        <w:rPr>
          <w:b/>
          <w:szCs w:val="24"/>
        </w:rPr>
      </w:pPr>
      <w:r w:rsidRPr="00D73C92">
        <w:rPr>
          <w:b/>
          <w:szCs w:val="24"/>
        </w:rPr>
        <w:t>Supplementary Information for</w:t>
      </w:r>
    </w:p>
    <w:p w14:paraId="6A732DFF" w14:textId="77777777" w:rsidR="00736D3A" w:rsidRPr="00D73C92" w:rsidRDefault="00736D3A" w:rsidP="00D73C92">
      <w:pPr>
        <w:jc w:val="both"/>
        <w:rPr>
          <w:b/>
          <w:szCs w:val="24"/>
        </w:rPr>
      </w:pPr>
    </w:p>
    <w:p w14:paraId="1237A107" w14:textId="77777777" w:rsidR="00736D3A" w:rsidRPr="00736D3A" w:rsidRDefault="00736D3A" w:rsidP="00D73C92">
      <w:pPr>
        <w:spacing w:line="360" w:lineRule="auto"/>
        <w:jc w:val="both"/>
        <w:rPr>
          <w:szCs w:val="24"/>
        </w:rPr>
      </w:pPr>
      <w:r w:rsidRPr="00736D3A">
        <w:rPr>
          <w:szCs w:val="24"/>
        </w:rPr>
        <w:t>Novel inhibition of AKR1C3 and androgen receptor axis by PTUPB synergizes enzalutamide treatment in advanced prostate cancer</w:t>
      </w:r>
    </w:p>
    <w:p w14:paraId="6985025A" w14:textId="77777777" w:rsidR="00B16F99" w:rsidRPr="00D73C92" w:rsidRDefault="00B16F99" w:rsidP="00D73C92">
      <w:pPr>
        <w:spacing w:line="360" w:lineRule="auto"/>
        <w:jc w:val="both"/>
        <w:rPr>
          <w:szCs w:val="24"/>
        </w:rPr>
      </w:pPr>
    </w:p>
    <w:p w14:paraId="7D02DFC3" w14:textId="49D8C6EE" w:rsidR="008B0AF3" w:rsidRPr="00D73C92" w:rsidRDefault="008B0AF3" w:rsidP="00D73C92">
      <w:pPr>
        <w:spacing w:line="360" w:lineRule="auto"/>
        <w:jc w:val="both"/>
        <w:rPr>
          <w:b/>
          <w:szCs w:val="24"/>
        </w:rPr>
      </w:pPr>
      <w:r w:rsidRPr="00D73C92">
        <w:rPr>
          <w:szCs w:val="24"/>
        </w:rPr>
        <w:t xml:space="preserve">Joy C. Yang, Pengfei Xu, </w:t>
      </w:r>
      <w:r w:rsidR="007050E3" w:rsidRPr="00D73C92">
        <w:rPr>
          <w:szCs w:val="24"/>
        </w:rPr>
        <w:t>Shu Ning</w:t>
      </w:r>
      <w:r w:rsidR="007050E3">
        <w:rPr>
          <w:szCs w:val="24"/>
        </w:rPr>
        <w:t>,</w:t>
      </w:r>
      <w:r w:rsidR="007050E3" w:rsidRPr="00D73C92">
        <w:rPr>
          <w:iCs/>
          <w:szCs w:val="24"/>
        </w:rPr>
        <w:t xml:space="preserve"> </w:t>
      </w:r>
      <w:r w:rsidRPr="00D73C92">
        <w:rPr>
          <w:iCs/>
          <w:szCs w:val="24"/>
        </w:rPr>
        <w:t>Logan J. Wasielewski</w:t>
      </w:r>
      <w:r w:rsidRPr="00D73C92">
        <w:rPr>
          <w:szCs w:val="24"/>
        </w:rPr>
        <w:t xml:space="preserve">, Hans Adomat, Sung Hee Hwang, </w:t>
      </w:r>
      <w:r w:rsidR="008E66D4" w:rsidRPr="00D73C92">
        <w:rPr>
          <w:szCs w:val="24"/>
        </w:rPr>
        <w:t xml:space="preserve">Christophe Morissea, </w:t>
      </w:r>
      <w:r w:rsidRPr="00D73C92">
        <w:rPr>
          <w:szCs w:val="24"/>
        </w:rPr>
        <w:t>Martin Gleave, Eva Corey, Allen C. Gao, Primo Lara, Christopher P. Evans, Bruce D. Hammock, Chengfei Liu</w:t>
      </w:r>
      <w:r w:rsidR="00BF23E2" w:rsidRPr="00D73C92">
        <w:rPr>
          <w:szCs w:val="24"/>
        </w:rPr>
        <w:t>*</w:t>
      </w:r>
    </w:p>
    <w:p w14:paraId="1EBDE992" w14:textId="77777777" w:rsidR="000F0DCE" w:rsidRPr="00D73C92" w:rsidRDefault="000F0DCE" w:rsidP="00D73C92">
      <w:pPr>
        <w:spacing w:line="360" w:lineRule="auto"/>
        <w:jc w:val="both"/>
        <w:rPr>
          <w:szCs w:val="24"/>
        </w:rPr>
      </w:pPr>
    </w:p>
    <w:p w14:paraId="4BBBA5A9" w14:textId="6B02D7F6" w:rsidR="008B0AF3" w:rsidRPr="00D73C92" w:rsidRDefault="008B0AF3" w:rsidP="00D73C92">
      <w:pPr>
        <w:spacing w:line="360" w:lineRule="auto"/>
        <w:jc w:val="both"/>
        <w:rPr>
          <w:szCs w:val="24"/>
        </w:rPr>
      </w:pPr>
      <w:r w:rsidRPr="00D73C92">
        <w:rPr>
          <w:szCs w:val="24"/>
        </w:rPr>
        <w:t>*Corresponding author: Chengfei Liu</w:t>
      </w:r>
    </w:p>
    <w:p w14:paraId="78CF1889" w14:textId="35515D29" w:rsidR="008B0AF3" w:rsidRPr="00D73C92" w:rsidRDefault="008B0AF3" w:rsidP="00D73C92">
      <w:pPr>
        <w:spacing w:line="360" w:lineRule="auto"/>
        <w:jc w:val="both"/>
        <w:rPr>
          <w:szCs w:val="24"/>
        </w:rPr>
      </w:pPr>
      <w:r w:rsidRPr="00D73C92">
        <w:rPr>
          <w:b/>
          <w:szCs w:val="24"/>
        </w:rPr>
        <w:t xml:space="preserve">Email: </w:t>
      </w:r>
      <w:r w:rsidRPr="00D73C92">
        <w:rPr>
          <w:szCs w:val="24"/>
        </w:rPr>
        <w:t xml:space="preserve"> </w:t>
      </w:r>
      <w:hyperlink r:id="rId8" w:history="1">
        <w:r w:rsidRPr="00D73C92">
          <w:rPr>
            <w:rStyle w:val="Hyperlink"/>
            <w:szCs w:val="24"/>
          </w:rPr>
          <w:t>cffliu@ucdavis.edu</w:t>
        </w:r>
      </w:hyperlink>
    </w:p>
    <w:p w14:paraId="41FAE993" w14:textId="77777777" w:rsidR="002C030F" w:rsidRPr="00D73C92" w:rsidRDefault="002C030F" w:rsidP="00D73C92">
      <w:pPr>
        <w:spacing w:line="360" w:lineRule="auto"/>
        <w:jc w:val="both"/>
        <w:rPr>
          <w:szCs w:val="24"/>
        </w:rPr>
      </w:pPr>
    </w:p>
    <w:p w14:paraId="51DF9633" w14:textId="77777777" w:rsidR="00015F74" w:rsidRPr="00D73C92" w:rsidRDefault="00015F74" w:rsidP="00D73C92">
      <w:pPr>
        <w:spacing w:line="360" w:lineRule="auto"/>
        <w:jc w:val="both"/>
        <w:rPr>
          <w:b/>
          <w:szCs w:val="24"/>
        </w:rPr>
      </w:pPr>
    </w:p>
    <w:p w14:paraId="09920EA7" w14:textId="77777777" w:rsidR="002C030F" w:rsidRPr="00D73C92" w:rsidRDefault="009743A9" w:rsidP="00D73C92">
      <w:pPr>
        <w:spacing w:line="360" w:lineRule="auto"/>
        <w:jc w:val="both"/>
        <w:rPr>
          <w:b/>
          <w:szCs w:val="24"/>
        </w:rPr>
      </w:pPr>
      <w:r w:rsidRPr="00D73C92">
        <w:rPr>
          <w:b/>
          <w:szCs w:val="24"/>
        </w:rPr>
        <w:t xml:space="preserve">This PDF file </w:t>
      </w:r>
      <w:r w:rsidR="002C030F" w:rsidRPr="00D73C92">
        <w:rPr>
          <w:b/>
          <w:szCs w:val="24"/>
        </w:rPr>
        <w:t>includes:</w:t>
      </w:r>
    </w:p>
    <w:p w14:paraId="21670AEA" w14:textId="2F67677D" w:rsidR="002C030F" w:rsidRPr="00D73C92" w:rsidRDefault="00DA59EA" w:rsidP="00D73C92">
      <w:pPr>
        <w:spacing w:line="360" w:lineRule="auto"/>
        <w:ind w:left="720"/>
        <w:jc w:val="both"/>
        <w:rPr>
          <w:szCs w:val="24"/>
        </w:rPr>
      </w:pPr>
      <w:r w:rsidRPr="00D73C92">
        <w:rPr>
          <w:szCs w:val="24"/>
        </w:rPr>
        <w:t>Figures</w:t>
      </w:r>
      <w:r w:rsidR="00A3403B" w:rsidRPr="00D73C92">
        <w:rPr>
          <w:szCs w:val="24"/>
        </w:rPr>
        <w:t xml:space="preserve"> </w:t>
      </w:r>
      <w:r w:rsidR="002C030F" w:rsidRPr="00D73C92">
        <w:rPr>
          <w:szCs w:val="24"/>
        </w:rPr>
        <w:t>S1</w:t>
      </w:r>
      <w:r w:rsidR="00A3403B" w:rsidRPr="00D73C92">
        <w:rPr>
          <w:szCs w:val="24"/>
        </w:rPr>
        <w:t xml:space="preserve"> to </w:t>
      </w:r>
      <w:r w:rsidR="002C030F" w:rsidRPr="00D73C92">
        <w:rPr>
          <w:szCs w:val="24"/>
        </w:rPr>
        <w:t>S</w:t>
      </w:r>
      <w:r w:rsidR="008B0AF3" w:rsidRPr="00D73C92">
        <w:rPr>
          <w:szCs w:val="24"/>
        </w:rPr>
        <w:t>6</w:t>
      </w:r>
      <w:r w:rsidR="00B16F99" w:rsidRPr="00D73C92">
        <w:rPr>
          <w:szCs w:val="24"/>
        </w:rPr>
        <w:t xml:space="preserve"> </w:t>
      </w:r>
    </w:p>
    <w:p w14:paraId="091A6F7B" w14:textId="3E3855E7" w:rsidR="002C030F" w:rsidRPr="00D73C92" w:rsidRDefault="002C030F" w:rsidP="00D73C92">
      <w:pPr>
        <w:spacing w:line="360" w:lineRule="auto"/>
        <w:ind w:left="720"/>
        <w:jc w:val="both"/>
        <w:rPr>
          <w:szCs w:val="24"/>
        </w:rPr>
      </w:pPr>
      <w:r w:rsidRPr="00D73C92">
        <w:rPr>
          <w:szCs w:val="24"/>
        </w:rPr>
        <w:t>Tables S1</w:t>
      </w:r>
      <w:r w:rsidR="00A3403B" w:rsidRPr="00D73C92">
        <w:rPr>
          <w:szCs w:val="24"/>
        </w:rPr>
        <w:t xml:space="preserve"> to </w:t>
      </w:r>
      <w:r w:rsidRPr="00D73C92">
        <w:rPr>
          <w:szCs w:val="24"/>
        </w:rPr>
        <w:t>S</w:t>
      </w:r>
      <w:r w:rsidR="008B0AF3" w:rsidRPr="00D73C92">
        <w:rPr>
          <w:szCs w:val="24"/>
        </w:rPr>
        <w:t>2</w:t>
      </w:r>
      <w:r w:rsidR="00B16F99" w:rsidRPr="00D73C92">
        <w:rPr>
          <w:szCs w:val="24"/>
        </w:rPr>
        <w:t xml:space="preserve"> </w:t>
      </w:r>
    </w:p>
    <w:p w14:paraId="7702D235" w14:textId="77777777" w:rsidR="002C030F" w:rsidRPr="00D73C92" w:rsidRDefault="002C030F" w:rsidP="00D73C92">
      <w:pPr>
        <w:spacing w:line="360" w:lineRule="auto"/>
        <w:jc w:val="both"/>
        <w:rPr>
          <w:szCs w:val="24"/>
        </w:rPr>
      </w:pPr>
    </w:p>
    <w:p w14:paraId="0624FFEC" w14:textId="12444607" w:rsidR="00065EBD" w:rsidRPr="00D73C92" w:rsidRDefault="00065EBD" w:rsidP="00D73C92">
      <w:pPr>
        <w:spacing w:line="360" w:lineRule="auto"/>
        <w:ind w:left="720"/>
        <w:jc w:val="both"/>
        <w:rPr>
          <w:b/>
          <w:szCs w:val="24"/>
        </w:rPr>
      </w:pPr>
    </w:p>
    <w:p w14:paraId="603F3C7A" w14:textId="75000E87" w:rsidR="008B0AF3" w:rsidRPr="00D73C92" w:rsidRDefault="008B0AF3" w:rsidP="00D73C92">
      <w:pPr>
        <w:ind w:left="720"/>
        <w:jc w:val="both"/>
        <w:rPr>
          <w:b/>
          <w:szCs w:val="24"/>
        </w:rPr>
      </w:pPr>
    </w:p>
    <w:p w14:paraId="1E3A34B3" w14:textId="3A0480FB" w:rsidR="008B0AF3" w:rsidRPr="00D73C92" w:rsidRDefault="008B0AF3" w:rsidP="00D73C92">
      <w:pPr>
        <w:ind w:left="720"/>
        <w:jc w:val="both"/>
        <w:rPr>
          <w:b/>
          <w:szCs w:val="24"/>
        </w:rPr>
      </w:pPr>
    </w:p>
    <w:p w14:paraId="59D501BC" w14:textId="77777777" w:rsidR="008B0AF3" w:rsidRPr="00D73C92" w:rsidRDefault="008B0AF3" w:rsidP="00D73C92">
      <w:pPr>
        <w:ind w:left="720"/>
        <w:jc w:val="both"/>
        <w:rPr>
          <w:szCs w:val="24"/>
        </w:rPr>
      </w:pPr>
    </w:p>
    <w:p w14:paraId="547ABAA7" w14:textId="77777777" w:rsidR="00943C3C" w:rsidRPr="00D73C92" w:rsidRDefault="00015F74" w:rsidP="00D73C92">
      <w:pPr>
        <w:ind w:left="720"/>
        <w:jc w:val="both"/>
        <w:rPr>
          <w:szCs w:val="24"/>
        </w:rPr>
      </w:pPr>
      <w:r w:rsidRPr="00D73C92">
        <w:rPr>
          <w:szCs w:val="24"/>
        </w:rPr>
        <w:br/>
      </w:r>
    </w:p>
    <w:p w14:paraId="0357822C" w14:textId="77777777" w:rsidR="00943C3C" w:rsidRPr="00D73C92" w:rsidRDefault="00943C3C" w:rsidP="00D73C92">
      <w:pPr>
        <w:pStyle w:val="SMHeading"/>
        <w:jc w:val="both"/>
      </w:pPr>
    </w:p>
    <w:p w14:paraId="4F297BDE" w14:textId="77777777" w:rsidR="00943C3C" w:rsidRPr="00D73C92" w:rsidRDefault="00943C3C" w:rsidP="00D73C92">
      <w:pPr>
        <w:pStyle w:val="SMHeading"/>
        <w:jc w:val="both"/>
      </w:pPr>
    </w:p>
    <w:p w14:paraId="62CB8284" w14:textId="5534E68C" w:rsidR="00355362" w:rsidRPr="00D73C92" w:rsidRDefault="00355362" w:rsidP="00D73C92">
      <w:pPr>
        <w:pStyle w:val="SMHeading"/>
        <w:jc w:val="both"/>
      </w:pPr>
      <w:bookmarkStart w:id="0" w:name="Tables"/>
      <w:bookmarkStart w:id="1" w:name="MaterialsMethods"/>
      <w:bookmarkEnd w:id="0"/>
      <w:bookmarkEnd w:id="1"/>
    </w:p>
    <w:p w14:paraId="697D767A" w14:textId="77777777" w:rsidR="00CF16C9" w:rsidRPr="00D73C92" w:rsidRDefault="00CF16C9" w:rsidP="00D73C92">
      <w:pPr>
        <w:pStyle w:val="SMHeading"/>
        <w:jc w:val="both"/>
      </w:pPr>
    </w:p>
    <w:p w14:paraId="345AECF4" w14:textId="77777777" w:rsidR="009A5287" w:rsidRPr="00D73C92" w:rsidRDefault="009A5287" w:rsidP="00D73C92">
      <w:pPr>
        <w:pStyle w:val="SMText"/>
        <w:ind w:firstLine="0"/>
        <w:jc w:val="both"/>
        <w:rPr>
          <w:szCs w:val="24"/>
        </w:rPr>
      </w:pPr>
    </w:p>
    <w:p w14:paraId="41565D83" w14:textId="5BB0805B" w:rsidR="001C0975" w:rsidRPr="00D73C92" w:rsidRDefault="001C0975" w:rsidP="00D73C92">
      <w:pPr>
        <w:pStyle w:val="SMText"/>
        <w:ind w:firstLine="0"/>
        <w:jc w:val="both"/>
        <w:rPr>
          <w:szCs w:val="24"/>
        </w:rPr>
      </w:pPr>
    </w:p>
    <w:p w14:paraId="1D3914F4" w14:textId="31E58BB7" w:rsidR="008B0AF3" w:rsidRPr="00D73C92" w:rsidRDefault="008B0AF3" w:rsidP="00D73C92">
      <w:pPr>
        <w:pStyle w:val="SMText"/>
        <w:ind w:firstLine="0"/>
        <w:jc w:val="both"/>
        <w:rPr>
          <w:szCs w:val="24"/>
        </w:rPr>
      </w:pPr>
    </w:p>
    <w:p w14:paraId="4E2DB25D" w14:textId="4A206D2E" w:rsidR="008B0AF3" w:rsidRPr="00D73C92" w:rsidRDefault="008B0AF3" w:rsidP="00D73C92">
      <w:pPr>
        <w:pStyle w:val="SMText"/>
        <w:ind w:firstLine="0"/>
        <w:jc w:val="both"/>
        <w:rPr>
          <w:szCs w:val="24"/>
        </w:rPr>
      </w:pPr>
    </w:p>
    <w:p w14:paraId="59095DEB" w14:textId="5764E2E7" w:rsidR="008B0AF3" w:rsidRPr="00D73C92" w:rsidRDefault="008B0AF3" w:rsidP="00D73C92">
      <w:pPr>
        <w:pStyle w:val="SMText"/>
        <w:ind w:firstLine="0"/>
        <w:jc w:val="both"/>
        <w:rPr>
          <w:szCs w:val="24"/>
        </w:rPr>
      </w:pPr>
    </w:p>
    <w:p w14:paraId="54618C49" w14:textId="3D4FBA97" w:rsidR="008B0AF3" w:rsidRPr="00D73C92" w:rsidRDefault="008B0AF3" w:rsidP="00D73C92">
      <w:pPr>
        <w:pStyle w:val="SMText"/>
        <w:ind w:firstLine="0"/>
        <w:jc w:val="both"/>
        <w:rPr>
          <w:szCs w:val="24"/>
        </w:rPr>
      </w:pPr>
    </w:p>
    <w:p w14:paraId="36B6062D" w14:textId="0017C597" w:rsidR="008B0AF3" w:rsidRPr="00D73C92" w:rsidRDefault="008B0AF3" w:rsidP="00D73C92">
      <w:pPr>
        <w:pStyle w:val="SMText"/>
        <w:ind w:firstLine="0"/>
        <w:jc w:val="both"/>
        <w:rPr>
          <w:szCs w:val="24"/>
        </w:rPr>
      </w:pPr>
    </w:p>
    <w:p w14:paraId="08CAAD74" w14:textId="5D3037F4" w:rsidR="005D088E" w:rsidRPr="00D73C92" w:rsidRDefault="005D088E" w:rsidP="00D73C92">
      <w:pPr>
        <w:pStyle w:val="SMText"/>
        <w:ind w:firstLine="0"/>
        <w:jc w:val="both"/>
        <w:rPr>
          <w:szCs w:val="24"/>
        </w:rPr>
      </w:pPr>
    </w:p>
    <w:p w14:paraId="715E0BB7" w14:textId="343202A2" w:rsidR="008472E5" w:rsidRPr="00D73C92" w:rsidRDefault="008472E5" w:rsidP="00D73C92">
      <w:pPr>
        <w:pStyle w:val="SMText"/>
        <w:ind w:firstLine="0"/>
        <w:jc w:val="both"/>
        <w:rPr>
          <w:szCs w:val="24"/>
        </w:rPr>
      </w:pPr>
      <w:r w:rsidRPr="00D73C92">
        <w:rPr>
          <w:szCs w:val="24"/>
        </w:rPr>
        <w:lastRenderedPageBreak/>
        <w:t>Figure S1</w:t>
      </w:r>
    </w:p>
    <w:p w14:paraId="17AC9305" w14:textId="2F7BEF8A" w:rsidR="008B0AF3" w:rsidRPr="00D73C92" w:rsidRDefault="00EB0A92" w:rsidP="00D73C92">
      <w:pPr>
        <w:pStyle w:val="SMHeading"/>
        <w:jc w:val="both"/>
      </w:pPr>
      <w:r w:rsidRPr="00D73C92">
        <w:rPr>
          <w:noProof/>
        </w:rPr>
        <w:drawing>
          <wp:inline distT="0" distB="0" distL="0" distR="0" wp14:anchorId="40A141B9" wp14:editId="71F94CA2">
            <wp:extent cx="5485931" cy="5879805"/>
            <wp:effectExtent l="0" t="0" r="635" b="635"/>
            <wp:docPr id="2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64"/>
                    <a:stretch/>
                  </pic:blipFill>
                  <pic:spPr bwMode="auto">
                    <a:xfrm>
                      <a:off x="0" y="0"/>
                      <a:ext cx="5493073" cy="5887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C87BE" w14:textId="6B0F2300" w:rsidR="008472E5" w:rsidRPr="00D73C92" w:rsidRDefault="007411A1" w:rsidP="00405570">
      <w:pPr>
        <w:pStyle w:val="SMHeading"/>
        <w:spacing w:line="480" w:lineRule="auto"/>
        <w:jc w:val="both"/>
        <w:rPr>
          <w:b w:val="0"/>
          <w:bCs w:val="0"/>
          <w:i/>
          <w:iCs/>
        </w:rPr>
      </w:pPr>
      <w:r w:rsidRPr="00D73C92">
        <w:t>Fig</w:t>
      </w:r>
      <w:r w:rsidR="00284712" w:rsidRPr="00D73C92">
        <w:t xml:space="preserve">ure </w:t>
      </w:r>
      <w:r w:rsidRPr="00D73C92">
        <w:t>S1.</w:t>
      </w:r>
      <w:r w:rsidR="00B42F9C" w:rsidRPr="00D73C92">
        <w:t xml:space="preserve"> </w:t>
      </w:r>
      <w:r w:rsidR="008B0AF3" w:rsidRPr="00D73C92">
        <w:t xml:space="preserve">AR negative regulates AKR1C3 expression. </w:t>
      </w:r>
      <w:r w:rsidR="00D73C92" w:rsidRPr="00D73C92">
        <w:t>A.</w:t>
      </w:r>
      <w:r w:rsidR="008B0AF3" w:rsidRPr="00D73C92">
        <w:rPr>
          <w:b w:val="0"/>
          <w:bCs w:val="0"/>
        </w:rPr>
        <w:t xml:space="preserve"> The gene expression data from SU2C-PCF database was extracted and AR, KLK3, NKX3-1, TMPRSS2 and AKR1C3 correlations were determined by Spearman correlation. </w:t>
      </w:r>
      <w:r w:rsidR="008B0AF3" w:rsidRPr="00D73C92">
        <w:t>B</w:t>
      </w:r>
      <w:r w:rsidR="00D73C92" w:rsidRPr="00D73C92">
        <w:t>.</w:t>
      </w:r>
      <w:r w:rsidR="008B0AF3" w:rsidRPr="00D73C92">
        <w:rPr>
          <w:b w:val="0"/>
          <w:bCs w:val="0"/>
        </w:rPr>
        <w:t xml:space="preserve"> Kaplan-Meier analysis of AKR1C3 for the overall survival or progression free survival in TCGA and SU2C-PCF cohorts. </w:t>
      </w:r>
      <w:r w:rsidR="00D73C92" w:rsidRPr="00D73C92">
        <w:t>C.</w:t>
      </w:r>
      <w:r w:rsidR="008B0AF3" w:rsidRPr="00D73C92">
        <w:rPr>
          <w:b w:val="0"/>
          <w:bCs w:val="0"/>
        </w:rPr>
        <w:t xml:space="preserve"> VCaP cells were treated with 10 nM DHT, with or without 20 M Enza for 5 </w:t>
      </w:r>
      <w:r w:rsidR="008B0AF3" w:rsidRPr="00D73C92">
        <w:rPr>
          <w:b w:val="0"/>
          <w:bCs w:val="0"/>
        </w:rPr>
        <w:lastRenderedPageBreak/>
        <w:t xml:space="preserve">days, and mRNA expression of AR-V1, AR-V3, AR-V4, AR-V5 and KLK3 were examined by qRT-PCR. </w:t>
      </w:r>
      <w:r w:rsidR="008B0AF3" w:rsidRPr="00D73C92">
        <w:rPr>
          <w:b w:val="0"/>
          <w:bCs w:val="0"/>
          <w:i/>
          <w:iCs/>
        </w:rPr>
        <w:t>* p&lt;0.05</w:t>
      </w:r>
      <w:r w:rsidR="008472E5" w:rsidRPr="00D73C92">
        <w:rPr>
          <w:b w:val="0"/>
          <w:bCs w:val="0"/>
          <w:i/>
          <w:iCs/>
        </w:rPr>
        <w:br w:type="page"/>
      </w:r>
    </w:p>
    <w:p w14:paraId="4E4ED6CB" w14:textId="7CDE0736" w:rsidR="008B0AF3" w:rsidRPr="00D73C92" w:rsidRDefault="008472E5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</w:rPr>
        <w:lastRenderedPageBreak/>
        <w:t>Figure S2</w:t>
      </w:r>
    </w:p>
    <w:p w14:paraId="0B3B02F9" w14:textId="3E910640" w:rsidR="00015F74" w:rsidRPr="00D73C92" w:rsidRDefault="00EB0A92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  <w:noProof/>
        </w:rPr>
        <w:drawing>
          <wp:inline distT="0" distB="0" distL="0" distR="0" wp14:anchorId="5CA9ABAD" wp14:editId="45928764">
            <wp:extent cx="5486400" cy="4413738"/>
            <wp:effectExtent l="0" t="0" r="0" b="6350"/>
            <wp:docPr id="4" name="Picture 4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 with medium confidenc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397"/>
                    <a:stretch/>
                  </pic:blipFill>
                  <pic:spPr bwMode="auto">
                    <a:xfrm>
                      <a:off x="0" y="0"/>
                      <a:ext cx="5486400" cy="4413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1252C" w14:textId="3162676F" w:rsidR="008B0AF3" w:rsidRPr="00D73C92" w:rsidRDefault="00112C5B" w:rsidP="00265E45">
      <w:pPr>
        <w:pStyle w:val="SMHeading"/>
        <w:spacing w:line="480" w:lineRule="auto"/>
        <w:jc w:val="both"/>
        <w:rPr>
          <w:b w:val="0"/>
          <w:bCs w:val="0"/>
          <w:i/>
          <w:iCs/>
        </w:rPr>
      </w:pPr>
      <w:r w:rsidRPr="00D73C92">
        <w:t>Fig</w:t>
      </w:r>
      <w:r w:rsidR="00284712" w:rsidRPr="00D73C92">
        <w:t xml:space="preserve">ure </w:t>
      </w:r>
      <w:r w:rsidRPr="00D73C92">
        <w:t>S2</w:t>
      </w:r>
      <w:r w:rsidR="00B42F9C" w:rsidRPr="00D73C92">
        <w:t xml:space="preserve">. </w:t>
      </w:r>
      <w:r w:rsidR="008B0AF3" w:rsidRPr="00D73C92">
        <w:t>P</w:t>
      </w:r>
      <w:r w:rsidR="00EB0A92" w:rsidRPr="00D73C92">
        <w:t>TUP</w:t>
      </w:r>
      <w:r w:rsidR="008B0AF3" w:rsidRPr="00D73C92">
        <w:t>B affects intracrine steroid biosynthesis. A-F.</w:t>
      </w:r>
      <w:r w:rsidR="008B0AF3" w:rsidRPr="00D73C92">
        <w:rPr>
          <w:b w:val="0"/>
          <w:bCs w:val="0"/>
        </w:rPr>
        <w:t xml:space="preserve"> The represented steroid metabolites (A’Dione, androsterone, Pregnenolone, Progesterone, 5-pregnan-3,20-dione and Pregnan-3-ol-20-one) between C4-2B parental and C4-2B MDVR cells were measured by LC-MS and quantified by Quanlynx.</w:t>
      </w:r>
      <w:r w:rsidR="0033686A" w:rsidRPr="00D73C92">
        <w:rPr>
          <w:b w:val="0"/>
          <w:bCs w:val="0"/>
        </w:rPr>
        <w:t xml:space="preserve"> *</w:t>
      </w:r>
      <w:r w:rsidR="0033686A" w:rsidRPr="00D73C92">
        <w:rPr>
          <w:b w:val="0"/>
          <w:bCs w:val="0"/>
          <w:i/>
          <w:iCs/>
        </w:rPr>
        <w:t>p&lt;0.05</w:t>
      </w:r>
    </w:p>
    <w:p w14:paraId="6601119E" w14:textId="77777777" w:rsidR="008472E5" w:rsidRPr="00D73C92" w:rsidRDefault="008472E5" w:rsidP="00265E45">
      <w:pPr>
        <w:pStyle w:val="SMHeading"/>
        <w:spacing w:line="480" w:lineRule="auto"/>
        <w:jc w:val="both"/>
      </w:pPr>
      <w:r w:rsidRPr="00D73C92">
        <w:br w:type="page"/>
      </w:r>
    </w:p>
    <w:p w14:paraId="6888F658" w14:textId="411BC295" w:rsidR="008B0AF3" w:rsidRPr="00D73C92" w:rsidRDefault="008472E5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</w:rPr>
        <w:lastRenderedPageBreak/>
        <w:t>Figure S3</w:t>
      </w:r>
    </w:p>
    <w:p w14:paraId="695F73DE" w14:textId="06BC5D30" w:rsidR="00670299" w:rsidRPr="00D73C92" w:rsidRDefault="00EB0A92" w:rsidP="00D73C92">
      <w:pPr>
        <w:pStyle w:val="SMHeading"/>
        <w:jc w:val="both"/>
      </w:pPr>
      <w:r w:rsidRPr="00D73C92">
        <w:t xml:space="preserve">                  </w:t>
      </w:r>
      <w:r w:rsidRPr="00D73C92">
        <w:rPr>
          <w:noProof/>
        </w:rPr>
        <w:drawing>
          <wp:inline distT="0" distB="0" distL="0" distR="0" wp14:anchorId="1E95B4B9" wp14:editId="049ACDE4">
            <wp:extent cx="3968750" cy="5846885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00"/>
                    <a:stretch/>
                  </pic:blipFill>
                  <pic:spPr bwMode="auto">
                    <a:xfrm>
                      <a:off x="0" y="0"/>
                      <a:ext cx="3986984" cy="5873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7328C" w14:textId="3A324736" w:rsidR="004D01AE" w:rsidRPr="00D73C92" w:rsidRDefault="008B0AF3" w:rsidP="00405570">
      <w:pPr>
        <w:pStyle w:val="SMHeading"/>
        <w:spacing w:line="480" w:lineRule="auto"/>
        <w:jc w:val="both"/>
        <w:rPr>
          <w:b w:val="0"/>
          <w:bCs w:val="0"/>
          <w:i/>
          <w:iCs/>
        </w:rPr>
      </w:pPr>
      <w:r w:rsidRPr="00D73C92">
        <w:t xml:space="preserve">Figure </w:t>
      </w:r>
      <w:r w:rsidR="00284712" w:rsidRPr="00D73C92">
        <w:t>S</w:t>
      </w:r>
      <w:r w:rsidRPr="00D73C92">
        <w:t>3. P</w:t>
      </w:r>
      <w:r w:rsidR="00EB0A92" w:rsidRPr="00D73C92">
        <w:t>TUP</w:t>
      </w:r>
      <w:r w:rsidRPr="00D73C92">
        <w:t xml:space="preserve">B synergizes </w:t>
      </w:r>
      <w:r w:rsidR="00076172" w:rsidRPr="00D73C92">
        <w:t>enzalutamide</w:t>
      </w:r>
      <w:r w:rsidRPr="00D73C92">
        <w:t xml:space="preserve"> treatment. </w:t>
      </w:r>
      <w:r w:rsidR="00D73C92" w:rsidRPr="00D73C92">
        <w:t>A.</w:t>
      </w:r>
      <w:r w:rsidRPr="00D73C92">
        <w:rPr>
          <w:b w:val="0"/>
          <w:bCs w:val="0"/>
        </w:rPr>
        <w:t xml:space="preserve"> CWR22Rv1 and C4-2B AbiR cells were treated with different concentrations of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with or without different concentrations of Enza; the drug synergy distribution map was generated by Combenefit. </w:t>
      </w:r>
      <w:r w:rsidR="00D73C92" w:rsidRPr="00D73C92">
        <w:t>B.</w:t>
      </w:r>
      <w:r w:rsidRPr="00D73C92">
        <w:rPr>
          <w:b w:val="0"/>
          <w:bCs w:val="0"/>
        </w:rPr>
        <w:t xml:space="preserve"> C4-2B MDVR cells were treated with 10 µM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with/without 20 µM Enza. Total cell numbers were determined at 3 and 5 days. </w:t>
      </w:r>
      <w:r w:rsidR="00D73C92" w:rsidRPr="00D73C92">
        <w:t>C.</w:t>
      </w:r>
      <w:r w:rsidRPr="00D73C92">
        <w:rPr>
          <w:b w:val="0"/>
          <w:bCs w:val="0"/>
        </w:rPr>
        <w:t xml:space="preserve"> CWR22Rv1 cells were treated with 10 </w:t>
      </w:r>
      <w:r w:rsidRPr="00D73C92">
        <w:rPr>
          <w:b w:val="0"/>
          <w:bCs w:val="0"/>
        </w:rPr>
        <w:lastRenderedPageBreak/>
        <w:t>µM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with/without 20 µM Enza. Total cell numbers were determined at 3 and 5 days. </w:t>
      </w:r>
      <w:r w:rsidR="00D73C92" w:rsidRPr="00D73C92">
        <w:t>D.</w:t>
      </w:r>
      <w:r w:rsidRPr="00D73C92">
        <w:rPr>
          <w:b w:val="0"/>
          <w:bCs w:val="0"/>
        </w:rPr>
        <w:t xml:space="preserve"> CWR22Rv1 cells were treated with DMSO,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(5 and 10 µM) with/without 20 µM Enza, the colony formation ability was examined by clonogenic assay, and the colony numbers were determined. </w:t>
      </w:r>
      <w:r w:rsidR="00D73C92" w:rsidRPr="00D73C92">
        <w:t>E.</w:t>
      </w:r>
      <w:r w:rsidRPr="00D73C92">
        <w:rPr>
          <w:b w:val="0"/>
          <w:bCs w:val="0"/>
        </w:rPr>
        <w:t xml:space="preserve"> CWR22Rv1 cells were treated with DMSO, 20 µM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with/without 20 µM Enza, then whole cell lysate was extracted and subjected to western blot. </w:t>
      </w:r>
      <w:r w:rsidR="00D73C92" w:rsidRPr="00D73C92">
        <w:t>F.</w:t>
      </w:r>
      <w:r w:rsidRPr="00D73C92">
        <w:rPr>
          <w:b w:val="0"/>
          <w:bCs w:val="0"/>
        </w:rPr>
        <w:t xml:space="preserve"> AR-V7 and AKR1C3 plasmids were transfected in 293 cells and then treated using 20 µM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with MG132 overnight. Total cell lysates were immunoprecipitated with anti-AR antibody (441) and immunoblotted with anti-Ub, AKR1C3 and AR-V7 antibodies. </w:t>
      </w:r>
      <w:r w:rsidR="00D73C92">
        <w:rPr>
          <w:b w:val="0"/>
          <w:bCs w:val="0"/>
        </w:rPr>
        <w:t xml:space="preserve">Enza: enzalutamide </w:t>
      </w:r>
      <w:r w:rsidRPr="00D73C92">
        <w:rPr>
          <w:b w:val="0"/>
          <w:bCs w:val="0"/>
        </w:rPr>
        <w:t xml:space="preserve">* </w:t>
      </w:r>
      <w:r w:rsidRPr="00D73C92">
        <w:rPr>
          <w:b w:val="0"/>
          <w:bCs w:val="0"/>
          <w:i/>
          <w:iCs/>
        </w:rPr>
        <w:t>p&lt;0.05</w:t>
      </w:r>
      <w:r w:rsidR="004D01AE" w:rsidRPr="00D73C92">
        <w:rPr>
          <w:b w:val="0"/>
          <w:bCs w:val="0"/>
          <w:i/>
          <w:iCs/>
        </w:rPr>
        <w:br w:type="page"/>
      </w:r>
    </w:p>
    <w:p w14:paraId="7D8E242A" w14:textId="0E52E94F" w:rsidR="008B0AF3" w:rsidRPr="00D73C92" w:rsidRDefault="004D01AE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</w:rPr>
        <w:lastRenderedPageBreak/>
        <w:t>Figure S4</w:t>
      </w:r>
    </w:p>
    <w:p w14:paraId="717DC43B" w14:textId="1185EB5C" w:rsidR="008B0AF3" w:rsidRPr="00D73C92" w:rsidRDefault="00C67A7B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</w:rPr>
        <w:t xml:space="preserve">          </w:t>
      </w:r>
      <w:r w:rsidR="00CF15F0" w:rsidRPr="00D73C92">
        <w:rPr>
          <w:b w:val="0"/>
          <w:bCs w:val="0"/>
          <w:noProof/>
        </w:rPr>
        <w:drawing>
          <wp:inline distT="0" distB="0" distL="0" distR="0" wp14:anchorId="42B2B19F" wp14:editId="650DA742">
            <wp:extent cx="4870107" cy="6283842"/>
            <wp:effectExtent l="0" t="0" r="0" b="3175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27"/>
                    <a:stretch/>
                  </pic:blipFill>
                  <pic:spPr bwMode="auto">
                    <a:xfrm>
                      <a:off x="0" y="0"/>
                      <a:ext cx="4890957" cy="6310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726A4" w14:textId="7212C4FE" w:rsidR="004D01AE" w:rsidRPr="00D73C92" w:rsidRDefault="008B0AF3" w:rsidP="00405570">
      <w:pPr>
        <w:pStyle w:val="SMHeading"/>
        <w:spacing w:line="480" w:lineRule="auto"/>
        <w:jc w:val="both"/>
        <w:rPr>
          <w:b w:val="0"/>
          <w:bCs w:val="0"/>
        </w:rPr>
      </w:pPr>
      <w:r w:rsidRPr="00D73C92">
        <w:t>Figure S4. P</w:t>
      </w:r>
      <w:r w:rsidR="00284712" w:rsidRPr="00D73C92">
        <w:t>TUP</w:t>
      </w:r>
      <w:r w:rsidRPr="00D73C92">
        <w:t xml:space="preserve">B and Enza combination treatment synergizes gene signature regulation. </w:t>
      </w:r>
      <w:r w:rsidR="00D73C92" w:rsidRPr="00D73C92">
        <w:t>A.</w:t>
      </w:r>
      <w:r w:rsidRPr="00D73C92">
        <w:rPr>
          <w:b w:val="0"/>
          <w:bCs w:val="0"/>
        </w:rPr>
        <w:t xml:space="preserve"> Venn diagram of total regulated gene numbers analyzed from RNA sequence data by three comparisons: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(10 µM or 20 µM) </w:t>
      </w:r>
      <w:r w:rsidRPr="00D73C92">
        <w:rPr>
          <w:b w:val="0"/>
          <w:bCs w:val="0"/>
          <w:i/>
          <w:iCs/>
        </w:rPr>
        <w:t>vs.</w:t>
      </w:r>
      <w:r w:rsidRPr="00D73C92">
        <w:rPr>
          <w:b w:val="0"/>
          <w:bCs w:val="0"/>
        </w:rPr>
        <w:t xml:space="preserve"> DMSO, Enza </w:t>
      </w:r>
      <w:r w:rsidRPr="00D73C92">
        <w:rPr>
          <w:b w:val="0"/>
          <w:bCs w:val="0"/>
          <w:i/>
        </w:rPr>
        <w:t>vs.</w:t>
      </w:r>
      <w:r w:rsidRPr="00D73C92">
        <w:rPr>
          <w:b w:val="0"/>
          <w:bCs w:val="0"/>
        </w:rPr>
        <w:t xml:space="preserve"> DMSO, and P</w:t>
      </w:r>
      <w:r w:rsidR="00480FE2">
        <w:rPr>
          <w:b w:val="0"/>
          <w:bCs w:val="0"/>
        </w:rPr>
        <w:t>TUP</w:t>
      </w:r>
      <w:r w:rsidRPr="00D73C92">
        <w:rPr>
          <w:b w:val="0"/>
          <w:bCs w:val="0"/>
        </w:rPr>
        <w:t>B+Enza</w:t>
      </w:r>
      <w:r w:rsidRPr="00D73C92">
        <w:rPr>
          <w:b w:val="0"/>
          <w:bCs w:val="0"/>
          <w:i/>
        </w:rPr>
        <w:t xml:space="preserve"> vs.</w:t>
      </w:r>
      <w:r w:rsidRPr="00D73C92">
        <w:rPr>
          <w:b w:val="0"/>
          <w:bCs w:val="0"/>
        </w:rPr>
        <w:t xml:space="preserve"> DMSO in C4-2B MDVR cells (FPKM&gt;1 and fold </w:t>
      </w:r>
      <w:r w:rsidRPr="00D73C92">
        <w:rPr>
          <w:b w:val="0"/>
          <w:bCs w:val="0"/>
        </w:rPr>
        <w:lastRenderedPageBreak/>
        <w:t xml:space="preserve">change&gt;1.2). </w:t>
      </w:r>
      <w:r w:rsidR="00D73C92" w:rsidRPr="00D73C92">
        <w:t>B.</w:t>
      </w:r>
      <w:r w:rsidRPr="00D73C92">
        <w:rPr>
          <w:b w:val="0"/>
          <w:bCs w:val="0"/>
        </w:rPr>
        <w:t xml:space="preserve"> Androgen response genes and cell growth/survival genes that were altered in expression are displayed. </w:t>
      </w:r>
      <w:r w:rsidR="00D73C92" w:rsidRPr="00D73C92">
        <w:t>C.</w:t>
      </w:r>
      <w:r w:rsidR="00D73C92" w:rsidRPr="00D73C92">
        <w:rPr>
          <w:b w:val="0"/>
          <w:bCs w:val="0"/>
        </w:rPr>
        <w:t xml:space="preserve"> </w:t>
      </w:r>
      <w:r w:rsidRPr="00D73C92">
        <w:rPr>
          <w:b w:val="0"/>
          <w:bCs w:val="0"/>
        </w:rPr>
        <w:t>Top regulated Hall Mark and KEGG gene signature plots in C4-2B MDVR cells treated with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>B were analyzed by GSEA.</w:t>
      </w:r>
    </w:p>
    <w:p w14:paraId="334D2F77" w14:textId="77777777" w:rsidR="004D01AE" w:rsidRPr="00D73C92" w:rsidRDefault="004D01AE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</w:rPr>
        <w:br w:type="page"/>
      </w:r>
    </w:p>
    <w:p w14:paraId="52388F11" w14:textId="2613EE02" w:rsidR="008B0AF3" w:rsidRPr="00D73C92" w:rsidRDefault="004D01AE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</w:rPr>
        <w:lastRenderedPageBreak/>
        <w:t>Figure S5</w:t>
      </w:r>
    </w:p>
    <w:p w14:paraId="035B73CF" w14:textId="16B1BC33" w:rsidR="0011075F" w:rsidRPr="00D73C92" w:rsidRDefault="00CF15F0" w:rsidP="00D73C92">
      <w:pPr>
        <w:pStyle w:val="SMHeading"/>
        <w:jc w:val="both"/>
        <w:rPr>
          <w:b w:val="0"/>
          <w:bCs w:val="0"/>
        </w:rPr>
      </w:pPr>
      <w:r w:rsidRPr="00D73C92">
        <w:rPr>
          <w:b w:val="0"/>
          <w:bCs w:val="0"/>
          <w:noProof/>
        </w:rPr>
        <w:drawing>
          <wp:inline distT="0" distB="0" distL="0" distR="0" wp14:anchorId="6C067357" wp14:editId="4039F0FC">
            <wp:extent cx="4451624" cy="4132385"/>
            <wp:effectExtent l="0" t="0" r="0" b="0"/>
            <wp:docPr id="8" name="Picture 8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, schematic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22"/>
                    <a:stretch/>
                  </pic:blipFill>
                  <pic:spPr bwMode="auto">
                    <a:xfrm>
                      <a:off x="0" y="0"/>
                      <a:ext cx="4460290" cy="4140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CBFD0" w14:textId="63D57C2C" w:rsidR="00480FE2" w:rsidRDefault="0011075F" w:rsidP="00405570">
      <w:pPr>
        <w:pStyle w:val="SMHeading"/>
        <w:spacing w:line="480" w:lineRule="auto"/>
        <w:jc w:val="both"/>
        <w:rPr>
          <w:b w:val="0"/>
          <w:bCs w:val="0"/>
        </w:rPr>
      </w:pPr>
      <w:r w:rsidRPr="00D73C92">
        <w:t xml:space="preserve">Figure S5. AKR1C3 in LuCaP35CR model. </w:t>
      </w:r>
      <w:r w:rsidR="00D73C92" w:rsidRPr="00D73C92">
        <w:t xml:space="preserve">A. </w:t>
      </w:r>
      <w:r w:rsidRPr="00D73C92">
        <w:rPr>
          <w:b w:val="0"/>
          <w:bCs w:val="0"/>
        </w:rPr>
        <w:t xml:space="preserve">Gene expression data from LuCaP23.1, LuCaP35, LuCaP23.1CR and LuCaP35CR were analyzed, and steroid hormone biosynthesis gene set was enriched by GSEA. </w:t>
      </w:r>
      <w:r w:rsidR="00D73C92" w:rsidRPr="00D73C92">
        <w:t>B.</w:t>
      </w:r>
      <w:r w:rsidRPr="00D73C92">
        <w:rPr>
          <w:b w:val="0"/>
          <w:bCs w:val="0"/>
        </w:rPr>
        <w:t xml:space="preserve"> The Core enrichment genes in steroid hormone biosynthesis gene set. </w:t>
      </w:r>
      <w:r w:rsidR="00D73C92" w:rsidRPr="00D73C92">
        <w:t>C.</w:t>
      </w:r>
      <w:r w:rsidRPr="00D73C92">
        <w:rPr>
          <w:b w:val="0"/>
          <w:bCs w:val="0"/>
        </w:rPr>
        <w:t xml:space="preserve"> Whole cell lysates from C4-2B, C4-2B MDVR, CWR22Rv1 cells and LuCaP35CR tumor were extracted and subjected to western blot. </w:t>
      </w:r>
      <w:r w:rsidR="00D73C92" w:rsidRPr="00D73C92">
        <w:t>D.</w:t>
      </w:r>
      <w:r w:rsidR="00D73C92" w:rsidRPr="00D73C92">
        <w:rPr>
          <w:b w:val="0"/>
          <w:bCs w:val="0"/>
        </w:rPr>
        <w:t xml:space="preserve"> </w:t>
      </w:r>
      <w:r w:rsidRPr="00D73C92">
        <w:rPr>
          <w:b w:val="0"/>
          <w:bCs w:val="0"/>
        </w:rPr>
        <w:t xml:space="preserve">Body weight from VCaP tumor buried mice was calculated. </w:t>
      </w:r>
      <w:r w:rsidR="00480FE2">
        <w:rPr>
          <w:b w:val="0"/>
          <w:bCs w:val="0"/>
        </w:rPr>
        <w:br w:type="page"/>
      </w:r>
    </w:p>
    <w:p w14:paraId="0F273228" w14:textId="63FFA442" w:rsidR="0011075F" w:rsidRPr="00480FE2" w:rsidRDefault="004D01AE" w:rsidP="00D73C92">
      <w:pPr>
        <w:pStyle w:val="SMHeading"/>
        <w:jc w:val="both"/>
      </w:pPr>
      <w:r w:rsidRPr="00D73C92">
        <w:rPr>
          <w:b w:val="0"/>
          <w:bCs w:val="0"/>
        </w:rPr>
        <w:lastRenderedPageBreak/>
        <w:t>Figure S6</w:t>
      </w:r>
    </w:p>
    <w:p w14:paraId="58399E7C" w14:textId="48A9ECFE" w:rsidR="0011075F" w:rsidRPr="00D73C92" w:rsidRDefault="00CF15F0" w:rsidP="00D73C92">
      <w:pPr>
        <w:pStyle w:val="SMHeading"/>
        <w:jc w:val="both"/>
      </w:pPr>
      <w:r w:rsidRPr="00D73C92">
        <w:rPr>
          <w:noProof/>
        </w:rPr>
        <w:drawing>
          <wp:inline distT="0" distB="0" distL="0" distR="0" wp14:anchorId="4EE54205" wp14:editId="1966B682">
            <wp:extent cx="4712970" cy="4378570"/>
            <wp:effectExtent l="0" t="0" r="0" b="3175"/>
            <wp:docPr id="9" name="Picture 9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bar chart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27"/>
                    <a:stretch/>
                  </pic:blipFill>
                  <pic:spPr bwMode="auto">
                    <a:xfrm>
                      <a:off x="0" y="0"/>
                      <a:ext cx="4720099" cy="4385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7D6A20" w14:textId="6407F538" w:rsidR="0011075F" w:rsidRPr="00D73C92" w:rsidRDefault="0011075F" w:rsidP="00405570">
      <w:pPr>
        <w:pStyle w:val="SMHeading"/>
        <w:spacing w:line="480" w:lineRule="auto"/>
        <w:jc w:val="both"/>
        <w:rPr>
          <w:b w:val="0"/>
          <w:bCs w:val="0"/>
        </w:rPr>
      </w:pPr>
      <w:r w:rsidRPr="00D73C92">
        <w:t>Figure S6. P</w:t>
      </w:r>
      <w:r w:rsidR="00284712" w:rsidRPr="00D73C92">
        <w:t>TUP</w:t>
      </w:r>
      <w:r w:rsidRPr="00D73C92">
        <w:t xml:space="preserve">B suppresses the growth of patient derived xenograft tumor cells. </w:t>
      </w:r>
      <w:r w:rsidR="00D73C92" w:rsidRPr="00D73C92">
        <w:t>A.</w:t>
      </w:r>
      <w:r w:rsidRPr="00D73C92">
        <w:rPr>
          <w:b w:val="0"/>
          <w:bCs w:val="0"/>
        </w:rPr>
        <w:t xml:space="preserve"> UCD1173 CRC cells were treated with different concentrations of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or Indocin for 3 days. The cell survival rate was determined. </w:t>
      </w:r>
      <w:r w:rsidRPr="00D73C92">
        <w:t>B-C</w:t>
      </w:r>
      <w:r w:rsidR="00D73C92" w:rsidRPr="00D73C92">
        <w:t>.</w:t>
      </w:r>
      <w:r w:rsidRPr="00D73C92">
        <w:rPr>
          <w:b w:val="0"/>
          <w:bCs w:val="0"/>
        </w:rPr>
        <w:t xml:space="preserve"> UCD1177, UCD1178 and UCD3009 CRC cells were treated with different concentrations of P</w:t>
      </w:r>
      <w:r w:rsidR="00EB0A92" w:rsidRPr="00D73C92">
        <w:rPr>
          <w:b w:val="0"/>
          <w:bCs w:val="0"/>
        </w:rPr>
        <w:t>TUP</w:t>
      </w:r>
      <w:r w:rsidRPr="00D73C92">
        <w:rPr>
          <w:b w:val="0"/>
          <w:bCs w:val="0"/>
        </w:rPr>
        <w:t xml:space="preserve">B or Indocin with/without Enza for 3 days. The cell survival rate was determined. </w:t>
      </w:r>
      <w:r w:rsidR="00D73C92" w:rsidRPr="00D73C92">
        <w:rPr>
          <w:b w:val="0"/>
          <w:bCs w:val="0"/>
        </w:rPr>
        <w:t xml:space="preserve">Indocin: indomethacin, Enza: enzalutamide </w:t>
      </w:r>
      <w:r w:rsidRPr="00D73C92">
        <w:rPr>
          <w:b w:val="0"/>
          <w:bCs w:val="0"/>
        </w:rPr>
        <w:t>* p&lt;0.05.</w:t>
      </w:r>
    </w:p>
    <w:p w14:paraId="36B723BD" w14:textId="6DEF19C1" w:rsidR="0011075F" w:rsidRPr="00D73C92" w:rsidRDefault="0011075F" w:rsidP="00405570">
      <w:pPr>
        <w:pStyle w:val="SMHeading"/>
        <w:spacing w:line="480" w:lineRule="auto"/>
        <w:jc w:val="both"/>
        <w:rPr>
          <w:b w:val="0"/>
          <w:bCs w:val="0"/>
        </w:rPr>
      </w:pPr>
      <w:r w:rsidRPr="00D73C92">
        <w:rPr>
          <w:b w:val="0"/>
          <w:bCs w:val="0"/>
        </w:rPr>
        <w:br w:type="page"/>
      </w:r>
    </w:p>
    <w:p w14:paraId="00249382" w14:textId="1735B3D8" w:rsidR="0011075F" w:rsidRPr="00D73C92" w:rsidRDefault="0011075F" w:rsidP="00D73C92">
      <w:pPr>
        <w:pStyle w:val="SMcaption"/>
        <w:jc w:val="both"/>
        <w:rPr>
          <w:b/>
          <w:bCs/>
          <w:kern w:val="32"/>
          <w:szCs w:val="24"/>
        </w:rPr>
      </w:pPr>
      <w:r w:rsidRPr="00D73C92">
        <w:rPr>
          <w:b/>
          <w:bCs/>
          <w:kern w:val="32"/>
          <w:szCs w:val="24"/>
        </w:rPr>
        <w:lastRenderedPageBreak/>
        <w:t>Table S</w:t>
      </w:r>
      <w:r w:rsidR="00EB0A92" w:rsidRPr="00D73C92">
        <w:rPr>
          <w:b/>
          <w:bCs/>
          <w:kern w:val="32"/>
          <w:szCs w:val="24"/>
        </w:rPr>
        <w:t>1</w:t>
      </w:r>
      <w:r w:rsidRPr="00D73C92">
        <w:rPr>
          <w:b/>
          <w:bCs/>
          <w:kern w:val="32"/>
          <w:szCs w:val="24"/>
        </w:rPr>
        <w:t xml:space="preserve">. </w:t>
      </w:r>
      <w:r w:rsidRPr="00D73C92">
        <w:rPr>
          <w:kern w:val="32"/>
          <w:szCs w:val="24"/>
        </w:rPr>
        <w:t>Dosage inhibitory effects of both P</w:t>
      </w:r>
      <w:r w:rsidR="00076172" w:rsidRPr="00D73C92">
        <w:rPr>
          <w:kern w:val="32"/>
          <w:szCs w:val="24"/>
        </w:rPr>
        <w:t>TUP</w:t>
      </w:r>
      <w:r w:rsidRPr="00D73C92">
        <w:rPr>
          <w:kern w:val="32"/>
          <w:szCs w:val="24"/>
        </w:rPr>
        <w:t>B and Enzalutamide (Enza) on the proliferation of drug resistant cells</w:t>
      </w:r>
    </w:p>
    <w:tbl>
      <w:tblPr>
        <w:tblpPr w:leftFromText="180" w:rightFromText="180" w:vertAnchor="text" w:horzAnchor="margin" w:tblpY="46"/>
        <w:tblW w:w="864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10"/>
        <w:gridCol w:w="810"/>
        <w:gridCol w:w="810"/>
        <w:gridCol w:w="810"/>
        <w:gridCol w:w="810"/>
        <w:gridCol w:w="1530"/>
        <w:gridCol w:w="1530"/>
        <w:gridCol w:w="1530"/>
      </w:tblGrid>
      <w:tr w:rsidR="0011075F" w:rsidRPr="00F31023" w14:paraId="7A69296D" w14:textId="77777777" w:rsidTr="0011075F">
        <w:trPr>
          <w:trHeight w:val="435"/>
        </w:trPr>
        <w:tc>
          <w:tcPr>
            <w:tcW w:w="8640" w:type="dxa"/>
            <w:gridSpan w:val="8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05D280" w14:textId="77777777" w:rsidR="0011075F" w:rsidRPr="00F31023" w:rsidRDefault="0011075F" w:rsidP="00D73C92">
            <w:pPr>
              <w:jc w:val="both"/>
              <w:textAlignment w:val="bottom"/>
              <w:rPr>
                <w:b/>
                <w:bCs/>
                <w:color w:val="000000"/>
                <w:kern w:val="24"/>
                <w:sz w:val="20"/>
              </w:rPr>
            </w:pPr>
          </w:p>
        </w:tc>
      </w:tr>
      <w:tr w:rsidR="0011075F" w:rsidRPr="00F31023" w14:paraId="70A0FE04" w14:textId="77777777" w:rsidTr="0011075F">
        <w:trPr>
          <w:trHeight w:val="314"/>
        </w:trPr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672BE4" w14:textId="77777777" w:rsidR="0011075F" w:rsidRPr="00F31023" w:rsidRDefault="0011075F" w:rsidP="00D73C92">
            <w:pPr>
              <w:jc w:val="both"/>
              <w:textAlignment w:val="center"/>
              <w:rPr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Cell line</w:t>
            </w:r>
          </w:p>
        </w:tc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0BA3D2" w14:textId="4E06AFA2" w:rsidR="0011075F" w:rsidRPr="00F31023" w:rsidRDefault="0011075F" w:rsidP="00D73C92">
            <w:pPr>
              <w:jc w:val="both"/>
              <w:textAlignment w:val="center"/>
              <w:rPr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PTUPB (</w:t>
            </w:r>
            <w:r w:rsidRPr="00F31023">
              <w:rPr>
                <w:b/>
                <w:bCs/>
                <w:color w:val="000000"/>
                <w:kern w:val="24"/>
                <w:sz w:val="20"/>
                <w:lang w:val="el-GR"/>
              </w:rPr>
              <w:t>μ</w:t>
            </w:r>
            <w:r w:rsidRPr="00F31023">
              <w:rPr>
                <w:b/>
                <w:bCs/>
                <w:color w:val="000000"/>
                <w:kern w:val="24"/>
                <w:sz w:val="20"/>
              </w:rPr>
              <w:t>M)</w:t>
            </w:r>
          </w:p>
        </w:tc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986888" w14:textId="77777777" w:rsidR="0011075F" w:rsidRPr="00F31023" w:rsidRDefault="0011075F" w:rsidP="00D73C92">
            <w:pPr>
              <w:jc w:val="both"/>
              <w:textAlignment w:val="center"/>
              <w:rPr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Enza (</w:t>
            </w:r>
            <w:r w:rsidRPr="00F31023">
              <w:rPr>
                <w:b/>
                <w:bCs/>
                <w:color w:val="000000"/>
                <w:kern w:val="24"/>
                <w:sz w:val="20"/>
                <w:lang w:val="el-GR"/>
              </w:rPr>
              <w:t>μ</w:t>
            </w:r>
            <w:r w:rsidRPr="00F31023">
              <w:rPr>
                <w:b/>
                <w:bCs/>
                <w:color w:val="000000"/>
                <w:kern w:val="24"/>
                <w:sz w:val="20"/>
              </w:rPr>
              <w:t>M)</w:t>
            </w:r>
          </w:p>
        </w:tc>
        <w:tc>
          <w:tcPr>
            <w:tcW w:w="3150" w:type="dxa"/>
            <w:gridSpan w:val="3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AEF20EC" w14:textId="77777777" w:rsidR="0011075F" w:rsidRPr="00F31023" w:rsidRDefault="0011075F" w:rsidP="00D73C92">
            <w:pPr>
              <w:jc w:val="both"/>
              <w:textAlignment w:val="bottom"/>
              <w:rPr>
                <w:b/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Growth inhibitory effect</w:t>
            </w:r>
          </w:p>
        </w:tc>
        <w:tc>
          <w:tcPr>
            <w:tcW w:w="153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2CEA66C" w14:textId="77777777" w:rsidR="0011075F" w:rsidRPr="00F31023" w:rsidRDefault="0011075F" w:rsidP="00D73C92">
            <w:pPr>
              <w:jc w:val="both"/>
              <w:textAlignment w:val="bottom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CDI</w:t>
            </w:r>
          </w:p>
        </w:tc>
        <w:tc>
          <w:tcPr>
            <w:tcW w:w="1530" w:type="dxa"/>
            <w:vMerge w:val="restart"/>
            <w:tcBorders>
              <w:top w:val="single" w:sz="8" w:space="0" w:color="auto"/>
              <w:left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CD348EA" w14:textId="77777777" w:rsidR="0011075F" w:rsidRPr="00F31023" w:rsidRDefault="0011075F" w:rsidP="00D73C92">
            <w:pPr>
              <w:jc w:val="both"/>
              <w:textAlignment w:val="bottom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 xml:space="preserve">           CI</w:t>
            </w:r>
          </w:p>
        </w:tc>
      </w:tr>
      <w:tr w:rsidR="0011075F" w:rsidRPr="00F31023" w14:paraId="75AE1986" w14:textId="77777777" w:rsidTr="0011075F">
        <w:trPr>
          <w:trHeight w:val="48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vAlign w:val="center"/>
            <w:hideMark/>
          </w:tcPr>
          <w:p w14:paraId="6B3DC474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vAlign w:val="center"/>
            <w:hideMark/>
          </w:tcPr>
          <w:p w14:paraId="3BA690A6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vAlign w:val="center"/>
            <w:hideMark/>
          </w:tcPr>
          <w:p w14:paraId="0008098C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630026" w14:textId="0CA7BE12" w:rsidR="0011075F" w:rsidRPr="00F31023" w:rsidRDefault="0011075F" w:rsidP="00D73C92">
            <w:pPr>
              <w:spacing w:line="24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PTUPB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0985CD" w14:textId="39292BF0" w:rsidR="0011075F" w:rsidRPr="00F31023" w:rsidRDefault="0011075F" w:rsidP="00D73C92">
            <w:pPr>
              <w:spacing w:line="24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Enza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5EE257" w14:textId="2A66C195" w:rsidR="0011075F" w:rsidRPr="00F31023" w:rsidRDefault="0011075F" w:rsidP="00D73C92">
            <w:pPr>
              <w:spacing w:line="24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b/>
                <w:bCs/>
                <w:color w:val="000000"/>
                <w:kern w:val="24"/>
                <w:sz w:val="20"/>
              </w:rPr>
              <w:t>PTUPB+Enza</w:t>
            </w:r>
          </w:p>
        </w:tc>
        <w:tc>
          <w:tcPr>
            <w:tcW w:w="153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vAlign w:val="center"/>
          </w:tcPr>
          <w:p w14:paraId="7F1DE769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000000"/>
              <w:bottom w:val="single" w:sz="8" w:space="0" w:color="auto"/>
              <w:right w:val="single" w:sz="4" w:space="0" w:color="000000"/>
            </w:tcBorders>
          </w:tcPr>
          <w:p w14:paraId="3943B61C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</w:tr>
      <w:tr w:rsidR="0011075F" w:rsidRPr="00F31023" w14:paraId="651C679D" w14:textId="77777777" w:rsidTr="0011075F">
        <w:trPr>
          <w:trHeight w:val="189"/>
        </w:trPr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162337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 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51C06E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0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5038CB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0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9F8EE5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39EE83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77FF33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A2D787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C333F9E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1.00</w:t>
            </w:r>
          </w:p>
        </w:tc>
      </w:tr>
      <w:tr w:rsidR="0011075F" w:rsidRPr="00F31023" w14:paraId="586477D2" w14:textId="77777777" w:rsidTr="0011075F">
        <w:trPr>
          <w:trHeight w:val="232"/>
        </w:trPr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BFDC5D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C4-2B MDVR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758599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2.5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92FFB1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682395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29F5C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C5B2CD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A69131B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0.90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C0EA1DC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0.67</w:t>
            </w:r>
          </w:p>
        </w:tc>
      </w:tr>
      <w:tr w:rsidR="0011075F" w:rsidRPr="00F31023" w14:paraId="6F63467C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15599B8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F6E6EE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06366A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626762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250393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070A99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0.68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2E7483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0.77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23892C5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0.59</w:t>
            </w:r>
          </w:p>
        </w:tc>
      </w:tr>
      <w:tr w:rsidR="0011075F" w:rsidRPr="00F31023" w14:paraId="163D2E4A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E9408B8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1F567C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458C24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1E2AA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571FF6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971EB4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0.62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5C8EA9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0.73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3D9D13F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0.95</w:t>
            </w:r>
          </w:p>
        </w:tc>
      </w:tr>
      <w:tr w:rsidR="0011075F" w:rsidRPr="00F31023" w14:paraId="6ECD7CCF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257C8A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2781B0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A728B0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D0A334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11F5BA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90CD9E2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0.68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D0F6980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0.79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34F2864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0.53</w:t>
            </w:r>
          </w:p>
        </w:tc>
      </w:tr>
      <w:tr w:rsidR="0011075F" w:rsidRPr="00F31023" w14:paraId="0CA1331E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C3A1466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D68FE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21AD3E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FFFC9E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8AEBC0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58300FD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0.54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DC9B463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E1A28EF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0.56</w:t>
            </w:r>
          </w:p>
        </w:tc>
      </w:tr>
      <w:tr w:rsidR="0011075F" w:rsidRPr="00F31023" w14:paraId="7DAA526C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F32B4A8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951B1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CFEA23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561DD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C4059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166F8E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0.39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C2794B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0.50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4B422DD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0.78</w:t>
            </w:r>
          </w:p>
        </w:tc>
      </w:tr>
      <w:tr w:rsidR="0011075F" w:rsidRPr="00F31023" w14:paraId="0FFFB9CB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A28E6C8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2A4FB6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40D6C8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7C6C15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0.76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4B28A9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863BCB9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0.22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4C038A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0.29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0308232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0.22</w:t>
            </w:r>
          </w:p>
        </w:tc>
      </w:tr>
      <w:tr w:rsidR="0011075F" w:rsidRPr="00F31023" w14:paraId="4E072334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0875D83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1B5058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E60D11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9041D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0.76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3B51FE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5C5322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0.18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22A4F7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0.25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11F6F8C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0.33</w:t>
            </w:r>
          </w:p>
        </w:tc>
      </w:tr>
      <w:tr w:rsidR="0011075F" w:rsidRPr="00F31023" w14:paraId="483E4ED5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2DE5776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6CE0DFB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FB0DEF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5259B3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0.76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47F3A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45A4BE4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0.14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71E52F4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0.20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1612E69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0.56</w:t>
            </w:r>
          </w:p>
        </w:tc>
      </w:tr>
      <w:tr w:rsidR="0011075F" w:rsidRPr="00F31023" w14:paraId="211B68DE" w14:textId="77777777" w:rsidTr="0011075F">
        <w:trPr>
          <w:trHeight w:val="232"/>
        </w:trPr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630F4F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C4-2B AbiR</w:t>
            </w:r>
          </w:p>
        </w:tc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4EF995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2.5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C97F3A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22B374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0.97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4B4BBF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A5B9B9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0.81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ED2D827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0.83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9BB4A39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0.43</w:t>
            </w:r>
          </w:p>
        </w:tc>
      </w:tr>
      <w:tr w:rsidR="0011075F" w:rsidRPr="00F31023" w14:paraId="66EF9EB8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392BF60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C49E98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04E317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88DA33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279F23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10B59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0.63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1249D3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FA70ECD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0.39</w:t>
            </w:r>
          </w:p>
        </w:tc>
      </w:tr>
      <w:tr w:rsidR="0011075F" w:rsidRPr="00F31023" w14:paraId="1D35674B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1A8E74B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BDD1AF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21EB35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4938C7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14130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92B647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0.57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B8F58E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2B10C65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0.59</w:t>
            </w:r>
          </w:p>
        </w:tc>
      </w:tr>
      <w:tr w:rsidR="0011075F" w:rsidRPr="00F31023" w14:paraId="0E475C65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4C8719A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BAF41E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33EE33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46096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E4477A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970BF4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0.63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B27A91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E14C7F2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0.42</w:t>
            </w:r>
          </w:p>
        </w:tc>
      </w:tr>
      <w:tr w:rsidR="0011075F" w:rsidRPr="00F31023" w14:paraId="7A92286A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2B03B1F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D90974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4C5DEA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BBAB6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AA8C1F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CE399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0.50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784DFEC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0.56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F8F613D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0.43</w:t>
            </w:r>
          </w:p>
        </w:tc>
      </w:tr>
      <w:tr w:rsidR="0011075F" w:rsidRPr="00F31023" w14:paraId="7CC4275C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42560BE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FD4B24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38700E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2FA9F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98639D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3253AD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0.33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1C1054A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0.37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4F4C206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0.49</w:t>
            </w:r>
          </w:p>
        </w:tc>
      </w:tr>
      <w:tr w:rsidR="0011075F" w:rsidRPr="00F31023" w14:paraId="2C3F4309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C26E3B2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F9CD19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3E2314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D49EC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0.79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DC9435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1.00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2E9384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0.19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DDF5C3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0.24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92A0645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0.24</w:t>
            </w:r>
          </w:p>
        </w:tc>
      </w:tr>
      <w:tr w:rsidR="0011075F" w:rsidRPr="00F31023" w14:paraId="37FC4B1B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1FB6C11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56D79B3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E2CAB5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872CD7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0.79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CFF89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F80937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0.15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2A5470C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9A34789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0.27</w:t>
            </w:r>
          </w:p>
        </w:tc>
      </w:tr>
      <w:tr w:rsidR="0011075F" w:rsidRPr="00F31023" w14:paraId="5CE2D257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4DA19B5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E1918DC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DB7D2C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5DE53D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0.79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30305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BBA25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0.12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34FE5E7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B33CA41" w14:textId="77777777" w:rsidR="0011075F" w:rsidRPr="00F31023" w:rsidRDefault="0011075F" w:rsidP="00D73C92">
            <w:pPr>
              <w:jc w:val="both"/>
              <w:rPr>
                <w:b/>
                <w:color w:val="000000"/>
                <w:sz w:val="20"/>
              </w:rPr>
            </w:pPr>
            <w:r w:rsidRPr="00F31023">
              <w:rPr>
                <w:b/>
                <w:color w:val="000000"/>
                <w:sz w:val="20"/>
              </w:rPr>
              <w:t>0.37</w:t>
            </w:r>
          </w:p>
        </w:tc>
      </w:tr>
      <w:tr w:rsidR="0011075F" w:rsidRPr="00F31023" w14:paraId="40227C0B" w14:textId="77777777" w:rsidTr="0011075F">
        <w:trPr>
          <w:trHeight w:val="232"/>
        </w:trPr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AC2C53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CWR 22Rv1</w:t>
            </w:r>
          </w:p>
        </w:tc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2D2206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2.5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7F3105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C887BCA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0.93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01A83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0.96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9FD3F3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0.58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92D623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0.65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32DD3C7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0.15</w:t>
            </w:r>
          </w:p>
        </w:tc>
      </w:tr>
      <w:tr w:rsidR="0011075F" w:rsidRPr="00F31023" w14:paraId="7E9BCC62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FD8A7E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B6A4BD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DAE3DD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648322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076DE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109D8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0.53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78E126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66227C1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0.21</w:t>
            </w:r>
          </w:p>
        </w:tc>
      </w:tr>
      <w:tr w:rsidR="0011075F" w:rsidRPr="00F31023" w14:paraId="37F16DAA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9FCD16D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FB05F6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206D28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E08799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2E4CF5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4B3370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0.33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50120C2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0.44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752A0D8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0.18</w:t>
            </w:r>
          </w:p>
        </w:tc>
      </w:tr>
      <w:tr w:rsidR="0011075F" w:rsidRPr="00F31023" w14:paraId="54BCFEBE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08DB83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DA18BE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F3F6EF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154F45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32F367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49C3FC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0.51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F04FF8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0.60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338CA7E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0.15</w:t>
            </w:r>
          </w:p>
        </w:tc>
      </w:tr>
      <w:tr w:rsidR="0011075F" w:rsidRPr="00F31023" w14:paraId="112DFED4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8596FD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FE4B31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976434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4EBEAB7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99867CB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6D28D39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0.35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807934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0.44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9B6B442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0.12</w:t>
            </w:r>
          </w:p>
        </w:tc>
      </w:tr>
      <w:tr w:rsidR="0011075F" w:rsidRPr="00F31023" w14:paraId="6580CDA7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C95BCFF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803C09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8BDDFD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D02001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68B230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889D86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0.28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30FFF75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0.38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7C82D5B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0.15</w:t>
            </w:r>
          </w:p>
        </w:tc>
      </w:tr>
      <w:tr w:rsidR="0011075F" w:rsidRPr="00F31023" w14:paraId="27F779C3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95E7874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3FCC7C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94A2CA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35EEE2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1A233A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0.96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8C63AB7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0.38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7C765BB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0.48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7969C50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0.12</w:t>
            </w:r>
          </w:p>
        </w:tc>
      </w:tr>
      <w:tr w:rsidR="0011075F" w:rsidRPr="00F31023" w14:paraId="4D1FF578" w14:textId="77777777" w:rsidTr="0011075F">
        <w:trPr>
          <w:trHeight w:val="232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C06F95E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12996896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4E0960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CA7B46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E7E646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79EDF7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0.26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FAACABD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0.37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6307C5E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0.10</w:t>
            </w:r>
          </w:p>
        </w:tc>
      </w:tr>
      <w:tr w:rsidR="0011075F" w:rsidRPr="00F31023" w14:paraId="13AD5CC2" w14:textId="77777777" w:rsidTr="0011075F">
        <w:trPr>
          <w:trHeight w:val="127"/>
        </w:trPr>
        <w:tc>
          <w:tcPr>
            <w:tcW w:w="810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E18D5D5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9D03307" w14:textId="77777777" w:rsidR="0011075F" w:rsidRPr="00F31023" w:rsidRDefault="0011075F" w:rsidP="00D73C92">
            <w:pPr>
              <w:jc w:val="both"/>
              <w:rPr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428DE7" w14:textId="77777777" w:rsidR="0011075F" w:rsidRPr="00F31023" w:rsidRDefault="0011075F" w:rsidP="00D73C92">
            <w:pPr>
              <w:spacing w:line="232" w:lineRule="atLeast"/>
              <w:jc w:val="both"/>
              <w:textAlignment w:val="center"/>
              <w:rPr>
                <w:sz w:val="20"/>
              </w:rPr>
            </w:pPr>
            <w:r w:rsidRPr="00F31023">
              <w:rPr>
                <w:color w:val="000000"/>
                <w:kern w:val="24"/>
                <w:sz w:val="20"/>
              </w:rPr>
              <w:t>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4AA23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3E2D3D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0.82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15A5068" w14:textId="77777777" w:rsidR="0011075F" w:rsidRPr="00F31023" w:rsidRDefault="0011075F" w:rsidP="00D73C92">
            <w:pPr>
              <w:jc w:val="both"/>
              <w:rPr>
                <w:sz w:val="20"/>
              </w:rPr>
            </w:pPr>
            <w:r w:rsidRPr="00F31023">
              <w:rPr>
                <w:sz w:val="20"/>
              </w:rPr>
              <w:t>0.16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0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CB780E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0.24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8C9757E" w14:textId="77777777" w:rsidR="0011075F" w:rsidRPr="00F31023" w:rsidRDefault="0011075F" w:rsidP="00D73C92">
            <w:pPr>
              <w:jc w:val="both"/>
              <w:rPr>
                <w:b/>
                <w:sz w:val="20"/>
              </w:rPr>
            </w:pPr>
            <w:r w:rsidRPr="00F31023">
              <w:rPr>
                <w:b/>
                <w:sz w:val="20"/>
              </w:rPr>
              <w:t>0.09</w:t>
            </w:r>
          </w:p>
        </w:tc>
      </w:tr>
    </w:tbl>
    <w:p w14:paraId="6E222D18" w14:textId="1E6E9292" w:rsidR="00B9440A" w:rsidRPr="00D73C92" w:rsidRDefault="00B9440A" w:rsidP="00D73C92">
      <w:pPr>
        <w:pStyle w:val="SMcaption"/>
        <w:jc w:val="both"/>
        <w:rPr>
          <w:szCs w:val="24"/>
        </w:rPr>
      </w:pPr>
    </w:p>
    <w:p w14:paraId="10C22F57" w14:textId="3FE6756D" w:rsidR="007843C9" w:rsidRPr="00D73C92" w:rsidRDefault="007843C9" w:rsidP="00D73C92">
      <w:pPr>
        <w:pStyle w:val="NormalWeb"/>
        <w:shd w:val="clear" w:color="auto" w:fill="FFFFFF"/>
        <w:jc w:val="both"/>
        <w:textAlignment w:val="baseline"/>
      </w:pPr>
    </w:p>
    <w:p w14:paraId="0733B409" w14:textId="658E8426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27709F91" w14:textId="26A63786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51ACCBD9" w14:textId="6D151833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5D4E4A98" w14:textId="1F90A2FB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0AC93108" w14:textId="636ABC12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10BDF946" w14:textId="6310BA22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13C1A40A" w14:textId="06BEC683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5FD24FE0" w14:textId="224F3EBC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55267D86" w14:textId="40AA659B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6408C2AC" w14:textId="3F2138BF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788ABF51" w14:textId="7DDA6EA6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3FD3C99F" w14:textId="3AEAA138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5637AD9F" w14:textId="310C8328" w:rsidR="00EB0A92" w:rsidRPr="00D73C92" w:rsidRDefault="00EB0A92" w:rsidP="00D73C92">
      <w:pPr>
        <w:pStyle w:val="NormalWeb"/>
        <w:shd w:val="clear" w:color="auto" w:fill="FFFFFF"/>
        <w:jc w:val="both"/>
        <w:textAlignment w:val="baseline"/>
      </w:pPr>
    </w:p>
    <w:p w14:paraId="69561093" w14:textId="77777777" w:rsidR="00EB0A92" w:rsidRPr="00D73C92" w:rsidRDefault="00EB0A92" w:rsidP="00D73C92">
      <w:pPr>
        <w:pStyle w:val="SMHeading"/>
        <w:jc w:val="both"/>
        <w:rPr>
          <w:b w:val="0"/>
        </w:rPr>
      </w:pPr>
      <w:r w:rsidRPr="00D73C92">
        <w:lastRenderedPageBreak/>
        <w:t xml:space="preserve">Table S2. </w:t>
      </w:r>
      <w:r w:rsidRPr="00D73C92">
        <w:rPr>
          <w:b w:val="0"/>
        </w:rPr>
        <w:t>Primer list for q-PCR</w:t>
      </w:r>
    </w:p>
    <w:p w14:paraId="25C6C001" w14:textId="77777777" w:rsidR="00EB0A92" w:rsidRPr="00D73C92" w:rsidRDefault="00EB0A92" w:rsidP="00D73C92">
      <w:pPr>
        <w:pStyle w:val="SMcaption"/>
        <w:jc w:val="both"/>
        <w:rPr>
          <w:szCs w:val="24"/>
        </w:rPr>
      </w:pPr>
    </w:p>
    <w:tbl>
      <w:tblPr>
        <w:tblStyle w:val="TableGrid1"/>
        <w:tblW w:w="8545" w:type="dxa"/>
        <w:jc w:val="center"/>
        <w:tblLayout w:type="fixed"/>
        <w:tblLook w:val="04A0" w:firstRow="1" w:lastRow="0" w:firstColumn="1" w:lastColumn="0" w:noHBand="0" w:noVBand="1"/>
      </w:tblPr>
      <w:tblGrid>
        <w:gridCol w:w="985"/>
        <w:gridCol w:w="3870"/>
        <w:gridCol w:w="3690"/>
      </w:tblGrid>
      <w:tr w:rsidR="00EB0A92" w:rsidRPr="00F31023" w14:paraId="1960B016" w14:textId="77777777" w:rsidTr="00F31023">
        <w:trPr>
          <w:trHeight w:val="251"/>
          <w:jc w:val="center"/>
        </w:trPr>
        <w:tc>
          <w:tcPr>
            <w:tcW w:w="985" w:type="dxa"/>
            <w:vAlign w:val="bottom"/>
          </w:tcPr>
          <w:p w14:paraId="54C0AFB8" w14:textId="77777777" w:rsidR="00EB0A92" w:rsidRPr="00F31023" w:rsidRDefault="00EB0A92" w:rsidP="00D73C92">
            <w:pPr>
              <w:widowControl w:val="0"/>
              <w:spacing w:line="480" w:lineRule="auto"/>
              <w:ind w:right="-108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870" w:type="dxa"/>
            <w:vAlign w:val="bottom"/>
          </w:tcPr>
          <w:p w14:paraId="7F21F903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690" w:type="dxa"/>
            <w:vAlign w:val="bottom"/>
          </w:tcPr>
          <w:p w14:paraId="555AD9C1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Reverse</w:t>
            </w:r>
          </w:p>
        </w:tc>
      </w:tr>
      <w:tr w:rsidR="00EB0A92" w:rsidRPr="00F31023" w14:paraId="3C383A1C" w14:textId="77777777" w:rsidTr="00F31023">
        <w:trPr>
          <w:jc w:val="center"/>
        </w:trPr>
        <w:tc>
          <w:tcPr>
            <w:tcW w:w="985" w:type="dxa"/>
            <w:vAlign w:val="center"/>
          </w:tcPr>
          <w:p w14:paraId="2D4FEFD8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AR-V1</w:t>
            </w:r>
          </w:p>
        </w:tc>
        <w:tc>
          <w:tcPr>
            <w:tcW w:w="3870" w:type="dxa"/>
            <w:vAlign w:val="center"/>
          </w:tcPr>
          <w:p w14:paraId="6EB0FF9E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AACAGAAGTACCTGTGCGCC</w:t>
            </w:r>
          </w:p>
        </w:tc>
        <w:tc>
          <w:tcPr>
            <w:tcW w:w="3690" w:type="dxa"/>
            <w:vAlign w:val="center"/>
          </w:tcPr>
          <w:p w14:paraId="174B3B8C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TGAGACTCCAAACACCCTCA</w:t>
            </w:r>
          </w:p>
        </w:tc>
      </w:tr>
      <w:tr w:rsidR="00EB0A92" w:rsidRPr="00F31023" w14:paraId="34F4E99B" w14:textId="77777777" w:rsidTr="00F31023">
        <w:trPr>
          <w:jc w:val="center"/>
        </w:trPr>
        <w:tc>
          <w:tcPr>
            <w:tcW w:w="985" w:type="dxa"/>
            <w:vAlign w:val="center"/>
          </w:tcPr>
          <w:p w14:paraId="541A0C41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AR-V3</w:t>
            </w:r>
          </w:p>
        </w:tc>
        <w:tc>
          <w:tcPr>
            <w:tcW w:w="3870" w:type="dxa"/>
            <w:vAlign w:val="center"/>
          </w:tcPr>
          <w:p w14:paraId="0654E96A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TGGATGGATAGCTACTCCGG</w:t>
            </w:r>
          </w:p>
        </w:tc>
        <w:tc>
          <w:tcPr>
            <w:tcW w:w="3690" w:type="dxa"/>
            <w:vAlign w:val="center"/>
          </w:tcPr>
          <w:p w14:paraId="028B4C25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GTTCATTCTGAAAAATCCTTCAGC</w:t>
            </w:r>
          </w:p>
        </w:tc>
      </w:tr>
      <w:tr w:rsidR="00EB0A92" w:rsidRPr="00F31023" w14:paraId="0CC57650" w14:textId="77777777" w:rsidTr="00F31023">
        <w:trPr>
          <w:jc w:val="center"/>
        </w:trPr>
        <w:tc>
          <w:tcPr>
            <w:tcW w:w="985" w:type="dxa"/>
            <w:vAlign w:val="center"/>
          </w:tcPr>
          <w:p w14:paraId="32B2A1B3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AR-V4</w:t>
            </w:r>
          </w:p>
        </w:tc>
        <w:tc>
          <w:tcPr>
            <w:tcW w:w="3870" w:type="dxa"/>
            <w:vAlign w:val="center"/>
          </w:tcPr>
          <w:p w14:paraId="09F217F6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AACAGAAGTACCTGTGCGCC</w:t>
            </w:r>
          </w:p>
        </w:tc>
        <w:tc>
          <w:tcPr>
            <w:tcW w:w="3690" w:type="dxa"/>
            <w:vAlign w:val="center"/>
          </w:tcPr>
          <w:p w14:paraId="278DFA3B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TTCTGTCAGTCCCATTGGTG</w:t>
            </w:r>
          </w:p>
        </w:tc>
      </w:tr>
      <w:tr w:rsidR="00EB0A92" w:rsidRPr="00F31023" w14:paraId="26741A16" w14:textId="77777777" w:rsidTr="00F31023">
        <w:trPr>
          <w:jc w:val="center"/>
        </w:trPr>
        <w:tc>
          <w:tcPr>
            <w:tcW w:w="985" w:type="dxa"/>
            <w:vAlign w:val="center"/>
          </w:tcPr>
          <w:p w14:paraId="0E589C7A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AR-V7</w:t>
            </w:r>
          </w:p>
        </w:tc>
        <w:tc>
          <w:tcPr>
            <w:tcW w:w="3870" w:type="dxa"/>
            <w:vAlign w:val="center"/>
          </w:tcPr>
          <w:p w14:paraId="7877BDBF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AACAGAAGTACCTGTGCGCC</w:t>
            </w:r>
          </w:p>
        </w:tc>
        <w:tc>
          <w:tcPr>
            <w:tcW w:w="3690" w:type="dxa"/>
            <w:vAlign w:val="center"/>
          </w:tcPr>
          <w:p w14:paraId="24B748E4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TCAGGGTCTGGTCATTTTGA</w:t>
            </w:r>
          </w:p>
        </w:tc>
      </w:tr>
      <w:tr w:rsidR="00EB0A92" w:rsidRPr="00F31023" w14:paraId="4A34EFCB" w14:textId="77777777" w:rsidTr="00F31023">
        <w:trPr>
          <w:jc w:val="center"/>
        </w:trPr>
        <w:tc>
          <w:tcPr>
            <w:tcW w:w="985" w:type="dxa"/>
            <w:vAlign w:val="center"/>
          </w:tcPr>
          <w:p w14:paraId="4F198DDD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AR-V9</w:t>
            </w:r>
          </w:p>
        </w:tc>
        <w:tc>
          <w:tcPr>
            <w:tcW w:w="3870" w:type="dxa"/>
            <w:vAlign w:val="center"/>
          </w:tcPr>
          <w:p w14:paraId="22644941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TGCGCCAGCAGAAATGATTG</w:t>
            </w:r>
          </w:p>
        </w:tc>
        <w:tc>
          <w:tcPr>
            <w:tcW w:w="3690" w:type="dxa"/>
            <w:vAlign w:val="center"/>
          </w:tcPr>
          <w:p w14:paraId="7C5B00A7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GCAGCTGCTCAGGTAAGTTG</w:t>
            </w:r>
          </w:p>
        </w:tc>
      </w:tr>
      <w:tr w:rsidR="00EB0A92" w:rsidRPr="00F31023" w14:paraId="4891960D" w14:textId="77777777" w:rsidTr="00F31023">
        <w:trPr>
          <w:jc w:val="center"/>
        </w:trPr>
        <w:tc>
          <w:tcPr>
            <w:tcW w:w="985" w:type="dxa"/>
            <w:vAlign w:val="center"/>
          </w:tcPr>
          <w:p w14:paraId="6BE01297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AR-FL</w:t>
            </w:r>
          </w:p>
        </w:tc>
        <w:tc>
          <w:tcPr>
            <w:tcW w:w="3870" w:type="dxa"/>
            <w:vAlign w:val="center"/>
          </w:tcPr>
          <w:p w14:paraId="0E360E83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AAGCCAGAGCTGTGCAGATGA</w:t>
            </w:r>
          </w:p>
        </w:tc>
        <w:tc>
          <w:tcPr>
            <w:tcW w:w="3690" w:type="dxa"/>
            <w:vAlign w:val="center"/>
          </w:tcPr>
          <w:p w14:paraId="4AD7818B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TGTCCTGCAGCCACTGGTTC</w:t>
            </w:r>
          </w:p>
        </w:tc>
      </w:tr>
      <w:tr w:rsidR="00EB0A92" w:rsidRPr="00F31023" w14:paraId="47CEF7AD" w14:textId="77777777" w:rsidTr="00F31023">
        <w:trPr>
          <w:jc w:val="center"/>
        </w:trPr>
        <w:tc>
          <w:tcPr>
            <w:tcW w:w="985" w:type="dxa"/>
            <w:vAlign w:val="center"/>
          </w:tcPr>
          <w:p w14:paraId="1436416C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KLK3</w:t>
            </w:r>
          </w:p>
        </w:tc>
        <w:tc>
          <w:tcPr>
            <w:tcW w:w="3870" w:type="dxa"/>
            <w:vAlign w:val="center"/>
          </w:tcPr>
          <w:p w14:paraId="007897C4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GCCCTGCCCGAAAGG</w:t>
            </w:r>
          </w:p>
        </w:tc>
        <w:tc>
          <w:tcPr>
            <w:tcW w:w="3690" w:type="dxa"/>
            <w:vAlign w:val="center"/>
          </w:tcPr>
          <w:p w14:paraId="2D62F147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GATCCACTTCCGGTAATGCA</w:t>
            </w:r>
          </w:p>
        </w:tc>
      </w:tr>
      <w:tr w:rsidR="00EB0A92" w:rsidRPr="00F31023" w14:paraId="47539EAB" w14:textId="77777777" w:rsidTr="00F31023">
        <w:trPr>
          <w:jc w:val="center"/>
        </w:trPr>
        <w:tc>
          <w:tcPr>
            <w:tcW w:w="985" w:type="dxa"/>
            <w:vAlign w:val="center"/>
          </w:tcPr>
          <w:p w14:paraId="6A0086BE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FKBP5</w:t>
            </w:r>
          </w:p>
        </w:tc>
        <w:tc>
          <w:tcPr>
            <w:tcW w:w="3870" w:type="dxa"/>
            <w:vAlign w:val="center"/>
          </w:tcPr>
          <w:p w14:paraId="313E15EB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GGGAAGATAGTGTCCTGGTTAG</w:t>
            </w:r>
          </w:p>
        </w:tc>
        <w:tc>
          <w:tcPr>
            <w:tcW w:w="3690" w:type="dxa"/>
            <w:vAlign w:val="center"/>
          </w:tcPr>
          <w:p w14:paraId="35DBAB9E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GCAGTCTTGCAGCCTTATTC</w:t>
            </w:r>
          </w:p>
        </w:tc>
      </w:tr>
      <w:tr w:rsidR="00EB0A92" w:rsidRPr="00F31023" w14:paraId="042C993C" w14:textId="77777777" w:rsidTr="00F31023">
        <w:trPr>
          <w:jc w:val="center"/>
        </w:trPr>
        <w:tc>
          <w:tcPr>
            <w:tcW w:w="985" w:type="dxa"/>
            <w:vAlign w:val="center"/>
          </w:tcPr>
          <w:p w14:paraId="6DFAF0E4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NKX3-1</w:t>
            </w:r>
          </w:p>
        </w:tc>
        <w:tc>
          <w:tcPr>
            <w:tcW w:w="3870" w:type="dxa"/>
            <w:vAlign w:val="center"/>
          </w:tcPr>
          <w:p w14:paraId="4EF854D0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CCGAGACGCTGGCAGAGACC</w:t>
            </w:r>
          </w:p>
        </w:tc>
        <w:tc>
          <w:tcPr>
            <w:tcW w:w="3690" w:type="dxa"/>
            <w:vAlign w:val="center"/>
          </w:tcPr>
          <w:p w14:paraId="27DA7E50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GCTTAGGGGTTTGGGGAAG</w:t>
            </w:r>
          </w:p>
        </w:tc>
      </w:tr>
      <w:tr w:rsidR="00EB0A92" w:rsidRPr="00F31023" w14:paraId="6F781F34" w14:textId="77777777" w:rsidTr="00F31023">
        <w:trPr>
          <w:jc w:val="center"/>
        </w:trPr>
        <w:tc>
          <w:tcPr>
            <w:tcW w:w="985" w:type="dxa"/>
            <w:vAlign w:val="center"/>
          </w:tcPr>
          <w:p w14:paraId="3DFF41ED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UBE2C</w:t>
            </w:r>
          </w:p>
        </w:tc>
        <w:tc>
          <w:tcPr>
            <w:tcW w:w="3870" w:type="dxa"/>
            <w:vAlign w:val="center"/>
          </w:tcPr>
          <w:p w14:paraId="0491049B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TGGTCTGCCCTGTATGATGT</w:t>
            </w:r>
          </w:p>
        </w:tc>
        <w:tc>
          <w:tcPr>
            <w:tcW w:w="3690" w:type="dxa"/>
            <w:vAlign w:val="center"/>
          </w:tcPr>
          <w:p w14:paraId="4A6A6A2D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AAAAGCTGTGGG GTTTTTCC</w:t>
            </w:r>
          </w:p>
        </w:tc>
      </w:tr>
      <w:tr w:rsidR="00EB0A92" w:rsidRPr="00F31023" w14:paraId="7C4CA75E" w14:textId="77777777" w:rsidTr="00F31023">
        <w:trPr>
          <w:jc w:val="center"/>
        </w:trPr>
        <w:tc>
          <w:tcPr>
            <w:tcW w:w="985" w:type="dxa"/>
            <w:vAlign w:val="center"/>
          </w:tcPr>
          <w:p w14:paraId="6E520C71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ACTIN</w:t>
            </w:r>
          </w:p>
        </w:tc>
        <w:tc>
          <w:tcPr>
            <w:tcW w:w="3870" w:type="dxa"/>
            <w:vAlign w:val="center"/>
          </w:tcPr>
          <w:p w14:paraId="5CB4434F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AGAACTGGCCCTTCTTGGAGG</w:t>
            </w:r>
          </w:p>
        </w:tc>
        <w:tc>
          <w:tcPr>
            <w:tcW w:w="3690" w:type="dxa"/>
            <w:vAlign w:val="center"/>
          </w:tcPr>
          <w:p w14:paraId="0A871C12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GTTTTTATGTTCCTCTATGGG</w:t>
            </w:r>
          </w:p>
        </w:tc>
      </w:tr>
      <w:tr w:rsidR="00EB0A92" w:rsidRPr="00F31023" w14:paraId="5B6D4E04" w14:textId="77777777" w:rsidTr="00F31023">
        <w:trPr>
          <w:jc w:val="center"/>
        </w:trPr>
        <w:tc>
          <w:tcPr>
            <w:tcW w:w="985" w:type="dxa"/>
            <w:vAlign w:val="center"/>
          </w:tcPr>
          <w:p w14:paraId="23BDB045" w14:textId="77777777" w:rsidR="00EB0A92" w:rsidRPr="00F31023" w:rsidRDefault="00EB0A92" w:rsidP="00D73C92">
            <w:pPr>
              <w:widowControl w:val="0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AKR1C3 Enhancer set1</w:t>
            </w:r>
          </w:p>
        </w:tc>
        <w:tc>
          <w:tcPr>
            <w:tcW w:w="3870" w:type="dxa"/>
            <w:vAlign w:val="center"/>
          </w:tcPr>
          <w:p w14:paraId="3F2008EE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AGCTTGAGTGACTGAGCAATAA</w:t>
            </w:r>
          </w:p>
        </w:tc>
        <w:tc>
          <w:tcPr>
            <w:tcW w:w="3690" w:type="dxa"/>
            <w:vAlign w:val="center"/>
          </w:tcPr>
          <w:p w14:paraId="4B035F56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TCTCTGCTGTATTAGAGACATTTCC</w:t>
            </w:r>
          </w:p>
        </w:tc>
      </w:tr>
      <w:tr w:rsidR="00EB0A92" w:rsidRPr="00F31023" w14:paraId="0F4A8D7B" w14:textId="77777777" w:rsidTr="00F31023">
        <w:trPr>
          <w:jc w:val="center"/>
        </w:trPr>
        <w:tc>
          <w:tcPr>
            <w:tcW w:w="985" w:type="dxa"/>
            <w:vAlign w:val="center"/>
          </w:tcPr>
          <w:p w14:paraId="0B56DF40" w14:textId="77777777" w:rsidR="00EB0A92" w:rsidRPr="00F31023" w:rsidRDefault="00EB0A92" w:rsidP="00D73C92">
            <w:pPr>
              <w:widowControl w:val="0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AKR1C3 Enhancer set2</w:t>
            </w:r>
          </w:p>
        </w:tc>
        <w:tc>
          <w:tcPr>
            <w:tcW w:w="3870" w:type="dxa"/>
            <w:vAlign w:val="center"/>
          </w:tcPr>
          <w:p w14:paraId="1EBF4E07" w14:textId="77777777" w:rsidR="00EB0A92" w:rsidRPr="00F31023" w:rsidRDefault="00EB0A92" w:rsidP="00D73C92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F3102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  GGCAAGGAACTGCAGAACTA</w:t>
            </w:r>
          </w:p>
        </w:tc>
        <w:tc>
          <w:tcPr>
            <w:tcW w:w="3690" w:type="dxa"/>
            <w:vAlign w:val="center"/>
          </w:tcPr>
          <w:p w14:paraId="2C2129BA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CACCTGGCTCTGTTGGTTTA</w:t>
            </w:r>
          </w:p>
        </w:tc>
      </w:tr>
      <w:tr w:rsidR="00EB0A92" w:rsidRPr="00F31023" w14:paraId="219DC008" w14:textId="77777777" w:rsidTr="00F31023">
        <w:trPr>
          <w:jc w:val="center"/>
        </w:trPr>
        <w:tc>
          <w:tcPr>
            <w:tcW w:w="985" w:type="dxa"/>
            <w:vAlign w:val="center"/>
          </w:tcPr>
          <w:p w14:paraId="3A22510B" w14:textId="77777777" w:rsidR="00EB0A92" w:rsidRPr="00F31023" w:rsidRDefault="00EB0A92" w:rsidP="00D73C92">
            <w:pPr>
              <w:widowControl w:val="0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AKR1C3 Enhancer set3</w:t>
            </w:r>
          </w:p>
        </w:tc>
        <w:tc>
          <w:tcPr>
            <w:tcW w:w="3870" w:type="dxa"/>
            <w:vAlign w:val="center"/>
          </w:tcPr>
          <w:p w14:paraId="518BF706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AGTTCCTTGCCAAGCTTCA</w:t>
            </w:r>
          </w:p>
        </w:tc>
        <w:tc>
          <w:tcPr>
            <w:tcW w:w="3690" w:type="dxa"/>
            <w:vAlign w:val="center"/>
          </w:tcPr>
          <w:p w14:paraId="01908DD4" w14:textId="77777777" w:rsidR="00EB0A92" w:rsidRPr="00F31023" w:rsidRDefault="00EB0A92" w:rsidP="00D73C92">
            <w:pPr>
              <w:widowControl w:val="0"/>
              <w:spacing w:line="48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F31023">
              <w:rPr>
                <w:rFonts w:ascii="Times New Roman" w:eastAsia="SimSun" w:hAnsi="Times New Roman" w:cs="Times New Roman"/>
                <w:sz w:val="20"/>
                <w:szCs w:val="20"/>
              </w:rPr>
              <w:t>TGGGACAACTTGGAAACCTG</w:t>
            </w:r>
          </w:p>
        </w:tc>
      </w:tr>
    </w:tbl>
    <w:p w14:paraId="3BDCA75C" w14:textId="77777777" w:rsidR="00EB0A92" w:rsidRPr="00D73C92" w:rsidRDefault="00EB0A92" w:rsidP="00D73C92">
      <w:pPr>
        <w:pStyle w:val="SMcaption"/>
        <w:jc w:val="both"/>
        <w:rPr>
          <w:szCs w:val="24"/>
        </w:rPr>
      </w:pPr>
    </w:p>
    <w:p w14:paraId="68C92716" w14:textId="77777777" w:rsidR="00004F15" w:rsidRPr="00D73C92" w:rsidRDefault="00004F15" w:rsidP="00D73C92">
      <w:pPr>
        <w:pStyle w:val="SMHeading"/>
        <w:jc w:val="both"/>
      </w:pPr>
    </w:p>
    <w:p w14:paraId="37AFAB94" w14:textId="105DE708" w:rsidR="00EB0A92" w:rsidRPr="00D73C92" w:rsidRDefault="00000000" w:rsidP="00F31023">
      <w:pPr>
        <w:pStyle w:val="SMHeading"/>
      </w:pPr>
      <w:fldSimple w:instr=" ADDIN EN.REFLIST "/>
    </w:p>
    <w:sectPr w:rsidR="00EB0A92" w:rsidRPr="00D73C92" w:rsidSect="00F125EE">
      <w:headerReference w:type="default" r:id="rId15"/>
      <w:footerReference w:type="default" r:id="rId16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2FD24" w14:textId="77777777" w:rsidR="00327A2B" w:rsidRDefault="00327A2B">
      <w:r>
        <w:separator/>
      </w:r>
    </w:p>
  </w:endnote>
  <w:endnote w:type="continuationSeparator" w:id="0">
    <w:p w14:paraId="0B66E216" w14:textId="77777777" w:rsidR="00327A2B" w:rsidRDefault="00327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636CDF8D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609E9">
      <w:rPr>
        <w:noProof/>
      </w:rPr>
      <w:t>1</w:t>
    </w:r>
    <w:r>
      <w:fldChar w:fldCharType="end"/>
    </w:r>
  </w:p>
  <w:p w14:paraId="180EEFF6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C85B3" w14:textId="77777777" w:rsidR="00327A2B" w:rsidRDefault="00327A2B">
      <w:r>
        <w:separator/>
      </w:r>
    </w:p>
  </w:footnote>
  <w:footnote w:type="continuationSeparator" w:id="0">
    <w:p w14:paraId="36A89362" w14:textId="77777777" w:rsidR="00327A2B" w:rsidRDefault="00327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4940043">
    <w:abstractNumId w:val="9"/>
  </w:num>
  <w:num w:numId="2" w16cid:durableId="287585153">
    <w:abstractNumId w:val="7"/>
  </w:num>
  <w:num w:numId="3" w16cid:durableId="1658998856">
    <w:abstractNumId w:val="6"/>
  </w:num>
  <w:num w:numId="4" w16cid:durableId="245574296">
    <w:abstractNumId w:val="5"/>
  </w:num>
  <w:num w:numId="5" w16cid:durableId="2134713519">
    <w:abstractNumId w:val="4"/>
  </w:num>
  <w:num w:numId="6" w16cid:durableId="365259338">
    <w:abstractNumId w:val="8"/>
  </w:num>
  <w:num w:numId="7" w16cid:durableId="567694714">
    <w:abstractNumId w:val="3"/>
  </w:num>
  <w:num w:numId="8" w16cid:durableId="547692783">
    <w:abstractNumId w:val="2"/>
  </w:num>
  <w:num w:numId="9" w16cid:durableId="525406031">
    <w:abstractNumId w:val="1"/>
  </w:num>
  <w:num w:numId="10" w16cid:durableId="624235628">
    <w:abstractNumId w:val="0"/>
  </w:num>
  <w:num w:numId="11" w16cid:durableId="1056856091">
    <w:abstractNumId w:val="10"/>
  </w:num>
  <w:num w:numId="12" w16cid:durableId="1272250979">
    <w:abstractNumId w:val="12"/>
  </w:num>
  <w:num w:numId="13" w16cid:durableId="1942764151">
    <w:abstractNumId w:val="13"/>
  </w:num>
  <w:num w:numId="14" w16cid:durableId="9956439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PNA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C030F"/>
    <w:rsid w:val="000004B2"/>
    <w:rsid w:val="00004F15"/>
    <w:rsid w:val="00015F74"/>
    <w:rsid w:val="00017C53"/>
    <w:rsid w:val="00030840"/>
    <w:rsid w:val="0005194E"/>
    <w:rsid w:val="00052591"/>
    <w:rsid w:val="00065EBD"/>
    <w:rsid w:val="00076172"/>
    <w:rsid w:val="000826B2"/>
    <w:rsid w:val="00083B44"/>
    <w:rsid w:val="000850DC"/>
    <w:rsid w:val="000A41E4"/>
    <w:rsid w:val="000C2771"/>
    <w:rsid w:val="000C5F36"/>
    <w:rsid w:val="000C6AF9"/>
    <w:rsid w:val="000F0DCE"/>
    <w:rsid w:val="0011075F"/>
    <w:rsid w:val="00112C5B"/>
    <w:rsid w:val="00114193"/>
    <w:rsid w:val="00115A38"/>
    <w:rsid w:val="0011687B"/>
    <w:rsid w:val="00124F82"/>
    <w:rsid w:val="00163296"/>
    <w:rsid w:val="0016337A"/>
    <w:rsid w:val="00164269"/>
    <w:rsid w:val="001A1BDE"/>
    <w:rsid w:val="001C0520"/>
    <w:rsid w:val="001C0975"/>
    <w:rsid w:val="001D5C9F"/>
    <w:rsid w:val="001E34CA"/>
    <w:rsid w:val="001F0876"/>
    <w:rsid w:val="001F167C"/>
    <w:rsid w:val="001F5E91"/>
    <w:rsid w:val="002077B9"/>
    <w:rsid w:val="0021608C"/>
    <w:rsid w:val="002339DB"/>
    <w:rsid w:val="00262D72"/>
    <w:rsid w:val="00265E45"/>
    <w:rsid w:val="00275344"/>
    <w:rsid w:val="00284712"/>
    <w:rsid w:val="00294FBB"/>
    <w:rsid w:val="002C030F"/>
    <w:rsid w:val="002C667A"/>
    <w:rsid w:val="00325D90"/>
    <w:rsid w:val="00327A2B"/>
    <w:rsid w:val="00331D75"/>
    <w:rsid w:val="00332BFB"/>
    <w:rsid w:val="0033686A"/>
    <w:rsid w:val="00355362"/>
    <w:rsid w:val="00363E44"/>
    <w:rsid w:val="00387114"/>
    <w:rsid w:val="00395E86"/>
    <w:rsid w:val="00397983"/>
    <w:rsid w:val="003A2FD8"/>
    <w:rsid w:val="003B40E6"/>
    <w:rsid w:val="003F6E14"/>
    <w:rsid w:val="00405336"/>
    <w:rsid w:val="00405570"/>
    <w:rsid w:val="004571D5"/>
    <w:rsid w:val="00461D81"/>
    <w:rsid w:val="0046356B"/>
    <w:rsid w:val="00477182"/>
    <w:rsid w:val="004779CB"/>
    <w:rsid w:val="00480FE2"/>
    <w:rsid w:val="004A159F"/>
    <w:rsid w:val="004B2F21"/>
    <w:rsid w:val="004C3327"/>
    <w:rsid w:val="004D01AE"/>
    <w:rsid w:val="004E42D8"/>
    <w:rsid w:val="004E7BA2"/>
    <w:rsid w:val="004F7EDF"/>
    <w:rsid w:val="005001AC"/>
    <w:rsid w:val="00527D71"/>
    <w:rsid w:val="005607DD"/>
    <w:rsid w:val="005609E9"/>
    <w:rsid w:val="00570026"/>
    <w:rsid w:val="005A558C"/>
    <w:rsid w:val="005C52D5"/>
    <w:rsid w:val="005D088E"/>
    <w:rsid w:val="005E28F8"/>
    <w:rsid w:val="005E6513"/>
    <w:rsid w:val="006069C6"/>
    <w:rsid w:val="00611A19"/>
    <w:rsid w:val="006140DF"/>
    <w:rsid w:val="00651114"/>
    <w:rsid w:val="0065772A"/>
    <w:rsid w:val="00661997"/>
    <w:rsid w:val="00670299"/>
    <w:rsid w:val="00690668"/>
    <w:rsid w:val="00691985"/>
    <w:rsid w:val="006A1B64"/>
    <w:rsid w:val="006D169A"/>
    <w:rsid w:val="006E3E68"/>
    <w:rsid w:val="007050E3"/>
    <w:rsid w:val="007108F5"/>
    <w:rsid w:val="00713E5B"/>
    <w:rsid w:val="00736D3A"/>
    <w:rsid w:val="007402FC"/>
    <w:rsid w:val="007411A1"/>
    <w:rsid w:val="00755D16"/>
    <w:rsid w:val="00763345"/>
    <w:rsid w:val="007843C9"/>
    <w:rsid w:val="00797F24"/>
    <w:rsid w:val="007B5946"/>
    <w:rsid w:val="007F430D"/>
    <w:rsid w:val="007F5297"/>
    <w:rsid w:val="00807D35"/>
    <w:rsid w:val="00820484"/>
    <w:rsid w:val="00824DF3"/>
    <w:rsid w:val="00840BB2"/>
    <w:rsid w:val="00841208"/>
    <w:rsid w:val="008472E5"/>
    <w:rsid w:val="008768F1"/>
    <w:rsid w:val="00885C9B"/>
    <w:rsid w:val="008B0AF3"/>
    <w:rsid w:val="008C069B"/>
    <w:rsid w:val="008D5D2A"/>
    <w:rsid w:val="008E66D4"/>
    <w:rsid w:val="008F5F95"/>
    <w:rsid w:val="00914B63"/>
    <w:rsid w:val="009258B8"/>
    <w:rsid w:val="009354F3"/>
    <w:rsid w:val="00943C3C"/>
    <w:rsid w:val="009447DC"/>
    <w:rsid w:val="009519CF"/>
    <w:rsid w:val="00961BA5"/>
    <w:rsid w:val="009743A9"/>
    <w:rsid w:val="009A3893"/>
    <w:rsid w:val="009A5287"/>
    <w:rsid w:val="009A670E"/>
    <w:rsid w:val="009B2AC5"/>
    <w:rsid w:val="009B7984"/>
    <w:rsid w:val="009F4BED"/>
    <w:rsid w:val="009F7D93"/>
    <w:rsid w:val="00A33C11"/>
    <w:rsid w:val="00A3403B"/>
    <w:rsid w:val="00A51A12"/>
    <w:rsid w:val="00A627D4"/>
    <w:rsid w:val="00A72B81"/>
    <w:rsid w:val="00A74DA2"/>
    <w:rsid w:val="00A867C9"/>
    <w:rsid w:val="00AC15B4"/>
    <w:rsid w:val="00AD499C"/>
    <w:rsid w:val="00AE5A70"/>
    <w:rsid w:val="00AF15D7"/>
    <w:rsid w:val="00B003EE"/>
    <w:rsid w:val="00B038F4"/>
    <w:rsid w:val="00B15008"/>
    <w:rsid w:val="00B16F99"/>
    <w:rsid w:val="00B36869"/>
    <w:rsid w:val="00B42F9C"/>
    <w:rsid w:val="00B43B31"/>
    <w:rsid w:val="00B47CFA"/>
    <w:rsid w:val="00B57F00"/>
    <w:rsid w:val="00B77B2A"/>
    <w:rsid w:val="00B82C22"/>
    <w:rsid w:val="00B8723B"/>
    <w:rsid w:val="00B93DBA"/>
    <w:rsid w:val="00B9440A"/>
    <w:rsid w:val="00BB2D2A"/>
    <w:rsid w:val="00BC1C54"/>
    <w:rsid w:val="00BD58CF"/>
    <w:rsid w:val="00BF23E2"/>
    <w:rsid w:val="00BF3568"/>
    <w:rsid w:val="00C046DC"/>
    <w:rsid w:val="00C04CC1"/>
    <w:rsid w:val="00C06253"/>
    <w:rsid w:val="00C245BA"/>
    <w:rsid w:val="00C364C5"/>
    <w:rsid w:val="00C47714"/>
    <w:rsid w:val="00C50C6D"/>
    <w:rsid w:val="00C600D9"/>
    <w:rsid w:val="00C67A7B"/>
    <w:rsid w:val="00CB0374"/>
    <w:rsid w:val="00CC1384"/>
    <w:rsid w:val="00CD3720"/>
    <w:rsid w:val="00CF15F0"/>
    <w:rsid w:val="00CF16C9"/>
    <w:rsid w:val="00CF1848"/>
    <w:rsid w:val="00CF450F"/>
    <w:rsid w:val="00CF5C2F"/>
    <w:rsid w:val="00D01C7E"/>
    <w:rsid w:val="00D04BCF"/>
    <w:rsid w:val="00D143D9"/>
    <w:rsid w:val="00D269AB"/>
    <w:rsid w:val="00D346C2"/>
    <w:rsid w:val="00D73C92"/>
    <w:rsid w:val="00DA22DA"/>
    <w:rsid w:val="00DA59EA"/>
    <w:rsid w:val="00DB0B1D"/>
    <w:rsid w:val="00DC623A"/>
    <w:rsid w:val="00DD421A"/>
    <w:rsid w:val="00E14E79"/>
    <w:rsid w:val="00E257C8"/>
    <w:rsid w:val="00E37047"/>
    <w:rsid w:val="00E60D0F"/>
    <w:rsid w:val="00E9773B"/>
    <w:rsid w:val="00EA596B"/>
    <w:rsid w:val="00EB0A92"/>
    <w:rsid w:val="00EC13A3"/>
    <w:rsid w:val="00EC7C85"/>
    <w:rsid w:val="00ED3B3B"/>
    <w:rsid w:val="00F04CD9"/>
    <w:rsid w:val="00F125EE"/>
    <w:rsid w:val="00F12E98"/>
    <w:rsid w:val="00F22029"/>
    <w:rsid w:val="00F25DEF"/>
    <w:rsid w:val="00F31023"/>
    <w:rsid w:val="00F514EC"/>
    <w:rsid w:val="00F60CD4"/>
    <w:rsid w:val="00F630EA"/>
    <w:rsid w:val="00F7007E"/>
    <w:rsid w:val="00F70200"/>
    <w:rsid w:val="00F73193"/>
    <w:rsid w:val="00F74F95"/>
    <w:rsid w:val="00F80705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link w:val="SMHeadingChar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semiHidden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611A1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0AF3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11075F"/>
    <w:rPr>
      <w:rFonts w:asciiTheme="minorHAnsi" w:eastAsiaTheme="minorEastAsia" w:hAnsiTheme="minorHAnsi" w:cstheme="minorBid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110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04F15"/>
    <w:pPr>
      <w:jc w:val="center"/>
    </w:pPr>
  </w:style>
  <w:style w:type="character" w:customStyle="1" w:styleId="SMHeadingChar">
    <w:name w:val="SM Heading Char"/>
    <w:basedOn w:val="Heading1Char"/>
    <w:link w:val="SMHeading"/>
    <w:rsid w:val="00004F15"/>
    <w:rPr>
      <w:b/>
      <w:bCs/>
      <w:kern w:val="32"/>
      <w:sz w:val="24"/>
      <w:szCs w:val="24"/>
    </w:rPr>
  </w:style>
  <w:style w:type="character" w:customStyle="1" w:styleId="EndNoteBibliographyTitleChar">
    <w:name w:val="EndNote Bibliography Title Char"/>
    <w:basedOn w:val="SMHeadingChar"/>
    <w:link w:val="EndNoteBibliographyTitle"/>
    <w:rsid w:val="00004F15"/>
    <w:rPr>
      <w:b w:val="0"/>
      <w:bCs w:val="0"/>
      <w:kern w:val="32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004F15"/>
  </w:style>
  <w:style w:type="character" w:customStyle="1" w:styleId="EndNoteBibliographyChar">
    <w:name w:val="EndNote Bibliography Char"/>
    <w:basedOn w:val="SMHeadingChar"/>
    <w:link w:val="EndNoteBibliography"/>
    <w:rsid w:val="00004F15"/>
    <w:rPr>
      <w:b w:val="0"/>
      <w:bCs w:val="0"/>
      <w:kern w:val="3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fliu@ucdavis.edu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5B2B56-2A89-4BEC-8704-A6FBF911B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12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5968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Chengfei Liu</cp:lastModifiedBy>
  <cp:revision>33</cp:revision>
  <cp:lastPrinted>2018-02-26T17:19:00Z</cp:lastPrinted>
  <dcterms:created xsi:type="dcterms:W3CDTF">2022-04-07T19:25:00Z</dcterms:created>
  <dcterms:modified xsi:type="dcterms:W3CDTF">2022-08-23T19:34:00Z</dcterms:modified>
</cp:coreProperties>
</file>