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7E0E0" w14:textId="218E7B6A" w:rsidR="008769A4" w:rsidRDefault="008769A4" w:rsidP="008769A4">
      <w:pPr>
        <w:pStyle w:val="MDPI22heading2"/>
        <w:spacing w:before="0" w:afterLines="50" w:after="156" w:line="240" w:lineRule="auto"/>
        <w:ind w:left="0"/>
        <w:rPr>
          <w:i w:val="0"/>
          <w:sz w:val="24"/>
          <w:szCs w:val="32"/>
        </w:rPr>
      </w:pPr>
      <w:bookmarkStart w:id="0" w:name="_Hlk114782637"/>
      <w:r w:rsidRPr="008769A4">
        <w:rPr>
          <w:i w:val="0"/>
          <w:sz w:val="24"/>
          <w:szCs w:val="32"/>
        </w:rPr>
        <w:t>Supplementary figures:</w:t>
      </w:r>
    </w:p>
    <w:bookmarkEnd w:id="0"/>
    <w:p w14:paraId="128D9A9F" w14:textId="77777777" w:rsidR="008769A4" w:rsidRPr="008769A4" w:rsidRDefault="008769A4" w:rsidP="008769A4">
      <w:pPr>
        <w:pStyle w:val="MDPI22heading2"/>
        <w:spacing w:before="0" w:afterLines="50" w:after="156" w:line="240" w:lineRule="auto"/>
        <w:ind w:left="0"/>
        <w:rPr>
          <w:i w:val="0"/>
          <w:sz w:val="24"/>
          <w:szCs w:val="32"/>
        </w:rPr>
      </w:pPr>
    </w:p>
    <w:p w14:paraId="05C5778E" w14:textId="5407D9B5" w:rsidR="008769A4" w:rsidRDefault="008769A4" w:rsidP="008769A4">
      <w:pPr>
        <w:pStyle w:val="MDPI22heading2"/>
        <w:spacing w:before="0" w:afterLines="50" w:after="156" w:line="240" w:lineRule="auto"/>
        <w:ind w:left="0"/>
        <w:jc w:val="center"/>
        <w:rPr>
          <w:i w:val="0"/>
        </w:rPr>
      </w:pPr>
      <w:r>
        <w:rPr>
          <w:i w:val="0"/>
          <w:snapToGrid/>
          <w:lang w:eastAsia="zh-CN" w:bidi="ar-SA"/>
        </w:rPr>
        <w:drawing>
          <wp:inline distT="0" distB="0" distL="0" distR="0" wp14:anchorId="65397BCD" wp14:editId="59CEE4FA">
            <wp:extent cx="4533900" cy="474790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0458" cy="475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8848F3" w14:textId="77777777" w:rsidR="008769A4" w:rsidRDefault="008769A4" w:rsidP="008769A4">
      <w:pPr>
        <w:rPr>
          <w:sz w:val="18"/>
          <w:szCs w:val="18"/>
        </w:rPr>
      </w:pPr>
      <w:r w:rsidRPr="00BD7844">
        <w:rPr>
          <w:b/>
          <w:bCs/>
          <w:sz w:val="18"/>
          <w:szCs w:val="18"/>
        </w:rPr>
        <w:t>Figure S1.</w:t>
      </w:r>
      <w:r w:rsidRPr="00BD7844">
        <w:rPr>
          <w:sz w:val="18"/>
          <w:szCs w:val="18"/>
        </w:rPr>
        <w:t xml:space="preserve"> </w:t>
      </w:r>
      <w:r w:rsidRPr="0088045E">
        <w:rPr>
          <w:bCs/>
          <w:sz w:val="18"/>
          <w:szCs w:val="18"/>
        </w:rPr>
        <w:t>Expression of CHK1 in tumors and normal tissues.</w:t>
      </w:r>
      <w:r>
        <w:rPr>
          <w:bCs/>
          <w:sz w:val="18"/>
          <w:szCs w:val="18"/>
        </w:rPr>
        <w:t xml:space="preserve"> </w:t>
      </w:r>
      <w:r w:rsidRPr="00997CC5">
        <w:rPr>
          <w:b/>
          <w:bCs/>
          <w:sz w:val="18"/>
          <w:szCs w:val="18"/>
        </w:rPr>
        <w:t>A</w:t>
      </w:r>
      <w:r w:rsidRPr="0088045E">
        <w:rPr>
          <w:sz w:val="18"/>
          <w:szCs w:val="18"/>
        </w:rPr>
        <w:t xml:space="preserve">: Expression level of CHK1 in tumors and normal tissues; </w:t>
      </w:r>
      <w:r w:rsidRPr="00997CC5">
        <w:rPr>
          <w:b/>
          <w:bCs/>
          <w:sz w:val="18"/>
          <w:szCs w:val="18"/>
        </w:rPr>
        <w:t>B</w:t>
      </w:r>
      <w:r w:rsidRPr="0088045E">
        <w:rPr>
          <w:sz w:val="18"/>
          <w:szCs w:val="18"/>
        </w:rPr>
        <w:t>: Expression level of CHK1 in lung adenocarcinoma and normal tissues.</w:t>
      </w:r>
      <w:r>
        <w:rPr>
          <w:sz w:val="18"/>
          <w:szCs w:val="18"/>
        </w:rPr>
        <w:t xml:space="preserve"> </w:t>
      </w:r>
      <w:r w:rsidRPr="00BD7844">
        <w:rPr>
          <w:sz w:val="18"/>
          <w:szCs w:val="18"/>
        </w:rPr>
        <w:t xml:space="preserve">***: </w:t>
      </w:r>
      <w:r w:rsidRPr="0088045E">
        <w:rPr>
          <w:i/>
          <w:sz w:val="18"/>
          <w:szCs w:val="18"/>
        </w:rPr>
        <w:t>P</w:t>
      </w:r>
      <w:r w:rsidRPr="00BD7844">
        <w:rPr>
          <w:sz w:val="18"/>
          <w:szCs w:val="18"/>
        </w:rPr>
        <w:t xml:space="preserve">&lt;0.001, **: </w:t>
      </w:r>
      <w:r w:rsidRPr="0088045E">
        <w:rPr>
          <w:i/>
          <w:sz w:val="18"/>
          <w:szCs w:val="18"/>
        </w:rPr>
        <w:t>P</w:t>
      </w:r>
      <w:r w:rsidRPr="00BD7844">
        <w:rPr>
          <w:sz w:val="18"/>
          <w:szCs w:val="18"/>
        </w:rPr>
        <w:t xml:space="preserve">&lt;0.01, *: </w:t>
      </w:r>
      <w:r w:rsidRPr="0088045E">
        <w:rPr>
          <w:i/>
          <w:iCs/>
          <w:sz w:val="18"/>
          <w:szCs w:val="18"/>
        </w:rPr>
        <w:t>P</w:t>
      </w:r>
      <w:r w:rsidRPr="00BD7844">
        <w:rPr>
          <w:sz w:val="18"/>
          <w:szCs w:val="18"/>
        </w:rPr>
        <w:t>&lt;0.05.</w:t>
      </w:r>
    </w:p>
    <w:p w14:paraId="76ECC48A" w14:textId="58DB7459" w:rsidR="000C3DDB" w:rsidRDefault="000C3DDB"/>
    <w:p w14:paraId="760B5A9D" w14:textId="2CA02289" w:rsidR="008769A4" w:rsidRDefault="008769A4"/>
    <w:p w14:paraId="36FD948D" w14:textId="77777777" w:rsidR="008769A4" w:rsidRDefault="008769A4" w:rsidP="008769A4">
      <w:pPr>
        <w:pStyle w:val="MDPI22heading2"/>
        <w:spacing w:before="0" w:afterLines="50" w:after="156" w:line="240" w:lineRule="auto"/>
        <w:ind w:left="0"/>
        <w:jc w:val="center"/>
        <w:rPr>
          <w:i w:val="0"/>
        </w:rPr>
      </w:pPr>
      <w:r>
        <w:rPr>
          <w:i w:val="0"/>
          <w:snapToGrid/>
          <w:lang w:eastAsia="zh-CN" w:bidi="ar-SA"/>
        </w:rPr>
        <w:lastRenderedPageBreak/>
        <w:drawing>
          <wp:inline distT="0" distB="0" distL="0" distR="0" wp14:anchorId="0B268DD4" wp14:editId="611BC067">
            <wp:extent cx="4493462" cy="3828416"/>
            <wp:effectExtent l="0" t="0" r="254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134" cy="3832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8B8FF" w14:textId="3A5CB435" w:rsidR="008769A4" w:rsidRDefault="008769A4" w:rsidP="008769A4">
      <w:pPr>
        <w:rPr>
          <w:sz w:val="18"/>
          <w:szCs w:val="18"/>
        </w:rPr>
      </w:pPr>
      <w:r w:rsidRPr="003F3337">
        <w:rPr>
          <w:b/>
          <w:bCs/>
          <w:sz w:val="18"/>
          <w:szCs w:val="18"/>
        </w:rPr>
        <w:t>Figure S2.</w:t>
      </w:r>
      <w:r w:rsidRPr="0088045E">
        <w:rPr>
          <w:sz w:val="18"/>
          <w:szCs w:val="18"/>
        </w:rPr>
        <w:t xml:space="preserve"> </w:t>
      </w:r>
      <w:r w:rsidRPr="0088045E">
        <w:rPr>
          <w:bCs/>
          <w:sz w:val="18"/>
          <w:szCs w:val="18"/>
        </w:rPr>
        <w:t xml:space="preserve">Validation of siRNA fragments and A549 gemcitabine resistant cells. </w:t>
      </w:r>
      <w:r w:rsidRPr="00997CC5">
        <w:rPr>
          <w:b/>
          <w:bCs/>
          <w:sz w:val="18"/>
          <w:szCs w:val="18"/>
        </w:rPr>
        <w:t>A</w:t>
      </w:r>
      <w:r w:rsidRPr="0088045E">
        <w:rPr>
          <w:sz w:val="18"/>
          <w:szCs w:val="18"/>
        </w:rPr>
        <w:t xml:space="preserve">: Difference of CHK1 mRNA levels between </w:t>
      </w:r>
      <w:proofErr w:type="spellStart"/>
      <w:r w:rsidRPr="0088045E">
        <w:rPr>
          <w:sz w:val="18"/>
          <w:szCs w:val="18"/>
        </w:rPr>
        <w:t>siNC</w:t>
      </w:r>
      <w:proofErr w:type="spellEnd"/>
      <w:r w:rsidRPr="0088045E">
        <w:rPr>
          <w:sz w:val="18"/>
          <w:szCs w:val="18"/>
        </w:rPr>
        <w:t xml:space="preserve"> group and siCHK1 group after siRNA transfection; </w:t>
      </w:r>
      <w:r w:rsidRPr="00997CC5">
        <w:rPr>
          <w:b/>
          <w:bCs/>
          <w:sz w:val="18"/>
          <w:szCs w:val="18"/>
        </w:rPr>
        <w:t>B, C</w:t>
      </w:r>
      <w:r w:rsidRPr="0088045E">
        <w:rPr>
          <w:sz w:val="18"/>
          <w:szCs w:val="18"/>
        </w:rPr>
        <w:t xml:space="preserve">: Differences of CHK1 protein levels between </w:t>
      </w:r>
      <w:proofErr w:type="spellStart"/>
      <w:r w:rsidRPr="0088045E">
        <w:rPr>
          <w:sz w:val="18"/>
          <w:szCs w:val="18"/>
        </w:rPr>
        <w:t>siNC</w:t>
      </w:r>
      <w:proofErr w:type="spellEnd"/>
      <w:r w:rsidRPr="0088045E">
        <w:rPr>
          <w:sz w:val="18"/>
          <w:szCs w:val="18"/>
        </w:rPr>
        <w:t xml:space="preserve"> group and siCHK1 group after siRNA transfection. Levels of CHK1 w</w:t>
      </w:r>
      <w:r>
        <w:rPr>
          <w:sz w:val="18"/>
          <w:szCs w:val="18"/>
        </w:rPr>
        <w:t>ere</w:t>
      </w:r>
      <w:r w:rsidRPr="0088045E">
        <w:rPr>
          <w:sz w:val="18"/>
          <w:szCs w:val="18"/>
        </w:rPr>
        <w:t xml:space="preserve"> evaluated by Western blot and levels of GAPDH were used as loading control; </w:t>
      </w:r>
      <w:r w:rsidRPr="00997CC5">
        <w:rPr>
          <w:b/>
          <w:bCs/>
          <w:sz w:val="18"/>
          <w:szCs w:val="18"/>
        </w:rPr>
        <w:t>D</w:t>
      </w:r>
      <w:r w:rsidRPr="0088045E">
        <w:rPr>
          <w:sz w:val="18"/>
          <w:szCs w:val="18"/>
        </w:rPr>
        <w:t>: Cell survival rate of A549 sensitive and resistant strains.</w:t>
      </w:r>
      <w:r w:rsidRPr="0088045E">
        <w:t xml:space="preserve"> </w:t>
      </w:r>
      <w:r w:rsidRPr="0088045E">
        <w:rPr>
          <w:sz w:val="18"/>
          <w:szCs w:val="18"/>
        </w:rPr>
        <w:t>Cells were treated at the indicated doses for 72 h</w:t>
      </w:r>
      <w:r>
        <w:rPr>
          <w:sz w:val="18"/>
          <w:szCs w:val="18"/>
        </w:rPr>
        <w:t xml:space="preserve"> and d</w:t>
      </w:r>
      <w:r w:rsidRPr="00AE5EE0">
        <w:rPr>
          <w:sz w:val="18"/>
          <w:szCs w:val="18"/>
        </w:rPr>
        <w:t xml:space="preserve">ata are presented as the mean ± SD </w:t>
      </w:r>
      <w:r>
        <w:rPr>
          <w:sz w:val="18"/>
          <w:szCs w:val="18"/>
        </w:rPr>
        <w:t xml:space="preserve">of </w:t>
      </w:r>
      <w:r w:rsidRPr="00375F10">
        <w:rPr>
          <w:sz w:val="18"/>
          <w:szCs w:val="18"/>
        </w:rPr>
        <w:t>three independent experiment.</w:t>
      </w:r>
      <w:r>
        <w:rPr>
          <w:sz w:val="18"/>
          <w:szCs w:val="18"/>
        </w:rPr>
        <w:t xml:space="preserve"> </w:t>
      </w:r>
      <w:r w:rsidRPr="003E3892">
        <w:rPr>
          <w:sz w:val="18"/>
          <w:szCs w:val="18"/>
        </w:rPr>
        <w:t xml:space="preserve">***: </w:t>
      </w:r>
      <w:r w:rsidRPr="0088045E">
        <w:rPr>
          <w:i/>
          <w:sz w:val="18"/>
          <w:szCs w:val="18"/>
        </w:rPr>
        <w:t>P</w:t>
      </w:r>
      <w:r w:rsidRPr="003E3892">
        <w:rPr>
          <w:sz w:val="18"/>
          <w:szCs w:val="18"/>
        </w:rPr>
        <w:t xml:space="preserve">&lt;0.001, **: </w:t>
      </w:r>
      <w:r w:rsidRPr="0088045E">
        <w:rPr>
          <w:i/>
          <w:sz w:val="18"/>
          <w:szCs w:val="18"/>
        </w:rPr>
        <w:t>P</w:t>
      </w:r>
      <w:r w:rsidRPr="003E3892">
        <w:rPr>
          <w:sz w:val="18"/>
          <w:szCs w:val="18"/>
        </w:rPr>
        <w:t>&lt;0.01.</w:t>
      </w:r>
    </w:p>
    <w:p w14:paraId="117A2D26" w14:textId="1722C0C2" w:rsidR="008769A4" w:rsidRDefault="008769A4" w:rsidP="008769A4">
      <w:pPr>
        <w:rPr>
          <w:sz w:val="18"/>
          <w:szCs w:val="18"/>
        </w:rPr>
      </w:pPr>
    </w:p>
    <w:p w14:paraId="3F08A0B3" w14:textId="77777777" w:rsidR="00F44CB3" w:rsidRDefault="00F44CB3" w:rsidP="008769A4">
      <w:pPr>
        <w:pStyle w:val="MDPI22heading2"/>
        <w:spacing w:before="0" w:afterLines="50" w:after="156" w:line="240" w:lineRule="auto"/>
        <w:ind w:left="0"/>
        <w:rPr>
          <w:i w:val="0"/>
          <w:sz w:val="24"/>
          <w:szCs w:val="32"/>
        </w:rPr>
      </w:pPr>
    </w:p>
    <w:p w14:paraId="4A97B605" w14:textId="4909D6E8" w:rsidR="008769A4" w:rsidRDefault="008769A4" w:rsidP="008769A4">
      <w:pPr>
        <w:pStyle w:val="MDPI22heading2"/>
        <w:spacing w:before="0" w:afterLines="50" w:after="156" w:line="240" w:lineRule="auto"/>
        <w:ind w:left="0"/>
        <w:rPr>
          <w:i w:val="0"/>
          <w:sz w:val="24"/>
          <w:szCs w:val="32"/>
        </w:rPr>
      </w:pPr>
      <w:r w:rsidRPr="008769A4">
        <w:rPr>
          <w:i w:val="0"/>
          <w:sz w:val="24"/>
          <w:szCs w:val="32"/>
        </w:rPr>
        <w:t xml:space="preserve">Supplementary </w:t>
      </w:r>
      <w:r w:rsidRPr="008769A4">
        <w:rPr>
          <w:rFonts w:hint="eastAsia"/>
          <w:i w:val="0"/>
          <w:sz w:val="24"/>
          <w:szCs w:val="32"/>
        </w:rPr>
        <w:t>table</w:t>
      </w:r>
      <w:r w:rsidRPr="008769A4">
        <w:rPr>
          <w:i w:val="0"/>
          <w:sz w:val="24"/>
          <w:szCs w:val="32"/>
        </w:rPr>
        <w:t>:</w:t>
      </w:r>
    </w:p>
    <w:p w14:paraId="73716C49" w14:textId="77777777" w:rsidR="008769A4" w:rsidRPr="00144AD7" w:rsidRDefault="008769A4" w:rsidP="008769A4">
      <w:pPr>
        <w:jc w:val="center"/>
        <w:rPr>
          <w:bCs/>
          <w:sz w:val="18"/>
          <w:szCs w:val="18"/>
        </w:rPr>
      </w:pPr>
      <w:r w:rsidRPr="00144AD7">
        <w:rPr>
          <w:b/>
          <w:bCs/>
          <w:sz w:val="18"/>
          <w:szCs w:val="18"/>
        </w:rPr>
        <w:t xml:space="preserve">Table S1. </w:t>
      </w:r>
      <w:r w:rsidRPr="00144AD7">
        <w:rPr>
          <w:bCs/>
          <w:sz w:val="18"/>
          <w:szCs w:val="18"/>
        </w:rPr>
        <w:t>Semi-inhibitory concentrations of gemcitabine sensitive</w:t>
      </w:r>
      <w:r>
        <w:rPr>
          <w:bCs/>
          <w:sz w:val="18"/>
          <w:szCs w:val="18"/>
        </w:rPr>
        <w:t xml:space="preserve"> </w:t>
      </w:r>
      <w:r w:rsidRPr="00144AD7">
        <w:rPr>
          <w:bCs/>
          <w:sz w:val="18"/>
          <w:szCs w:val="18"/>
        </w:rPr>
        <w:t>and resistant cells</w:t>
      </w:r>
    </w:p>
    <w:tbl>
      <w:tblPr>
        <w:tblW w:w="7938" w:type="dxa"/>
        <w:jc w:val="center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1701"/>
        <w:gridCol w:w="3402"/>
        <w:gridCol w:w="2835"/>
      </w:tblGrid>
      <w:tr w:rsidR="008769A4" w:rsidRPr="00144AD7" w14:paraId="1210DDF7" w14:textId="77777777" w:rsidTr="00FD7AA1">
        <w:trPr>
          <w:trHeight w:val="509"/>
          <w:jc w:val="center"/>
        </w:trPr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</w:tcPr>
          <w:p w14:paraId="61542946" w14:textId="77777777" w:rsidR="008769A4" w:rsidRPr="00144AD7" w:rsidRDefault="008769A4" w:rsidP="00FD7AA1">
            <w:pPr>
              <w:adjustRightInd w:val="0"/>
              <w:snapToGrid w:val="0"/>
              <w:spacing w:line="260" w:lineRule="exact"/>
            </w:pP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</w:tcPr>
          <w:p w14:paraId="74C04CE6" w14:textId="77777777" w:rsidR="008769A4" w:rsidRPr="00144AD7" w:rsidRDefault="008769A4" w:rsidP="00FD7AA1">
            <w:pPr>
              <w:adjustRightInd w:val="0"/>
              <w:snapToGrid w:val="0"/>
              <w:spacing w:line="260" w:lineRule="exact"/>
              <w:jc w:val="center"/>
              <w:rPr>
                <w:b/>
              </w:rPr>
            </w:pPr>
            <w:r w:rsidRPr="00144AD7">
              <w:rPr>
                <w:b/>
              </w:rPr>
              <w:t>Semi-inhibitory concentration IC</w:t>
            </w:r>
            <w:r w:rsidRPr="00144AD7">
              <w:rPr>
                <w:b/>
                <w:vertAlign w:val="subscript"/>
              </w:rPr>
              <w:t>50</w:t>
            </w:r>
            <w:r w:rsidRPr="00144AD7">
              <w:rPr>
                <w:b/>
              </w:rPr>
              <w:t>（</w:t>
            </w:r>
            <w:proofErr w:type="spellStart"/>
            <w:r w:rsidRPr="00144AD7">
              <w:rPr>
                <w:b/>
              </w:rPr>
              <w:t>μmol</w:t>
            </w:r>
            <w:proofErr w:type="spellEnd"/>
            <w:r w:rsidRPr="00144AD7">
              <w:rPr>
                <w:b/>
              </w:rPr>
              <w:t>/L</w:t>
            </w:r>
            <w:r w:rsidRPr="00144AD7">
              <w:rPr>
                <w:b/>
              </w:rPr>
              <w:t>）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4" w:space="0" w:color="auto"/>
            </w:tcBorders>
          </w:tcPr>
          <w:p w14:paraId="10531808" w14:textId="77777777" w:rsidR="008769A4" w:rsidRPr="00144AD7" w:rsidRDefault="008769A4" w:rsidP="00FD7AA1">
            <w:pPr>
              <w:adjustRightInd w:val="0"/>
              <w:snapToGrid w:val="0"/>
              <w:spacing w:line="260" w:lineRule="exact"/>
              <w:jc w:val="center"/>
              <w:rPr>
                <w:b/>
              </w:rPr>
            </w:pPr>
            <w:r w:rsidRPr="00144AD7">
              <w:rPr>
                <w:b/>
              </w:rPr>
              <w:t>95% confidence interval</w:t>
            </w:r>
          </w:p>
          <w:p w14:paraId="5ECDA3C6" w14:textId="77777777" w:rsidR="008769A4" w:rsidRPr="00144AD7" w:rsidRDefault="008769A4" w:rsidP="00FD7AA1">
            <w:pPr>
              <w:adjustRightInd w:val="0"/>
              <w:snapToGrid w:val="0"/>
              <w:spacing w:line="260" w:lineRule="exact"/>
              <w:jc w:val="center"/>
              <w:rPr>
                <w:b/>
              </w:rPr>
            </w:pPr>
            <w:r w:rsidRPr="00144AD7">
              <w:rPr>
                <w:b/>
              </w:rPr>
              <w:t>(95% CI)</w:t>
            </w:r>
          </w:p>
        </w:tc>
      </w:tr>
      <w:tr w:rsidR="008769A4" w:rsidRPr="00407B4E" w14:paraId="07665F00" w14:textId="77777777" w:rsidTr="00FD7AA1">
        <w:trPr>
          <w:trHeight w:val="234"/>
          <w:jc w:val="center"/>
        </w:trPr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2C2009F3" w14:textId="77777777" w:rsidR="008769A4" w:rsidRPr="00144AD7" w:rsidRDefault="008769A4" w:rsidP="00FD7AA1">
            <w:pPr>
              <w:adjustRightInd w:val="0"/>
              <w:snapToGrid w:val="0"/>
              <w:spacing w:line="260" w:lineRule="exact"/>
              <w:jc w:val="center"/>
            </w:pPr>
            <w:r w:rsidRPr="00144AD7">
              <w:t>Sensitive cells</w:t>
            </w:r>
          </w:p>
        </w:tc>
        <w:tc>
          <w:tcPr>
            <w:tcW w:w="3402" w:type="dxa"/>
            <w:tcBorders>
              <w:top w:val="single" w:sz="4" w:space="0" w:color="auto"/>
              <w:bottom w:val="nil"/>
            </w:tcBorders>
          </w:tcPr>
          <w:p w14:paraId="642A721D" w14:textId="77777777" w:rsidR="008769A4" w:rsidRPr="00144AD7" w:rsidRDefault="008769A4" w:rsidP="00FD7AA1">
            <w:pPr>
              <w:adjustRightInd w:val="0"/>
              <w:snapToGrid w:val="0"/>
              <w:spacing w:line="260" w:lineRule="exact"/>
              <w:jc w:val="center"/>
            </w:pPr>
            <w:r w:rsidRPr="00144AD7">
              <w:t>2.834</w:t>
            </w:r>
          </w:p>
        </w:tc>
        <w:tc>
          <w:tcPr>
            <w:tcW w:w="2835" w:type="dxa"/>
            <w:tcBorders>
              <w:top w:val="single" w:sz="4" w:space="0" w:color="auto"/>
              <w:bottom w:val="nil"/>
            </w:tcBorders>
          </w:tcPr>
          <w:p w14:paraId="4B689D46" w14:textId="77777777" w:rsidR="008769A4" w:rsidRPr="00144AD7" w:rsidRDefault="008769A4" w:rsidP="00FD7AA1">
            <w:pPr>
              <w:adjustRightInd w:val="0"/>
              <w:snapToGrid w:val="0"/>
              <w:spacing w:line="260" w:lineRule="exact"/>
              <w:jc w:val="center"/>
            </w:pPr>
            <w:r w:rsidRPr="00144AD7">
              <w:t>0.561</w:t>
            </w:r>
            <w:r w:rsidRPr="00144AD7">
              <w:t>～</w:t>
            </w:r>
            <w:r w:rsidRPr="00144AD7">
              <w:t>6.476</w:t>
            </w:r>
          </w:p>
        </w:tc>
      </w:tr>
      <w:tr w:rsidR="008769A4" w:rsidRPr="00407B4E" w14:paraId="0E165CC3" w14:textId="77777777" w:rsidTr="00FD7AA1">
        <w:trPr>
          <w:trHeight w:val="106"/>
          <w:jc w:val="center"/>
        </w:trPr>
        <w:tc>
          <w:tcPr>
            <w:tcW w:w="1701" w:type="dxa"/>
            <w:tcBorders>
              <w:top w:val="nil"/>
              <w:left w:val="nil"/>
              <w:bottom w:val="single" w:sz="12" w:space="0" w:color="auto"/>
            </w:tcBorders>
          </w:tcPr>
          <w:p w14:paraId="7D572AEF" w14:textId="77777777" w:rsidR="008769A4" w:rsidRPr="00144AD7" w:rsidRDefault="008769A4" w:rsidP="00FD7AA1">
            <w:pPr>
              <w:adjustRightInd w:val="0"/>
              <w:snapToGrid w:val="0"/>
              <w:spacing w:line="260" w:lineRule="exact"/>
              <w:jc w:val="center"/>
            </w:pPr>
            <w:r w:rsidRPr="00144AD7">
              <w:t>Resistant cells</w:t>
            </w:r>
          </w:p>
        </w:tc>
        <w:tc>
          <w:tcPr>
            <w:tcW w:w="3402" w:type="dxa"/>
            <w:tcBorders>
              <w:top w:val="nil"/>
              <w:bottom w:val="single" w:sz="12" w:space="0" w:color="auto"/>
            </w:tcBorders>
          </w:tcPr>
          <w:p w14:paraId="14170BE9" w14:textId="77777777" w:rsidR="008769A4" w:rsidRPr="00144AD7" w:rsidRDefault="008769A4" w:rsidP="00FD7AA1">
            <w:pPr>
              <w:adjustRightInd w:val="0"/>
              <w:snapToGrid w:val="0"/>
              <w:spacing w:line="260" w:lineRule="exact"/>
              <w:jc w:val="center"/>
            </w:pPr>
            <w:r w:rsidRPr="00144AD7">
              <w:t>33.582</w:t>
            </w:r>
          </w:p>
        </w:tc>
        <w:tc>
          <w:tcPr>
            <w:tcW w:w="2835" w:type="dxa"/>
            <w:tcBorders>
              <w:top w:val="nil"/>
              <w:bottom w:val="single" w:sz="12" w:space="0" w:color="auto"/>
              <w:right w:val="nil"/>
            </w:tcBorders>
          </w:tcPr>
          <w:p w14:paraId="5330B180" w14:textId="77777777" w:rsidR="008769A4" w:rsidRPr="00144AD7" w:rsidRDefault="008769A4" w:rsidP="00FD7AA1">
            <w:pPr>
              <w:adjustRightInd w:val="0"/>
              <w:snapToGrid w:val="0"/>
              <w:spacing w:line="260" w:lineRule="exact"/>
              <w:jc w:val="center"/>
            </w:pPr>
            <w:r w:rsidRPr="00144AD7">
              <w:t>13.776</w:t>
            </w:r>
            <w:r w:rsidRPr="00144AD7">
              <w:t>～</w:t>
            </w:r>
            <w:r w:rsidRPr="00144AD7">
              <w:t>74.051</w:t>
            </w:r>
          </w:p>
        </w:tc>
      </w:tr>
    </w:tbl>
    <w:p w14:paraId="0AF14F7A" w14:textId="77777777" w:rsidR="008769A4" w:rsidRPr="005A1693" w:rsidRDefault="008769A4" w:rsidP="008769A4"/>
    <w:p w14:paraId="2B497D90" w14:textId="77777777" w:rsidR="008769A4" w:rsidRDefault="008769A4" w:rsidP="008769A4">
      <w:pPr>
        <w:rPr>
          <w:rFonts w:hint="eastAsia"/>
          <w:sz w:val="18"/>
          <w:szCs w:val="18"/>
        </w:rPr>
      </w:pPr>
    </w:p>
    <w:p w14:paraId="1659B205" w14:textId="501DDBF6" w:rsidR="008769A4" w:rsidRDefault="008769A4" w:rsidP="008769A4">
      <w:pPr>
        <w:jc w:val="center"/>
        <w:rPr>
          <w:rFonts w:hint="eastAsia"/>
        </w:rPr>
      </w:pPr>
    </w:p>
    <w:sectPr w:rsidR="008769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B039B6" w14:textId="77777777" w:rsidR="00E573A9" w:rsidRDefault="00E573A9" w:rsidP="008769A4">
      <w:pPr>
        <w:spacing w:line="240" w:lineRule="auto"/>
      </w:pPr>
      <w:r>
        <w:separator/>
      </w:r>
    </w:p>
  </w:endnote>
  <w:endnote w:type="continuationSeparator" w:id="0">
    <w:p w14:paraId="59F9B84F" w14:textId="77777777" w:rsidR="00E573A9" w:rsidRDefault="00E573A9" w:rsidP="008769A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1B75B5" w14:textId="77777777" w:rsidR="00E573A9" w:rsidRDefault="00E573A9" w:rsidP="008769A4">
      <w:pPr>
        <w:spacing w:line="240" w:lineRule="auto"/>
      </w:pPr>
      <w:r>
        <w:separator/>
      </w:r>
    </w:p>
  </w:footnote>
  <w:footnote w:type="continuationSeparator" w:id="0">
    <w:p w14:paraId="00F35ADC" w14:textId="77777777" w:rsidR="00E573A9" w:rsidRDefault="00E573A9" w:rsidP="008769A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FB7"/>
    <w:rsid w:val="000C3DDB"/>
    <w:rsid w:val="003C5FB7"/>
    <w:rsid w:val="00635322"/>
    <w:rsid w:val="008769A4"/>
    <w:rsid w:val="008B2123"/>
    <w:rsid w:val="00E573A9"/>
    <w:rsid w:val="00F44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E2CE0E"/>
  <w15:chartTrackingRefBased/>
  <w15:docId w15:val="{5C14F5A8-E538-44FD-BCA3-496E8E223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69A4"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69A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69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69A4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69A4"/>
    <w:rPr>
      <w:sz w:val="18"/>
      <w:szCs w:val="18"/>
    </w:rPr>
  </w:style>
  <w:style w:type="paragraph" w:customStyle="1" w:styleId="MDPI22heading2">
    <w:name w:val="MDPI_2.2_heading2"/>
    <w:qFormat/>
    <w:rsid w:val="008769A4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kehuade@outlook.com</dc:creator>
  <cp:keywords/>
  <dc:description/>
  <cp:lastModifiedBy>kehuade@outlook.com</cp:lastModifiedBy>
  <cp:revision>4</cp:revision>
  <dcterms:created xsi:type="dcterms:W3CDTF">2022-09-22T15:41:00Z</dcterms:created>
  <dcterms:modified xsi:type="dcterms:W3CDTF">2022-09-22T15:45:00Z</dcterms:modified>
</cp:coreProperties>
</file>