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3CF19" w14:textId="77777777" w:rsidR="00E80797" w:rsidRPr="0019723B" w:rsidRDefault="00E80797" w:rsidP="00E80797">
      <w:pPr>
        <w:pStyle w:val="Title2"/>
        <w:rPr>
          <w:b w:val="0"/>
          <w:sz w:val="32"/>
          <w:szCs w:val="32"/>
        </w:rPr>
      </w:pPr>
      <w:bookmarkStart w:id="0" w:name="OLE_LINK2"/>
      <w:r w:rsidRPr="0019723B">
        <w:rPr>
          <w:b w:val="0"/>
          <w:sz w:val="32"/>
          <w:szCs w:val="32"/>
        </w:rPr>
        <w:t>Supporting Information</w:t>
      </w:r>
      <w:bookmarkEnd w:id="0"/>
      <w:r w:rsidRPr="0019723B">
        <w:rPr>
          <w:b w:val="0"/>
          <w:sz w:val="32"/>
          <w:szCs w:val="32"/>
        </w:rPr>
        <w:t xml:space="preserve"> </w:t>
      </w:r>
    </w:p>
    <w:p w14:paraId="441BDBFD" w14:textId="77777777" w:rsidR="00E80797" w:rsidRPr="0019723B" w:rsidRDefault="00E80797" w:rsidP="00E80797">
      <w:pPr>
        <w:pStyle w:val="Tableofcontents"/>
        <w:rPr>
          <w:rFonts w:hint="eastAsia"/>
        </w:rPr>
      </w:pPr>
    </w:p>
    <w:p w14:paraId="2685F583" w14:textId="77777777" w:rsidR="00E80797" w:rsidRDefault="00E80797" w:rsidP="00E80797">
      <w:pPr>
        <w:spacing w:after="120" w:line="360" w:lineRule="auto"/>
        <w:rPr>
          <w:rFonts w:ascii="Times New Roman" w:hAnsi="Times New Roman"/>
          <w:b/>
          <w:bCs/>
          <w:sz w:val="24"/>
          <w:szCs w:val="24"/>
          <w:lang w:eastAsia="de-CH"/>
        </w:rPr>
      </w:pPr>
      <w:r w:rsidRPr="006D3894">
        <w:rPr>
          <w:rFonts w:ascii="Times New Roman" w:hAnsi="Times New Roman"/>
          <w:b/>
          <w:bCs/>
          <w:sz w:val="24"/>
          <w:szCs w:val="24"/>
          <w:lang w:eastAsia="de-CH"/>
        </w:rPr>
        <w:t xml:space="preserve">ZIF-8 induced hydroxyapatite-like crystals enabled superior osteogenic ability of MEW printing PCL scaffolds </w:t>
      </w:r>
    </w:p>
    <w:p w14:paraId="771CEA45" w14:textId="77777777" w:rsidR="00E80797" w:rsidRPr="0019723B" w:rsidRDefault="00E80797" w:rsidP="00E80797">
      <w:pPr>
        <w:pStyle w:val="Title2"/>
        <w:rPr>
          <w:b w:val="0"/>
        </w:rPr>
      </w:pPr>
    </w:p>
    <w:p w14:paraId="364BEFE1" w14:textId="615D0494" w:rsidR="00E80797" w:rsidRDefault="00E80797" w:rsidP="00E80797">
      <w:pPr>
        <w:spacing w:after="120" w:line="360" w:lineRule="auto"/>
        <w:rPr>
          <w:sz w:val="24"/>
          <w:szCs w:val="24"/>
        </w:rPr>
      </w:pPr>
      <w:proofErr w:type="spellStart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>Bingqian</w:t>
      </w:r>
      <w:proofErr w:type="spellEnd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 xml:space="preserve"> Wang, </w:t>
      </w:r>
      <w:proofErr w:type="spellStart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>Y</w:t>
      </w:r>
      <w:r w:rsidRPr="001F27D3">
        <w:rPr>
          <w:rFonts w:ascii="Times New Roman" w:hAnsi="Times New Roman"/>
          <w:i/>
          <w:iCs/>
          <w:sz w:val="24"/>
          <w:szCs w:val="24"/>
        </w:rPr>
        <w:t>u</w:t>
      </w:r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>yang</w:t>
      </w:r>
      <w:proofErr w:type="spellEnd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 xml:space="preserve"> Zeng, </w:t>
      </w:r>
      <w:proofErr w:type="spellStart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>S</w:t>
      </w:r>
      <w:r w:rsidRPr="001F27D3">
        <w:rPr>
          <w:rFonts w:ascii="Times New Roman" w:hAnsi="Times New Roman" w:hint="eastAsia"/>
          <w:i/>
          <w:iCs/>
          <w:sz w:val="24"/>
          <w:szCs w:val="24"/>
        </w:rPr>
        <w:t>haokai</w:t>
      </w:r>
      <w:proofErr w:type="spellEnd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 xml:space="preserve"> Liu, </w:t>
      </w:r>
      <w:proofErr w:type="spellStart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>Muran</w:t>
      </w:r>
      <w:proofErr w:type="spellEnd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 xml:space="preserve"> Zhou, </w:t>
      </w:r>
      <w:proofErr w:type="spellStart"/>
      <w:r w:rsidRPr="001F27D3">
        <w:rPr>
          <w:rFonts w:ascii="Times New Roman" w:hAnsi="Times New Roman"/>
          <w:i/>
          <w:iCs/>
          <w:sz w:val="24"/>
          <w:szCs w:val="24"/>
        </w:rPr>
        <w:t>Huimin</w:t>
      </w:r>
      <w:proofErr w:type="spellEnd"/>
      <w:r w:rsidRPr="001F27D3">
        <w:rPr>
          <w:rFonts w:ascii="Times New Roman" w:hAnsi="Times New Roman"/>
          <w:i/>
          <w:iCs/>
          <w:sz w:val="24"/>
          <w:szCs w:val="24"/>
        </w:rPr>
        <w:t xml:space="preserve"> Fang, </w:t>
      </w:r>
      <w:proofErr w:type="spellStart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>Zhenxing</w:t>
      </w:r>
      <w:proofErr w:type="spellEnd"/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 xml:space="preserve"> Wang</w:t>
      </w:r>
      <w:r w:rsidRPr="001F27D3">
        <w:rPr>
          <w:sz w:val="24"/>
          <w:szCs w:val="24"/>
        </w:rPr>
        <w:t>*</w:t>
      </w:r>
      <w:r w:rsidRPr="001F27D3">
        <w:rPr>
          <w:rFonts w:ascii="Times New Roman" w:hAnsi="Times New Roman"/>
          <w:i/>
          <w:iCs/>
          <w:sz w:val="24"/>
          <w:szCs w:val="24"/>
          <w:lang w:eastAsia="de-CH"/>
        </w:rPr>
        <w:t>, Jiaming Sun</w:t>
      </w:r>
      <w:r w:rsidRPr="001F27D3">
        <w:rPr>
          <w:sz w:val="24"/>
          <w:szCs w:val="24"/>
        </w:rPr>
        <w:t>*</w:t>
      </w:r>
    </w:p>
    <w:p w14:paraId="4885827F" w14:textId="77777777" w:rsidR="00CE522B" w:rsidRDefault="00CE522B" w:rsidP="00E80797">
      <w:pPr>
        <w:spacing w:after="120" w:line="360" w:lineRule="auto"/>
        <w:rPr>
          <w:sz w:val="24"/>
          <w:szCs w:val="24"/>
        </w:rPr>
      </w:pPr>
    </w:p>
    <w:p w14:paraId="1CA85E66" w14:textId="67211255" w:rsidR="009D514D" w:rsidRDefault="00CE522B" w:rsidP="00CE2C45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CE522B">
        <w:rPr>
          <w:rFonts w:ascii="Times New Roman" w:hAnsi="Times New Roman" w:cs="Times New Roman"/>
          <w:b/>
          <w:bCs/>
          <w:sz w:val="24"/>
          <w:szCs w:val="24"/>
        </w:rPr>
        <w:t>Materials and methods</w:t>
      </w:r>
    </w:p>
    <w:p w14:paraId="4A64A22B" w14:textId="77777777" w:rsidR="00DB208D" w:rsidRPr="00DB208D" w:rsidRDefault="00DB208D" w:rsidP="00DB20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208D">
        <w:rPr>
          <w:rFonts w:ascii="Times New Roman" w:hAnsi="Times New Roman" w:cs="Times New Roman" w:hint="cs"/>
          <w:b/>
          <w:bCs/>
          <w:sz w:val="24"/>
          <w:szCs w:val="24"/>
        </w:rPr>
        <w:t>1</w:t>
      </w:r>
      <w:r w:rsidRPr="00DB208D">
        <w:rPr>
          <w:rFonts w:ascii="Times New Roman" w:hAnsi="Times New Roman" w:cs="Times New Roman"/>
          <w:b/>
          <w:bCs/>
          <w:sz w:val="24"/>
          <w:szCs w:val="24"/>
        </w:rPr>
        <w:t xml:space="preserve">.1 </w:t>
      </w:r>
      <w:r w:rsidRPr="00DB208D">
        <w:rPr>
          <w:rFonts w:ascii="Times New Roman" w:hAnsi="Times New Roman"/>
          <w:b/>
          <w:bCs/>
          <w:sz w:val="24"/>
          <w:szCs w:val="24"/>
        </w:rPr>
        <w:t xml:space="preserve">Preparation of </w:t>
      </w:r>
      <w:r w:rsidRPr="00DB208D">
        <w:rPr>
          <w:rFonts w:ascii="Times New Roman" w:hAnsi="Times New Roman" w:cs="Times New Roman"/>
          <w:b/>
          <w:bCs/>
          <w:sz w:val="24"/>
          <w:szCs w:val="24"/>
        </w:rPr>
        <w:t xml:space="preserve">ZIF-8/PLA and evaluation of their mineral properties. </w:t>
      </w:r>
    </w:p>
    <w:p w14:paraId="11AE1E92" w14:textId="3DF01C7A" w:rsidR="00DB208D" w:rsidRPr="00DB208D" w:rsidRDefault="00DB208D" w:rsidP="00DB208D">
      <w:pPr>
        <w:spacing w:after="120" w:line="480" w:lineRule="auto"/>
        <w:rPr>
          <w:rFonts w:ascii="Times New Roman" w:hAnsi="Times New Roman"/>
          <w:b/>
          <w:bCs/>
          <w:sz w:val="24"/>
          <w:szCs w:val="24"/>
        </w:rPr>
      </w:pPr>
      <w:r w:rsidRPr="00DB208D">
        <w:rPr>
          <w:rFonts w:ascii="Times New Roman" w:hAnsi="Times New Roman"/>
          <w:sz w:val="24"/>
          <w:szCs w:val="24"/>
          <w:lang w:eastAsia="de-CH"/>
        </w:rPr>
        <w:t xml:space="preserve">Electrospun nanofiber membranes were fabricated using a blend of PLA (mean molecular weight </w:t>
      </w:r>
      <w:r w:rsidRPr="00DB208D">
        <w:rPr>
          <w:rFonts w:ascii="Times New Roman" w:hAnsi="Times New Roman" w:cs="Times New Roman"/>
          <w:sz w:val="24"/>
          <w:szCs w:val="24"/>
          <w:lang w:eastAsia="de-CH"/>
        </w:rPr>
        <w:t>1.6</w:t>
      </w:r>
      <w:r w:rsidRPr="00DB208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×</w:t>
      </w:r>
      <w:r w:rsidRPr="00DB208D">
        <w:rPr>
          <w:rFonts w:ascii="Times New Roman" w:hAnsi="Times New Roman" w:cs="Times New Roman"/>
          <w:sz w:val="24"/>
          <w:szCs w:val="24"/>
          <w:lang w:eastAsia="de-CH"/>
        </w:rPr>
        <w:t>10</w:t>
      </w:r>
      <w:r w:rsidRPr="00DB208D">
        <w:rPr>
          <w:rFonts w:ascii="Times New Roman" w:hAnsi="Times New Roman" w:cs="Times New Roman"/>
          <w:sz w:val="24"/>
          <w:szCs w:val="24"/>
          <w:vertAlign w:val="superscript"/>
          <w:lang w:eastAsia="de-CH"/>
        </w:rPr>
        <w:t>5</w:t>
      </w:r>
      <w:r w:rsidRPr="00DB208D">
        <w:rPr>
          <w:rFonts w:ascii="Times New Roman" w:hAnsi="Times New Roman" w:cs="Times New Roman"/>
          <w:sz w:val="24"/>
          <w:szCs w:val="24"/>
          <w:lang w:eastAsia="de-CH"/>
        </w:rPr>
        <w:t>,</w:t>
      </w:r>
      <w:r w:rsidRPr="00DB208D">
        <w:rPr>
          <w:rFonts w:ascii="Times New Roman" w:hAnsi="Times New Roman"/>
          <w:sz w:val="24"/>
          <w:szCs w:val="24"/>
          <w:lang w:eastAsia="de-CH"/>
        </w:rPr>
        <w:t xml:space="preserve"> NatureWorks, USA) and ZIF-8 with a ratio of 10:1 in weight. Both PLA and ZIF-8 were dissolved in hexafluoro isopropanol (HFIP) at a total concentration of 8% (</w:t>
      </w:r>
      <w:r w:rsidR="00331052" w:rsidRPr="00DB208D">
        <w:rPr>
          <w:rFonts w:ascii="Times New Roman" w:hAnsi="Times New Roman"/>
          <w:sz w:val="24"/>
          <w:szCs w:val="24"/>
          <w:lang w:eastAsia="de-CH"/>
        </w:rPr>
        <w:t>wt.</w:t>
      </w:r>
      <w:r w:rsidRPr="00DB208D">
        <w:rPr>
          <w:rFonts w:ascii="Times New Roman" w:hAnsi="Times New Roman"/>
          <w:sz w:val="24"/>
          <w:szCs w:val="24"/>
          <w:lang w:eastAsia="de-CH"/>
        </w:rPr>
        <w:t>/vol)</w:t>
      </w:r>
      <w:r w:rsidR="00746F69">
        <w:rPr>
          <w:rFonts w:ascii="Times New Roman" w:hAnsi="Times New Roman"/>
          <w:sz w:val="24"/>
          <w:szCs w:val="24"/>
          <w:lang w:eastAsia="de-CH"/>
        </w:rPr>
        <w:t xml:space="preserve"> and </w:t>
      </w:r>
      <w:r w:rsidR="00746F69">
        <w:rPr>
          <w:rFonts w:ascii="Times New Roman" w:hAnsi="Times New Roman" w:cs="Times New Roman"/>
          <w:color w:val="5E5E5E"/>
          <w:sz w:val="27"/>
          <w:szCs w:val="27"/>
        </w:rPr>
        <w:t>s</w:t>
      </w:r>
      <w:r w:rsidR="00746F69" w:rsidRPr="00746F69">
        <w:rPr>
          <w:rFonts w:ascii="Times New Roman" w:hAnsi="Times New Roman"/>
          <w:sz w:val="24"/>
          <w:szCs w:val="24"/>
          <w:lang w:eastAsia="de-CH"/>
        </w:rPr>
        <w:t>onication on an ultrasonic water bath for 10min</w:t>
      </w:r>
      <w:r w:rsidRPr="00DB208D">
        <w:rPr>
          <w:rFonts w:ascii="Times New Roman" w:hAnsi="Times New Roman"/>
          <w:sz w:val="24"/>
          <w:szCs w:val="24"/>
          <w:lang w:eastAsia="de-CH"/>
        </w:rPr>
        <w:t xml:space="preserve">. The solution was delivered by a programmable syringe pump to an electrically charged needle at a flow rate of 1.0 ml/h. The electro-spinning process was performed at a high voltage of </w:t>
      </w:r>
      <w:r w:rsidR="00FE723E">
        <w:rPr>
          <w:rFonts w:ascii="Times New Roman" w:hAnsi="Times New Roman"/>
          <w:sz w:val="24"/>
          <w:szCs w:val="24"/>
          <w:lang w:eastAsia="de-CH"/>
        </w:rPr>
        <w:t>20</w:t>
      </w:r>
      <w:r w:rsidRPr="00DB208D">
        <w:rPr>
          <w:rFonts w:ascii="Times New Roman" w:hAnsi="Times New Roman"/>
          <w:sz w:val="24"/>
          <w:szCs w:val="24"/>
          <w:lang w:eastAsia="de-CH"/>
        </w:rPr>
        <w:t xml:space="preserve"> kv. Fibers were ejected toward a grounded tinfoil at a distance of 15 cm. The resulting nanofibrous membranes were stored overnight in a vacuum oven to remove residual solvent.</w:t>
      </w:r>
      <w:r w:rsidRPr="00DB208D">
        <w:rPr>
          <w:rFonts w:ascii="Tahoma" w:hAnsi="Tahoma" w:cs="Tahoma"/>
          <w:color w:val="666666"/>
          <w:sz w:val="24"/>
          <w:szCs w:val="24"/>
          <w:shd w:val="clear" w:color="auto" w:fill="FFFFFF"/>
        </w:rPr>
        <w:t> </w:t>
      </w:r>
      <w:r w:rsidRPr="00DB208D">
        <w:rPr>
          <w:rFonts w:ascii="Times New Roman" w:hAnsi="Times New Roman"/>
          <w:sz w:val="24"/>
          <w:szCs w:val="24"/>
          <w:lang w:eastAsia="de-CH"/>
        </w:rPr>
        <w:t>The same mineralization experiment conditions were used as described above. Scanning electron microscopy (SEM) images and energy dispersive spectrometer analysis (EDS-Element mapping) were obtained on Gemini 300 (Zeiss, Germany). Samples were sprayed with gold for 15 s and scanned at 5 kV.</w:t>
      </w:r>
    </w:p>
    <w:p w14:paraId="5FD77D6F" w14:textId="77777777" w:rsidR="00DB208D" w:rsidRPr="00DB208D" w:rsidRDefault="00DB208D" w:rsidP="00DB208D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68F40694" w14:textId="77777777" w:rsidR="00DB208D" w:rsidRPr="00DB208D" w:rsidRDefault="00DB208D" w:rsidP="00DB208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208D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1</w:t>
      </w:r>
      <w:r w:rsidRPr="00DB208D">
        <w:rPr>
          <w:rFonts w:ascii="Times New Roman" w:hAnsi="Times New Roman" w:cs="Times New Roman"/>
          <w:b/>
          <w:bCs/>
          <w:sz w:val="24"/>
          <w:szCs w:val="24"/>
        </w:rPr>
        <w:t>.2</w:t>
      </w:r>
      <w:r w:rsidRPr="00DB208D">
        <w:rPr>
          <w:rFonts w:ascii="Times New Roman" w:hAnsi="Times New Roman"/>
          <w:b/>
          <w:bCs/>
          <w:sz w:val="24"/>
          <w:szCs w:val="24"/>
        </w:rPr>
        <w:t xml:space="preserve"> Preparation of</w:t>
      </w:r>
      <w:r w:rsidRPr="00DB208D">
        <w:rPr>
          <w:rFonts w:ascii="Times New Roman" w:hAnsi="Times New Roman" w:cs="Times New Roman"/>
          <w:b/>
          <w:bCs/>
          <w:sz w:val="24"/>
          <w:szCs w:val="24"/>
        </w:rPr>
        <w:t xml:space="preserve"> UIO-66/PCL MIL-100/PCL and evaluation of their mineral properties. </w:t>
      </w:r>
    </w:p>
    <w:p w14:paraId="74AD543F" w14:textId="77777777" w:rsidR="00DB208D" w:rsidRPr="00DB208D" w:rsidRDefault="00DB208D" w:rsidP="00DB208D">
      <w:pPr>
        <w:spacing w:after="120" w:line="480" w:lineRule="auto"/>
        <w:rPr>
          <w:rFonts w:ascii="Times New Roman" w:hAnsi="Times New Roman"/>
          <w:b/>
          <w:bCs/>
          <w:sz w:val="24"/>
          <w:szCs w:val="24"/>
        </w:rPr>
      </w:pPr>
      <w:r w:rsidRPr="00DB208D">
        <w:rPr>
          <w:rFonts w:ascii="Times New Roman" w:hAnsi="Times New Roman"/>
          <w:sz w:val="24"/>
          <w:szCs w:val="24"/>
          <w:lang w:eastAsia="de-CH"/>
        </w:rPr>
        <w:t>The molten mixture of PCL and UIO-66/MIL-100 (10% wt.) was blended on a 120℃</w:t>
      </w:r>
      <w:r w:rsidRPr="00DB208D">
        <w:rPr>
          <w:rFonts w:ascii="Times New Roman" w:hAnsi="Times New Roman"/>
          <w:sz w:val="24"/>
          <w:szCs w:val="24"/>
        </w:rPr>
        <w:t>-heating</w:t>
      </w:r>
      <w:r w:rsidRPr="00DB208D">
        <w:rPr>
          <w:rFonts w:ascii="Times New Roman" w:hAnsi="Times New Roman"/>
          <w:sz w:val="24"/>
          <w:szCs w:val="24"/>
          <w:lang w:eastAsia="de-CH"/>
        </w:rPr>
        <w:t xml:space="preserve"> plate for 30 min. The UIO-66/PCL and MIL-100/PCL compacts (10 mm in diameter and 2 mm high) were obtained after pressing. </w:t>
      </w:r>
      <w:r w:rsidRPr="00DB208D">
        <w:rPr>
          <w:rFonts w:ascii="Tahoma" w:hAnsi="Tahoma" w:cs="Tahoma"/>
          <w:color w:val="666666"/>
          <w:szCs w:val="21"/>
          <w:shd w:val="clear" w:color="auto" w:fill="FFFFFF"/>
        </w:rPr>
        <w:t> </w:t>
      </w:r>
      <w:r w:rsidRPr="00DB208D">
        <w:rPr>
          <w:rFonts w:ascii="Times New Roman" w:hAnsi="Times New Roman"/>
          <w:sz w:val="24"/>
          <w:szCs w:val="24"/>
          <w:lang w:eastAsia="de-CH"/>
        </w:rPr>
        <w:t>The same mineralization experiment conditions and SEM testing conditions were used as described above</w:t>
      </w:r>
      <w:bookmarkStart w:id="1" w:name="OLE_LINK3"/>
      <w:r w:rsidRPr="00DB208D">
        <w:rPr>
          <w:rFonts w:ascii="Times New Roman" w:hAnsi="Times New Roman"/>
          <w:sz w:val="24"/>
          <w:szCs w:val="24"/>
          <w:lang w:eastAsia="de-CH"/>
        </w:rPr>
        <w:t>.</w:t>
      </w:r>
    </w:p>
    <w:bookmarkEnd w:id="1"/>
    <w:p w14:paraId="7AC942BB" w14:textId="77777777" w:rsidR="00DB208D" w:rsidRDefault="00DB208D" w:rsidP="00DB208D">
      <w:pPr>
        <w:pStyle w:val="a3"/>
        <w:spacing w:line="480" w:lineRule="auto"/>
        <w:ind w:left="360" w:firstLineChars="0" w:firstLine="0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0A1978E6" w14:textId="5428E55E" w:rsidR="00DB208D" w:rsidRPr="00CE522B" w:rsidRDefault="00DB208D" w:rsidP="00CE2C45">
      <w:pPr>
        <w:pStyle w:val="a3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esults </w:t>
      </w:r>
    </w:p>
    <w:p w14:paraId="464FC50C" w14:textId="5862C6AA" w:rsidR="009D514D" w:rsidRDefault="009D514D">
      <w:pPr>
        <w:rPr>
          <w:rFonts w:hint="eastAsia"/>
        </w:rPr>
      </w:pPr>
    </w:p>
    <w:p w14:paraId="3014D197" w14:textId="5B0DB755" w:rsidR="009D514D" w:rsidRDefault="009D514D">
      <w:r>
        <w:rPr>
          <w:noProof/>
        </w:rPr>
        <w:drawing>
          <wp:anchor distT="0" distB="0" distL="114300" distR="114300" simplePos="0" relativeHeight="251658240" behindDoc="0" locked="0" layoutInCell="1" allowOverlap="1" wp14:anchorId="4EC52EF4" wp14:editId="55B56E10">
            <wp:simplePos x="0" y="0"/>
            <wp:positionH relativeFrom="column">
              <wp:posOffset>213995</wp:posOffset>
            </wp:positionH>
            <wp:positionV relativeFrom="paragraph">
              <wp:posOffset>203200</wp:posOffset>
            </wp:positionV>
            <wp:extent cx="4177030" cy="3039745"/>
            <wp:effectExtent l="0" t="0" r="0" b="825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177030" cy="3039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296D0B" w14:textId="29BE7777" w:rsidR="007C6FB0" w:rsidRDefault="007C6FB0"/>
    <w:p w14:paraId="237F8984" w14:textId="2C93A7EA" w:rsidR="00EB587D" w:rsidRDefault="00EB587D" w:rsidP="00EB587D">
      <w:pPr>
        <w:rPr>
          <w:rFonts w:ascii="Times New Roman" w:hAnsi="Times New Roman" w:cs="Times New Roman"/>
          <w:sz w:val="24"/>
          <w:szCs w:val="24"/>
        </w:rPr>
      </w:pPr>
      <w:r w:rsidRPr="00EB587D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Figure S1. </w:t>
      </w:r>
      <w:r w:rsidRPr="00EB587D">
        <w:rPr>
          <w:rFonts w:ascii="Times New Roman" w:hAnsi="Times New Roman" w:cs="Times New Roman"/>
          <w:b/>
          <w:bCs/>
          <w:sz w:val="24"/>
          <w:szCs w:val="24"/>
        </w:rPr>
        <w:t>The initial compressive stress-strain curves of PCL and ZIF-8/PCL.</w:t>
      </w:r>
      <w:r w:rsidRPr="00EB587D">
        <w:rPr>
          <w:rFonts w:ascii="Times New Roman" w:hAnsi="Times New Roman" w:cs="Times New Roman"/>
          <w:sz w:val="24"/>
          <w:szCs w:val="24"/>
        </w:rPr>
        <w:t xml:space="preserve"> The slope of the initial linear portion of the stress-strain curves were calculated to obtain the elastic modulus.</w:t>
      </w:r>
    </w:p>
    <w:p w14:paraId="44D816DC" w14:textId="4687ADBA" w:rsidR="009D514D" w:rsidRDefault="009D514D" w:rsidP="00EB587D">
      <w:pPr>
        <w:rPr>
          <w:rFonts w:ascii="Times New Roman" w:hAnsi="Times New Roman" w:cs="Times New Roman"/>
          <w:sz w:val="24"/>
          <w:szCs w:val="24"/>
        </w:rPr>
      </w:pPr>
    </w:p>
    <w:p w14:paraId="5E209242" w14:textId="603266AE" w:rsidR="009D514D" w:rsidRDefault="009D514D" w:rsidP="00EB58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089A1667" wp14:editId="3ABCFB3A">
            <wp:simplePos x="0" y="0"/>
            <wp:positionH relativeFrom="column">
              <wp:posOffset>187036</wp:posOffset>
            </wp:positionH>
            <wp:positionV relativeFrom="paragraph">
              <wp:posOffset>165793</wp:posOffset>
            </wp:positionV>
            <wp:extent cx="4641273" cy="4511029"/>
            <wp:effectExtent l="0" t="0" r="6985" b="444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641273" cy="4511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6493289" w14:textId="77777777" w:rsidR="009D514D" w:rsidRPr="00EB587D" w:rsidRDefault="009D514D" w:rsidP="00EB587D">
      <w:pPr>
        <w:rPr>
          <w:rFonts w:ascii="Times New Roman" w:hAnsi="Times New Roman" w:cs="Times New Roman" w:hint="eastAsia"/>
          <w:sz w:val="24"/>
          <w:szCs w:val="24"/>
        </w:rPr>
      </w:pPr>
    </w:p>
    <w:p w14:paraId="5C558B26" w14:textId="383F2B45" w:rsidR="00EB587D" w:rsidRDefault="00EB587D" w:rsidP="00EB587D">
      <w:pPr>
        <w:rPr>
          <w:rFonts w:ascii="Times New Roman" w:hAnsi="Times New Roman" w:cs="Times New Roman"/>
          <w:sz w:val="24"/>
          <w:szCs w:val="24"/>
        </w:rPr>
      </w:pPr>
      <w:r w:rsidRPr="00EB587D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S2.</w:t>
      </w:r>
      <w:r w:rsidRPr="00EB587D">
        <w:rPr>
          <w:rFonts w:ascii="Times New Roman" w:hAnsi="Times New Roman" w:cs="Times New Roman"/>
          <w:sz w:val="24"/>
          <w:szCs w:val="24"/>
        </w:rPr>
        <w:t xml:space="preserve">  </w:t>
      </w:r>
      <w:r w:rsidRPr="00EB587D">
        <w:rPr>
          <w:rFonts w:ascii="Times New Roman" w:hAnsi="Times New Roman" w:cs="Times New Roman"/>
          <w:b/>
          <w:bCs/>
          <w:sz w:val="24"/>
          <w:szCs w:val="24"/>
        </w:rPr>
        <w:t>Histological analysis on major organs.</w:t>
      </w:r>
      <w:r w:rsidRPr="00EB587D">
        <w:rPr>
          <w:rFonts w:ascii="Times New Roman" w:hAnsi="Times New Roman" w:cs="Times New Roman"/>
          <w:sz w:val="24"/>
          <w:szCs w:val="24"/>
        </w:rPr>
        <w:t xml:space="preserve"> Cerebrum, liver and kidney sections of the ZIF-8/PCL treated rats appeared histologically normal with no significant pathological changes.</w:t>
      </w:r>
    </w:p>
    <w:p w14:paraId="6A6BC56A" w14:textId="43815B0F" w:rsidR="009D514D" w:rsidRDefault="009D514D" w:rsidP="00EB587D">
      <w:pPr>
        <w:rPr>
          <w:rFonts w:ascii="Times New Roman" w:hAnsi="Times New Roman" w:cs="Times New Roman"/>
          <w:sz w:val="24"/>
          <w:szCs w:val="24"/>
        </w:rPr>
      </w:pPr>
    </w:p>
    <w:p w14:paraId="548F2956" w14:textId="721A148D" w:rsidR="009D514D" w:rsidRPr="00EB587D" w:rsidRDefault="00CE522B" w:rsidP="00EB587D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08843F52" wp14:editId="18D52EE5">
            <wp:simplePos x="0" y="0"/>
            <wp:positionH relativeFrom="margin">
              <wp:posOffset>-109913</wp:posOffset>
            </wp:positionH>
            <wp:positionV relativeFrom="paragraph">
              <wp:posOffset>235354</wp:posOffset>
            </wp:positionV>
            <wp:extent cx="5238115" cy="5278120"/>
            <wp:effectExtent l="0" t="0" r="635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26" t="4845" r="18692" b="20949"/>
                    <a:stretch/>
                  </pic:blipFill>
                  <pic:spPr bwMode="auto">
                    <a:xfrm>
                      <a:off x="0" y="0"/>
                      <a:ext cx="5238115" cy="5278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B692CD" w14:textId="77777777" w:rsidR="00CE522B" w:rsidRDefault="00CE522B" w:rsidP="00EB587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7686A4A8" w14:textId="68504D69" w:rsidR="00EB587D" w:rsidRDefault="00EB587D" w:rsidP="00EB587D">
      <w:pPr>
        <w:rPr>
          <w:rFonts w:ascii="Times New Roman" w:hAnsi="Times New Roman" w:cs="Times New Roman"/>
          <w:sz w:val="24"/>
          <w:szCs w:val="24"/>
        </w:rPr>
      </w:pPr>
      <w:r w:rsidRPr="00EB587D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S3.</w:t>
      </w:r>
      <w:r w:rsidRPr="00EB587D">
        <w:rPr>
          <w:rFonts w:ascii="Times New Roman" w:hAnsi="Times New Roman" w:cs="Times New Roman"/>
          <w:sz w:val="24"/>
          <w:szCs w:val="24"/>
        </w:rPr>
        <w:t xml:space="preserve">  </w:t>
      </w:r>
      <w:r w:rsidRPr="00EB587D">
        <w:rPr>
          <w:rFonts w:ascii="Times New Roman" w:hAnsi="Times New Roman" w:cs="Times New Roman"/>
          <w:b/>
          <w:bCs/>
          <w:sz w:val="24"/>
          <w:szCs w:val="24"/>
        </w:rPr>
        <w:t>Characterization of mineralization properties of ZIF-8/PLA.</w:t>
      </w:r>
      <w:r w:rsidRPr="00EB587D">
        <w:rPr>
          <w:rFonts w:ascii="Times New Roman" w:hAnsi="Times New Roman" w:cs="Times New Roman"/>
          <w:sz w:val="24"/>
          <w:szCs w:val="24"/>
        </w:rPr>
        <w:t xml:space="preserve"> ZIF-8 was synthesized with PLA by electrospinning. a) SEM images showing mineral deposition on the surface of ZIF-8/PLA electrospun fibers after the 7 days incubation process in SBF, and the diameter of the fibers were increased. b) The elements mapping indicates that the deposition contains Ca, P and Zn elements.</w:t>
      </w:r>
    </w:p>
    <w:p w14:paraId="1A290525" w14:textId="148F9BB6" w:rsidR="00CE522B" w:rsidRDefault="00CE522B" w:rsidP="00EB587D">
      <w:pPr>
        <w:rPr>
          <w:rFonts w:ascii="Times New Roman" w:hAnsi="Times New Roman" w:cs="Times New Roman"/>
          <w:sz w:val="24"/>
          <w:szCs w:val="24"/>
        </w:rPr>
      </w:pPr>
    </w:p>
    <w:p w14:paraId="1337C46E" w14:textId="7219513E" w:rsidR="00CE522B" w:rsidRPr="00EB587D" w:rsidRDefault="00CE522B" w:rsidP="00EB587D">
      <w:pPr>
        <w:rPr>
          <w:rFonts w:ascii="Times New Roman" w:hAnsi="Times New Roman" w:cs="Times New Roman" w:hint="eastAsia"/>
          <w:sz w:val="24"/>
          <w:szCs w:val="24"/>
        </w:rPr>
      </w:pPr>
    </w:p>
    <w:p w14:paraId="0FDB3A17" w14:textId="504EA657" w:rsidR="00CE522B" w:rsidRDefault="00CE522B" w:rsidP="00EB587D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58B3000E" wp14:editId="388FC54E">
            <wp:simplePos x="0" y="0"/>
            <wp:positionH relativeFrom="margin">
              <wp:posOffset>-91671</wp:posOffset>
            </wp:positionH>
            <wp:positionV relativeFrom="paragraph">
              <wp:posOffset>106103</wp:posOffset>
            </wp:positionV>
            <wp:extent cx="5274310" cy="3955415"/>
            <wp:effectExtent l="0" t="0" r="2540" b="698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800976" w14:textId="7F0221E5" w:rsidR="00EB587D" w:rsidRPr="00EB587D" w:rsidRDefault="00EB587D" w:rsidP="00EB587D">
      <w:pPr>
        <w:rPr>
          <w:rFonts w:ascii="Times New Roman" w:hAnsi="Times New Roman" w:cs="Times New Roman"/>
          <w:sz w:val="24"/>
          <w:szCs w:val="24"/>
        </w:rPr>
      </w:pPr>
      <w:r w:rsidRPr="00EB587D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S4.</w:t>
      </w:r>
      <w:r w:rsidRPr="00EB587D">
        <w:rPr>
          <w:rFonts w:ascii="Times New Roman" w:hAnsi="Times New Roman" w:cs="Times New Roman"/>
          <w:sz w:val="24"/>
          <w:szCs w:val="24"/>
        </w:rPr>
        <w:t xml:space="preserve">  </w:t>
      </w:r>
      <w:r w:rsidRPr="00EB587D">
        <w:rPr>
          <w:rFonts w:ascii="Times New Roman" w:hAnsi="Times New Roman" w:cs="Times New Roman"/>
          <w:b/>
          <w:bCs/>
          <w:sz w:val="24"/>
          <w:szCs w:val="24"/>
        </w:rPr>
        <w:t xml:space="preserve">Characterization of mineralization properties of PCL combined with other subtypes MOFs. </w:t>
      </w:r>
      <w:r w:rsidRPr="00EB587D">
        <w:rPr>
          <w:rFonts w:ascii="Times New Roman" w:hAnsi="Times New Roman" w:cs="Times New Roman"/>
          <w:sz w:val="24"/>
          <w:szCs w:val="24"/>
        </w:rPr>
        <w:t>The mineralization properties were all studied in simulated body fluid (SBF) over a total period of 7 days. a) No noticeable surface topography changes were observed in SEM images, suggesting that MIL-100, UIO-66 do not exhibit mineralization ability. b) The elements mapping indicates that the there was no mineral deposition.</w:t>
      </w:r>
    </w:p>
    <w:p w14:paraId="6397769D" w14:textId="14716535" w:rsidR="00E80797" w:rsidRPr="00EB587D" w:rsidRDefault="00E80797">
      <w:pPr>
        <w:rPr>
          <w:rFonts w:hint="eastAsia"/>
        </w:rPr>
      </w:pPr>
    </w:p>
    <w:sectPr w:rsidR="00E80797" w:rsidRPr="00EB58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445D3"/>
    <w:multiLevelType w:val="hybridMultilevel"/>
    <w:tmpl w:val="5EF43D3A"/>
    <w:lvl w:ilvl="0" w:tplc="27B0FD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41227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797"/>
    <w:rsid w:val="001C506E"/>
    <w:rsid w:val="00202249"/>
    <w:rsid w:val="002B79A6"/>
    <w:rsid w:val="00331052"/>
    <w:rsid w:val="003706E7"/>
    <w:rsid w:val="0050617E"/>
    <w:rsid w:val="0058615C"/>
    <w:rsid w:val="00620AE8"/>
    <w:rsid w:val="00635090"/>
    <w:rsid w:val="00655276"/>
    <w:rsid w:val="006F7250"/>
    <w:rsid w:val="00746F69"/>
    <w:rsid w:val="007504D7"/>
    <w:rsid w:val="007C6FB0"/>
    <w:rsid w:val="00892C6E"/>
    <w:rsid w:val="009D514D"/>
    <w:rsid w:val="00A7344A"/>
    <w:rsid w:val="00AA675C"/>
    <w:rsid w:val="00B1153F"/>
    <w:rsid w:val="00C0043C"/>
    <w:rsid w:val="00CE2C45"/>
    <w:rsid w:val="00CE2E28"/>
    <w:rsid w:val="00CE522B"/>
    <w:rsid w:val="00DB208D"/>
    <w:rsid w:val="00E80797"/>
    <w:rsid w:val="00EB587D"/>
    <w:rsid w:val="00F22B63"/>
    <w:rsid w:val="00FC6B90"/>
    <w:rsid w:val="00FE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ADDA2"/>
  <w15:chartTrackingRefBased/>
  <w15:docId w15:val="{B0B59AB5-0144-47A8-8C1A-07E5C2D2A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sFull">
    <w:name w:val="Authors Full"/>
    <w:basedOn w:val="a"/>
    <w:rsid w:val="00E80797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autoRedefine/>
    <w:rsid w:val="00E80797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a"/>
    <w:rsid w:val="00E80797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Maintext">
    <w:name w:val="Main text"/>
    <w:basedOn w:val="a"/>
    <w:link w:val="MaintextChar"/>
    <w:autoRedefine/>
    <w:rsid w:val="00E80797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E80797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3">
    <w:name w:val="List Paragraph"/>
    <w:basedOn w:val="a"/>
    <w:uiPriority w:val="34"/>
    <w:qFormat/>
    <w:rsid w:val="00CE522B"/>
    <w:pPr>
      <w:ind w:firstLineChars="200" w:firstLine="420"/>
    </w:pPr>
  </w:style>
  <w:style w:type="character" w:customStyle="1" w:styleId="tran">
    <w:name w:val="tran"/>
    <w:basedOn w:val="a0"/>
    <w:rsid w:val="00A7344A"/>
  </w:style>
  <w:style w:type="character" w:customStyle="1" w:styleId="src">
    <w:name w:val="src"/>
    <w:basedOn w:val="a0"/>
    <w:rsid w:val="00892C6E"/>
  </w:style>
  <w:style w:type="character" w:styleId="a4">
    <w:name w:val="Emphasis"/>
    <w:basedOn w:val="a0"/>
    <w:uiPriority w:val="20"/>
    <w:qFormat/>
    <w:rsid w:val="00746F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7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5</Pages>
  <Words>437</Words>
  <Characters>2494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Freya</dc:creator>
  <cp:keywords/>
  <dc:description/>
  <cp:lastModifiedBy>Wang Freya</cp:lastModifiedBy>
  <cp:revision>22</cp:revision>
  <dcterms:created xsi:type="dcterms:W3CDTF">2022-06-06T09:05:00Z</dcterms:created>
  <dcterms:modified xsi:type="dcterms:W3CDTF">2022-06-06T11:36:00Z</dcterms:modified>
</cp:coreProperties>
</file>