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FF68E" w14:textId="77777777" w:rsidR="00140726" w:rsidRPr="00140726" w:rsidRDefault="00140726" w:rsidP="00140726">
      <w:pPr>
        <w:widowControl w:val="0"/>
        <w:spacing w:line="480" w:lineRule="auto"/>
        <w:jc w:val="both"/>
        <w:rPr>
          <w:rFonts w:eastAsia="Times New Roman"/>
          <w:kern w:val="2"/>
          <w:szCs w:val="22"/>
          <w:lang w:eastAsia="zh-CN"/>
        </w:rPr>
      </w:pPr>
      <w:r w:rsidRPr="00140726">
        <w:rPr>
          <w:rFonts w:eastAsia="Times New Roman"/>
          <w:noProof/>
          <w:kern w:val="2"/>
          <w:szCs w:val="22"/>
          <w:lang w:eastAsia="zh-CN"/>
        </w:rPr>
        <w:drawing>
          <wp:inline distT="0" distB="0" distL="0" distR="0" wp14:anchorId="5EE23896" wp14:editId="27A1B447">
            <wp:extent cx="5264150" cy="76073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760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28F64" w14:textId="77777777" w:rsidR="00140726" w:rsidRPr="00140726" w:rsidRDefault="00140726" w:rsidP="00140726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eastAsia="Times New Roman"/>
          <w:color w:val="000000"/>
          <w:kern w:val="2"/>
          <w:szCs w:val="22"/>
          <w:lang w:eastAsia="zh-CN"/>
        </w:rPr>
      </w:pPr>
      <w:r w:rsidRPr="00140726">
        <w:rPr>
          <w:rFonts w:eastAsia="Times New Roman"/>
          <w:b/>
          <w:kern w:val="2"/>
          <w:szCs w:val="24"/>
          <w:lang w:eastAsia="zh-CN"/>
        </w:rPr>
        <w:t>Fig. S1.</w:t>
      </w:r>
      <w:r w:rsidRPr="00140726">
        <w:rPr>
          <w:rFonts w:eastAsia="Times New Roman"/>
          <w:b/>
          <w:bCs/>
          <w:color w:val="000000"/>
          <w:kern w:val="2"/>
          <w:szCs w:val="22"/>
          <w:lang w:eastAsia="zh-CN"/>
        </w:rPr>
        <w:t xml:space="preserve">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Screening of TCM monomer. (A) Chemical structures of the top 25 TCM monomer. </w:t>
      </w:r>
    </w:p>
    <w:p w14:paraId="2D73A5BA" w14:textId="77777777" w:rsidR="00140726" w:rsidRPr="00140726" w:rsidRDefault="00140726" w:rsidP="00140726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eastAsia="Times New Roman"/>
          <w:color w:val="000000"/>
          <w:kern w:val="2"/>
          <w:szCs w:val="22"/>
          <w:lang w:eastAsia="zh-CN"/>
        </w:rPr>
      </w:pPr>
      <w:r w:rsidRPr="00140726">
        <w:rPr>
          <w:rFonts w:eastAsia="Times New Roman"/>
          <w:noProof/>
          <w:color w:val="000000"/>
          <w:kern w:val="2"/>
          <w:szCs w:val="22"/>
          <w:lang w:eastAsia="zh-CN"/>
        </w:rPr>
        <w:lastRenderedPageBreak/>
        <w:drawing>
          <wp:inline distT="0" distB="0" distL="0" distR="0" wp14:anchorId="018DBCD9" wp14:editId="35927506">
            <wp:extent cx="5251450" cy="7048500"/>
            <wp:effectExtent l="0" t="0" r="0" b="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450" cy="704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A9A577" w14:textId="77777777" w:rsidR="00140726" w:rsidRPr="00140726" w:rsidRDefault="00140726" w:rsidP="00140726">
      <w:pPr>
        <w:widowControl w:val="0"/>
        <w:spacing w:line="480" w:lineRule="auto"/>
        <w:jc w:val="both"/>
        <w:rPr>
          <w:rFonts w:eastAsia="Times New Roman"/>
          <w:color w:val="000000"/>
          <w:kern w:val="2"/>
          <w:szCs w:val="22"/>
          <w:lang w:val="en" w:eastAsia="zh-CN"/>
        </w:rPr>
      </w:pPr>
      <w:r w:rsidRPr="00140726">
        <w:rPr>
          <w:rFonts w:eastAsia="Times New Roman"/>
          <w:b/>
          <w:kern w:val="2"/>
          <w:szCs w:val="24"/>
          <w:lang w:eastAsia="zh-CN"/>
        </w:rPr>
        <w:t>Fig. S2.</w:t>
      </w:r>
      <w:r w:rsidRPr="00140726">
        <w:rPr>
          <w:rFonts w:eastAsia="Times New Roman"/>
          <w:b/>
          <w:bCs/>
          <w:color w:val="000000"/>
          <w:kern w:val="2"/>
          <w:szCs w:val="22"/>
          <w:lang w:eastAsia="zh-CN"/>
        </w:rPr>
        <w:t xml:space="preserve"> 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A virtual screening strategy identified c-Jun inhibitors. </w:t>
      </w:r>
      <w:r w:rsidRPr="00140726">
        <w:rPr>
          <w:color w:val="000000"/>
          <w:kern w:val="2"/>
          <w:szCs w:val="22"/>
          <w:lang w:eastAsia="zh-CN"/>
        </w:rPr>
        <w:t>(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>A</w:t>
      </w:r>
      <w:r w:rsidRPr="00140726">
        <w:rPr>
          <w:color w:val="000000"/>
          <w:kern w:val="2"/>
          <w:szCs w:val="22"/>
          <w:lang w:eastAsia="zh-CN"/>
        </w:rPr>
        <w:t>) A combinatorial target prediction strategy to screen the potential targets of AIL stepwise.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(B)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>KEGG pathway analysis to validate the effects of targets.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</w:t>
      </w:r>
      <w:bookmarkStart w:id="0" w:name="_Hlk103081272"/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(C) </w:t>
      </w:r>
      <w:r w:rsidRPr="00140726">
        <w:rPr>
          <w:color w:val="000000"/>
          <w:kern w:val="2"/>
          <w:szCs w:val="22"/>
          <w:lang w:eastAsia="zh-CN"/>
        </w:rPr>
        <w:t>Overlapping targets of AIL predicted by diverse target prediction tools.</w:t>
      </w:r>
    </w:p>
    <w:bookmarkEnd w:id="0"/>
    <w:p w14:paraId="2F3D985A" w14:textId="77777777" w:rsidR="00140726" w:rsidRPr="00140726" w:rsidRDefault="00140726" w:rsidP="00140726">
      <w:pPr>
        <w:widowControl w:val="0"/>
        <w:spacing w:line="480" w:lineRule="auto"/>
        <w:jc w:val="both"/>
        <w:rPr>
          <w:rFonts w:eastAsia="Times New Roman"/>
          <w:kern w:val="2"/>
          <w:szCs w:val="22"/>
          <w:lang w:val="en" w:eastAsia="zh-CN"/>
        </w:rPr>
      </w:pPr>
      <w:r w:rsidRPr="00140726">
        <w:rPr>
          <w:rFonts w:eastAsia="Times New Roman"/>
          <w:noProof/>
          <w:kern w:val="2"/>
          <w:szCs w:val="22"/>
          <w:lang w:eastAsia="zh-CN"/>
        </w:rPr>
        <w:lastRenderedPageBreak/>
        <w:drawing>
          <wp:inline distT="0" distB="0" distL="0" distR="0" wp14:anchorId="4EA036C1" wp14:editId="73616BAB">
            <wp:extent cx="5276850" cy="66357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0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63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A9187" w14:textId="77777777" w:rsidR="00140726" w:rsidRPr="00140726" w:rsidRDefault="00140726" w:rsidP="00140726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eastAsia="Times New Roman"/>
          <w:color w:val="000000"/>
          <w:kern w:val="2"/>
          <w:szCs w:val="22"/>
          <w:lang w:val="en" w:eastAsia="zh-CN"/>
        </w:rPr>
      </w:pPr>
      <w:r w:rsidRPr="00140726">
        <w:rPr>
          <w:rFonts w:eastAsia="Times New Roman"/>
          <w:b/>
          <w:kern w:val="2"/>
          <w:szCs w:val="24"/>
          <w:lang w:eastAsia="zh-CN"/>
        </w:rPr>
        <w:t>Fig. S</w:t>
      </w:r>
      <w:r w:rsidRPr="00140726">
        <w:rPr>
          <w:rFonts w:eastAsia="Times New Roman"/>
          <w:b/>
          <w:bCs/>
          <w:color w:val="000000"/>
          <w:kern w:val="2"/>
          <w:szCs w:val="22"/>
          <w:lang w:eastAsia="zh-CN"/>
        </w:rPr>
        <w:t xml:space="preserve">3.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>AIL inhibit</w:t>
      </w:r>
      <w:r w:rsidRPr="00140726">
        <w:rPr>
          <w:rFonts w:eastAsia="Times New Roman" w:hint="eastAsia"/>
          <w:color w:val="000000"/>
          <w:kern w:val="2"/>
          <w:szCs w:val="22"/>
          <w:lang w:eastAsia="zh-CN"/>
        </w:rPr>
        <w:t>ed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 melanoma cell progression </w:t>
      </w:r>
      <w:r w:rsidRPr="00140726">
        <w:rPr>
          <w:rFonts w:eastAsia="Times New Roman"/>
          <w:i/>
          <w:iCs/>
          <w:color w:val="000000"/>
          <w:kern w:val="2"/>
          <w:szCs w:val="22"/>
          <w:lang w:eastAsia="zh-CN"/>
        </w:rPr>
        <w:t>in vitro</w:t>
      </w:r>
      <w:r w:rsidRPr="00140726">
        <w:rPr>
          <w:rFonts w:eastAsia="Times New Roman" w:hint="eastAsia"/>
          <w:i/>
          <w:color w:val="000000"/>
          <w:kern w:val="2"/>
          <w:szCs w:val="32"/>
          <w:lang w:eastAsia="zh-CN"/>
        </w:rPr>
        <w:t>.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(A) A-375 and WM35 cells were treated with the indicated concentrations of AIL for 0, 24, 48 and 72 h. Cell viability was determined with the CCK-8 reagent. The average IC</w:t>
      </w:r>
      <w:r w:rsidRPr="00140726">
        <w:rPr>
          <w:rFonts w:eastAsia="Times New Roman"/>
          <w:color w:val="000000"/>
          <w:kern w:val="2"/>
          <w:szCs w:val="22"/>
          <w:vertAlign w:val="subscript"/>
          <w:lang w:val="en" w:eastAsia="zh-CN"/>
        </w:rPr>
        <w:t>50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values for AIL in A-375 and WM35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>are shown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>.</w:t>
      </w:r>
      <w:r w:rsidRPr="00140726">
        <w:rPr>
          <w:color w:val="000000"/>
          <w:kern w:val="2"/>
          <w:szCs w:val="22"/>
          <w:lang w:eastAsia="zh-CN"/>
        </w:rPr>
        <w:t xml:space="preserve"> (B)</w:t>
      </w:r>
      <w:r w:rsidRPr="00140726">
        <w:rPr>
          <w:kern w:val="2"/>
          <w:szCs w:val="24"/>
          <w:lang w:eastAsia="zh-CN"/>
        </w:rPr>
        <w:t xml:space="preserve"> Wound healing assay </w:t>
      </w:r>
      <w:r w:rsidRPr="00140726">
        <w:rPr>
          <w:rFonts w:eastAsia="Times New Roman"/>
          <w:kern w:val="2"/>
          <w:szCs w:val="24"/>
          <w:lang w:eastAsia="zh-CN"/>
        </w:rPr>
        <w:t>in</w:t>
      </w:r>
      <w:r w:rsidRPr="00140726">
        <w:rPr>
          <w:color w:val="000000"/>
          <w:kern w:val="2"/>
          <w:szCs w:val="22"/>
          <w:lang w:eastAsia="zh-CN"/>
        </w:rPr>
        <w:t xml:space="preserve"> SK-MEL-28 and YUMM1.7 cells</w:t>
      </w:r>
      <w:r w:rsidRPr="00140726">
        <w:rPr>
          <w:rFonts w:eastAsia="Times New Roman"/>
          <w:kern w:val="2"/>
          <w:szCs w:val="24"/>
          <w:lang w:eastAsia="zh-CN"/>
        </w:rPr>
        <w:t xml:space="preserve"> treated with AIL. (C) </w:t>
      </w:r>
      <w:proofErr w:type="spellStart"/>
      <w:r w:rsidRPr="00140726">
        <w:rPr>
          <w:kern w:val="2"/>
          <w:szCs w:val="24"/>
          <w:lang w:eastAsia="zh-CN"/>
        </w:rPr>
        <w:t>Transwell</w:t>
      </w:r>
      <w:proofErr w:type="spellEnd"/>
      <w:r w:rsidRPr="00140726">
        <w:rPr>
          <w:kern w:val="2"/>
          <w:szCs w:val="24"/>
          <w:lang w:eastAsia="zh-CN"/>
        </w:rPr>
        <w:t xml:space="preserve"> invasion assay </w:t>
      </w:r>
      <w:r w:rsidRPr="00140726">
        <w:rPr>
          <w:rFonts w:eastAsia="Times New Roman"/>
          <w:kern w:val="2"/>
          <w:szCs w:val="24"/>
          <w:lang w:eastAsia="zh-CN"/>
        </w:rPr>
        <w:t xml:space="preserve">in </w:t>
      </w:r>
      <w:r w:rsidRPr="00140726">
        <w:rPr>
          <w:color w:val="000000"/>
          <w:kern w:val="2"/>
          <w:szCs w:val="22"/>
          <w:lang w:eastAsia="zh-CN"/>
        </w:rPr>
        <w:t>SK-MEL-28 cells</w:t>
      </w:r>
      <w:r w:rsidRPr="00140726">
        <w:rPr>
          <w:rFonts w:eastAsia="Times New Roman"/>
          <w:kern w:val="2"/>
          <w:szCs w:val="24"/>
          <w:lang w:eastAsia="zh-CN"/>
        </w:rPr>
        <w:t xml:space="preserve"> treated with </w:t>
      </w:r>
      <w:r w:rsidRPr="00140726">
        <w:rPr>
          <w:rFonts w:eastAsia="Times New Roman"/>
          <w:kern w:val="2"/>
          <w:szCs w:val="24"/>
          <w:lang w:eastAsia="zh-CN"/>
        </w:rPr>
        <w:lastRenderedPageBreak/>
        <w:t xml:space="preserve">AIL. </w:t>
      </w:r>
      <w:r w:rsidRPr="00140726">
        <w:rPr>
          <w:kern w:val="2"/>
          <w:szCs w:val="24"/>
          <w:lang w:eastAsia="zh-CN"/>
        </w:rPr>
        <w:t xml:space="preserve">Data were shown as the mean ± SEM of three independent experiments. </w:t>
      </w:r>
      <w:r w:rsidRPr="00140726">
        <w:rPr>
          <w:color w:val="000000"/>
          <w:kern w:val="2"/>
          <w:szCs w:val="22"/>
          <w:lang w:eastAsia="zh-CN"/>
        </w:rPr>
        <w:t>Data are shown as the mean ± SEM, n = 3; *</w:t>
      </w:r>
      <w:r w:rsidRPr="00140726">
        <w:rPr>
          <w:i/>
          <w:iCs/>
          <w:color w:val="000000"/>
          <w:kern w:val="2"/>
          <w:szCs w:val="22"/>
          <w:lang w:eastAsia="zh-CN"/>
        </w:rPr>
        <w:t>p</w:t>
      </w:r>
      <w:r w:rsidRPr="00140726">
        <w:rPr>
          <w:color w:val="000000"/>
          <w:kern w:val="2"/>
          <w:szCs w:val="22"/>
          <w:lang w:eastAsia="zh-CN"/>
        </w:rPr>
        <w:t xml:space="preserve"> &lt; 0.05, **</w:t>
      </w:r>
      <w:r w:rsidRPr="00140726">
        <w:rPr>
          <w:i/>
          <w:iCs/>
          <w:color w:val="000000"/>
          <w:kern w:val="2"/>
          <w:szCs w:val="22"/>
          <w:lang w:eastAsia="zh-CN"/>
        </w:rPr>
        <w:t>p</w:t>
      </w:r>
      <w:r w:rsidRPr="00140726">
        <w:rPr>
          <w:color w:val="000000"/>
          <w:kern w:val="2"/>
          <w:szCs w:val="22"/>
          <w:lang w:eastAsia="zh-CN"/>
        </w:rPr>
        <w:t xml:space="preserve"> &lt; 0.01 and ***</w:t>
      </w:r>
      <w:r w:rsidRPr="00140726">
        <w:rPr>
          <w:i/>
          <w:iCs/>
          <w:color w:val="000000"/>
          <w:kern w:val="2"/>
          <w:szCs w:val="22"/>
          <w:lang w:eastAsia="zh-CN"/>
        </w:rPr>
        <w:t>p</w:t>
      </w:r>
      <w:r w:rsidRPr="00140726">
        <w:rPr>
          <w:color w:val="000000"/>
          <w:kern w:val="2"/>
          <w:szCs w:val="22"/>
          <w:lang w:eastAsia="zh-CN"/>
        </w:rPr>
        <w:t xml:space="preserve"> &lt; 0.001</w:t>
      </w:r>
      <w:r w:rsidRPr="00140726">
        <w:rPr>
          <w:kern w:val="2"/>
          <w:szCs w:val="24"/>
          <w:lang w:eastAsia="zh-CN"/>
        </w:rPr>
        <w:t>.</w:t>
      </w:r>
    </w:p>
    <w:p w14:paraId="557DEA44" w14:textId="77777777" w:rsidR="00140726" w:rsidRPr="00140726" w:rsidRDefault="00140726" w:rsidP="00140726">
      <w:pPr>
        <w:widowControl w:val="0"/>
        <w:spacing w:line="480" w:lineRule="auto"/>
        <w:jc w:val="both"/>
        <w:rPr>
          <w:rFonts w:eastAsia="Times New Roman"/>
          <w:kern w:val="2"/>
          <w:szCs w:val="22"/>
          <w:lang w:val="en" w:eastAsia="zh-CN"/>
        </w:rPr>
      </w:pPr>
      <w:r w:rsidRPr="00140726">
        <w:rPr>
          <w:rFonts w:eastAsia="Times New Roman"/>
          <w:noProof/>
          <w:kern w:val="2"/>
          <w:szCs w:val="22"/>
          <w:lang w:eastAsia="zh-CN"/>
        </w:rPr>
        <w:drawing>
          <wp:inline distT="0" distB="0" distL="0" distR="0" wp14:anchorId="7B6C6BFD" wp14:editId="0977C645">
            <wp:extent cx="5340350" cy="771525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0350" cy="771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912711" w14:textId="77777777" w:rsidR="00140726" w:rsidRPr="00140726" w:rsidRDefault="00140726" w:rsidP="00140726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eastAsia="Times New Roman"/>
          <w:color w:val="000000"/>
          <w:kern w:val="2"/>
          <w:szCs w:val="22"/>
          <w:lang w:eastAsia="zh-CN"/>
        </w:rPr>
      </w:pPr>
      <w:r w:rsidRPr="00140726">
        <w:rPr>
          <w:rFonts w:eastAsia="Times New Roman"/>
          <w:b/>
          <w:kern w:val="2"/>
          <w:szCs w:val="24"/>
          <w:lang w:eastAsia="zh-CN"/>
        </w:rPr>
        <w:t>Fig. S</w:t>
      </w:r>
      <w:r w:rsidRPr="00140726">
        <w:rPr>
          <w:rFonts w:eastAsia="Times New Roman"/>
          <w:b/>
          <w:bCs/>
          <w:color w:val="000000"/>
          <w:kern w:val="2"/>
          <w:szCs w:val="22"/>
          <w:lang w:eastAsia="zh-CN"/>
        </w:rPr>
        <w:t xml:space="preserve">4.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>AIL directly interact</w:t>
      </w:r>
      <w:r w:rsidRPr="00140726">
        <w:rPr>
          <w:rFonts w:eastAsia="Times New Roman" w:hint="eastAsia"/>
          <w:color w:val="000000"/>
          <w:kern w:val="2"/>
          <w:szCs w:val="22"/>
          <w:lang w:eastAsia="zh-CN"/>
        </w:rPr>
        <w:t>ed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 with c-Jun and promote</w:t>
      </w:r>
      <w:r w:rsidRPr="00140726">
        <w:rPr>
          <w:rFonts w:eastAsia="Times New Roman" w:hint="eastAsia"/>
          <w:color w:val="000000"/>
          <w:kern w:val="2"/>
          <w:szCs w:val="22"/>
          <w:lang w:eastAsia="zh-CN"/>
        </w:rPr>
        <w:t>d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 its degradation.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(A) SK-MEL-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lastRenderedPageBreak/>
        <w:t xml:space="preserve">28 and YUMM1.7 cell lysates were detected by western blot with anti-c-Jun antibody for pull-down assay. (B) PIG1 and JB6 cells were transfected with c-Jun overexpression or negative control vector, and then treated with various concentrations of AIL for 72 h. The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>cell viability was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examined by CCK-8 assay. (C) SK-MEL-28 and YUMM1.7 cells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were treated with the indicated concentrations of AIL for 24 h. QRT-PCR </w:t>
      </w:r>
      <w:r w:rsidRPr="00140726">
        <w:rPr>
          <w:rFonts w:eastAsia="Times New Roman" w:hint="eastAsia"/>
          <w:color w:val="000000"/>
          <w:kern w:val="2"/>
          <w:szCs w:val="22"/>
          <w:lang w:eastAsia="zh-CN"/>
        </w:rPr>
        <w:t>was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 performed </w:t>
      </w:r>
      <w:r w:rsidRPr="00140726">
        <w:rPr>
          <w:rFonts w:eastAsia="Times New Roman" w:hint="eastAsia"/>
          <w:color w:val="000000"/>
          <w:kern w:val="2"/>
          <w:szCs w:val="22"/>
          <w:lang w:eastAsia="zh-CN"/>
        </w:rPr>
        <w:t>to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 analyze c-Jun </w:t>
      </w:r>
      <w:r w:rsidRPr="00140726">
        <w:rPr>
          <w:rFonts w:eastAsia="Times New Roman" w:hint="eastAsia"/>
          <w:color w:val="000000"/>
          <w:kern w:val="2"/>
          <w:szCs w:val="22"/>
          <w:lang w:eastAsia="zh-CN"/>
        </w:rPr>
        <w:t>m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>RNA levels.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(D) SK-MEL-28 and YUMM1.7 cells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were treated with the indicated concentrations of AIL for 24 h. Western blot was applied to detect c-Jun </w:t>
      </w:r>
      <w:r w:rsidRPr="00140726">
        <w:rPr>
          <w:rFonts w:eastAsia="Times New Roman" w:hint="eastAsia"/>
          <w:color w:val="000000"/>
          <w:kern w:val="2"/>
          <w:szCs w:val="22"/>
          <w:lang w:eastAsia="zh-CN"/>
        </w:rPr>
        <w:t>expression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>.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GAPDH was used as a loading control. (E) SK-MEL-28 and YUMM1.7 cells were treated with AIL for different lengths of time. Western blot was applied to detect the c-Jun protein level. GAPDH was used as a loading control. (F) Western blot analysis of the expression of c-Jun in tumor samples </w:t>
      </w:r>
      <w:r w:rsidRPr="00140726">
        <w:rPr>
          <w:rFonts w:eastAsia="Times New Roman" w:hint="eastAsia"/>
          <w:color w:val="000000"/>
          <w:kern w:val="2"/>
          <w:szCs w:val="22"/>
          <w:lang w:val="en" w:eastAsia="zh-CN"/>
        </w:rPr>
        <w:t>with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the indicated concentrations of AIL </w:t>
      </w:r>
      <w:r w:rsidRPr="00140726">
        <w:rPr>
          <w:rFonts w:eastAsia="Times New Roman" w:hint="eastAsia"/>
          <w:color w:val="000000"/>
          <w:kern w:val="2"/>
          <w:szCs w:val="22"/>
          <w:lang w:val="en" w:eastAsia="zh-CN"/>
        </w:rPr>
        <w:t>treatment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. GAPDH was used as a loading control. (G) SK-MEL-28 and YUMM1.7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cells were treated with cycloheximide (CHX, 200 </w:t>
      </w:r>
      <w:proofErr w:type="spellStart"/>
      <w:r w:rsidRPr="00140726">
        <w:rPr>
          <w:rFonts w:eastAsia="Times New Roman"/>
          <w:color w:val="000000"/>
          <w:kern w:val="2"/>
          <w:szCs w:val="22"/>
          <w:lang w:eastAsia="zh-CN"/>
        </w:rPr>
        <w:t>μg</w:t>
      </w:r>
      <w:proofErr w:type="spellEnd"/>
      <w:r w:rsidRPr="00140726">
        <w:rPr>
          <w:rFonts w:eastAsia="Times New Roman"/>
          <w:color w:val="000000"/>
          <w:kern w:val="2"/>
          <w:szCs w:val="22"/>
          <w:lang w:eastAsia="zh-CN"/>
        </w:rPr>
        <w:t>/mL) with or without AIL for the indicated time. The c-Jun protein level was measured by western blot. GAPDH was used as a loading control.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(H) SK-MEL-28 and YUMM1.7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cells were treated with AIL with or without MG-132 (30 </w:t>
      </w:r>
      <w:bookmarkStart w:id="1" w:name="_Hlk101217859"/>
      <w:proofErr w:type="spellStart"/>
      <w:r w:rsidRPr="00140726">
        <w:rPr>
          <w:rFonts w:eastAsia="Times New Roman"/>
          <w:color w:val="000000"/>
          <w:kern w:val="2"/>
          <w:szCs w:val="22"/>
          <w:lang w:eastAsia="zh-CN"/>
        </w:rPr>
        <w:t>μmol</w:t>
      </w:r>
      <w:proofErr w:type="spellEnd"/>
      <w:r w:rsidRPr="00140726">
        <w:rPr>
          <w:rFonts w:eastAsia="Times New Roman"/>
          <w:color w:val="000000"/>
          <w:kern w:val="2"/>
          <w:szCs w:val="22"/>
          <w:lang w:eastAsia="zh-CN"/>
        </w:rPr>
        <w:t>/L</w:t>
      </w:r>
      <w:bookmarkEnd w:id="1"/>
      <w:r w:rsidRPr="00140726">
        <w:rPr>
          <w:rFonts w:eastAsia="Times New Roman"/>
          <w:color w:val="000000"/>
          <w:kern w:val="2"/>
          <w:szCs w:val="22"/>
          <w:lang w:eastAsia="zh-CN"/>
        </w:rPr>
        <w:t>), and c-Jun protein levels were measured by western blot. GAPDH was used as a loading control. Data are shown as the mean ± SD</w:t>
      </w:r>
      <w:bookmarkStart w:id="2" w:name="_Hlk101217840"/>
      <w:r w:rsidRPr="00140726">
        <w:rPr>
          <w:rFonts w:eastAsia="Times New Roman"/>
          <w:color w:val="000000"/>
          <w:kern w:val="2"/>
          <w:szCs w:val="22"/>
          <w:lang w:eastAsia="zh-CN"/>
        </w:rPr>
        <w:t>, n = 3;</w:t>
      </w:r>
      <w:bookmarkEnd w:id="2"/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 </w:t>
      </w:r>
      <w:r w:rsidRPr="00140726">
        <w:rPr>
          <w:rFonts w:eastAsia="Times New Roman"/>
          <w:i/>
          <w:iCs/>
          <w:color w:val="000000"/>
          <w:kern w:val="2"/>
          <w:szCs w:val="22"/>
          <w:lang w:eastAsia="zh-CN"/>
        </w:rPr>
        <w:t>ns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>, not significant; *</w:t>
      </w:r>
      <w:r w:rsidRPr="00140726">
        <w:rPr>
          <w:rFonts w:eastAsia="Times New Roman"/>
          <w:i/>
          <w:iCs/>
          <w:color w:val="000000"/>
          <w:kern w:val="2"/>
          <w:szCs w:val="22"/>
          <w:lang w:eastAsia="zh-CN"/>
        </w:rPr>
        <w:t>p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 &lt; 0.05, **</w:t>
      </w:r>
      <w:r w:rsidRPr="00140726">
        <w:rPr>
          <w:rFonts w:eastAsia="Times New Roman"/>
          <w:i/>
          <w:iCs/>
          <w:color w:val="000000"/>
          <w:kern w:val="2"/>
          <w:szCs w:val="22"/>
          <w:lang w:eastAsia="zh-CN"/>
        </w:rPr>
        <w:t>p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 &lt; 0.01 and ***</w:t>
      </w:r>
      <w:r w:rsidRPr="00140726">
        <w:rPr>
          <w:rFonts w:eastAsia="Times New Roman"/>
          <w:i/>
          <w:iCs/>
          <w:color w:val="000000"/>
          <w:kern w:val="2"/>
          <w:szCs w:val="22"/>
          <w:lang w:eastAsia="zh-CN"/>
        </w:rPr>
        <w:t>p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 &lt; 0.001.</w:t>
      </w:r>
    </w:p>
    <w:p w14:paraId="0D949464" w14:textId="77777777" w:rsidR="00140726" w:rsidRPr="00140726" w:rsidRDefault="00140726" w:rsidP="00140726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eastAsia="Times New Roman"/>
          <w:kern w:val="2"/>
          <w:szCs w:val="22"/>
          <w:lang w:val="en" w:eastAsia="zh-CN"/>
        </w:rPr>
      </w:pPr>
      <w:r w:rsidRPr="00140726">
        <w:rPr>
          <w:rFonts w:eastAsia="Times New Roman"/>
          <w:noProof/>
          <w:kern w:val="2"/>
          <w:szCs w:val="22"/>
          <w:lang w:eastAsia="zh-CN"/>
        </w:rPr>
        <w:lastRenderedPageBreak/>
        <w:drawing>
          <wp:inline distT="0" distB="0" distL="0" distR="0" wp14:anchorId="52FDF432" wp14:editId="738E05AA">
            <wp:extent cx="5232400" cy="75565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2400" cy="755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0D724F" w14:textId="77777777" w:rsidR="00140726" w:rsidRPr="00140726" w:rsidRDefault="00140726" w:rsidP="00140726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eastAsia="Times New Roman"/>
          <w:b/>
          <w:bCs/>
          <w:color w:val="000000"/>
          <w:kern w:val="2"/>
          <w:szCs w:val="22"/>
          <w:lang w:val="en" w:eastAsia="zh-CN"/>
        </w:rPr>
      </w:pPr>
      <w:r w:rsidRPr="00140726">
        <w:rPr>
          <w:rFonts w:eastAsia="Times New Roman"/>
          <w:b/>
          <w:kern w:val="2"/>
          <w:szCs w:val="24"/>
          <w:lang w:eastAsia="zh-CN"/>
        </w:rPr>
        <w:t>Fig. S</w:t>
      </w:r>
      <w:r w:rsidRPr="00140726">
        <w:rPr>
          <w:rFonts w:eastAsia="Times New Roman"/>
          <w:b/>
          <w:bCs/>
          <w:color w:val="000000"/>
          <w:kern w:val="2"/>
          <w:szCs w:val="22"/>
          <w:lang w:eastAsia="zh-CN"/>
        </w:rPr>
        <w:t xml:space="preserve">5. 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Improved anti-tumor effect of anti-PD-L1 </w:t>
      </w:r>
      <w:proofErr w:type="spellStart"/>
      <w:r w:rsidRPr="00140726">
        <w:rPr>
          <w:rFonts w:eastAsia="Times New Roman"/>
          <w:color w:val="000000"/>
          <w:kern w:val="2"/>
          <w:szCs w:val="22"/>
          <w:lang w:val="en" w:eastAsia="zh-CN"/>
        </w:rPr>
        <w:t>mAb</w:t>
      </w:r>
      <w:proofErr w:type="spellEnd"/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and AIL cotreatment</w:t>
      </w:r>
      <w:r w:rsidRPr="00140726">
        <w:rPr>
          <w:rFonts w:eastAsia="Times New Roman" w:hint="eastAsia"/>
          <w:color w:val="000000"/>
          <w:kern w:val="2"/>
          <w:szCs w:val="22"/>
          <w:lang w:val="en" w:eastAsia="zh-CN"/>
        </w:rPr>
        <w:t xml:space="preserve"> 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>in B16-F10 tumor-bearing C57BL/6 mice.</w:t>
      </w:r>
      <w:r w:rsidRPr="00140726">
        <w:rPr>
          <w:rFonts w:eastAsia="Times New Roman" w:hint="eastAsia"/>
          <w:color w:val="000000"/>
          <w:kern w:val="2"/>
          <w:szCs w:val="22"/>
          <w:lang w:val="en" w:eastAsia="zh-CN"/>
        </w:rPr>
        <w:t xml:space="preserve"> 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(A-B) C57BL/6 mice were implanted with 5 </w:t>
      </w:r>
      <w:r w:rsidRPr="00140726">
        <w:rPr>
          <w:rFonts w:eastAsia="Times New Roman" w:hint="eastAsia"/>
          <w:color w:val="000000"/>
          <w:kern w:val="2"/>
          <w:szCs w:val="22"/>
          <w:lang w:val="en" w:eastAsia="zh-CN"/>
        </w:rPr>
        <w:t>×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10</w:t>
      </w:r>
      <w:r w:rsidRPr="00140726">
        <w:rPr>
          <w:rFonts w:eastAsia="Times New Roman"/>
          <w:color w:val="000000"/>
          <w:kern w:val="2"/>
          <w:szCs w:val="22"/>
          <w:vertAlign w:val="superscript"/>
          <w:lang w:val="en" w:eastAsia="zh-CN"/>
        </w:rPr>
        <w:t>5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B16-F10 cells and received PBS, AIL, IgG isotype control (IgG2a) or PD-L1 </w:t>
      </w:r>
      <w:proofErr w:type="spellStart"/>
      <w:r w:rsidRPr="00140726">
        <w:rPr>
          <w:rFonts w:eastAsia="Times New Roman"/>
          <w:color w:val="000000"/>
          <w:kern w:val="2"/>
          <w:szCs w:val="22"/>
          <w:lang w:val="en" w:eastAsia="zh-CN"/>
        </w:rPr>
        <w:t>mAb</w:t>
      </w:r>
      <w:proofErr w:type="spellEnd"/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lastRenderedPageBreak/>
        <w:t>treatment. (A) Tumor weight. (B) The body weight curves of the mice measured every two days. (C)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 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>Representative flow cytometric plots and quantification of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 CD4+ and 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>CD8</w:t>
      </w:r>
      <w:r w:rsidRPr="00140726">
        <w:rPr>
          <w:rFonts w:eastAsia="Times New Roman"/>
          <w:color w:val="000000"/>
          <w:kern w:val="2"/>
          <w:szCs w:val="22"/>
          <w:vertAlign w:val="superscript"/>
          <w:lang w:val="en" w:eastAsia="zh-CN"/>
        </w:rPr>
        <w:t>+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 in CD3+ cells 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>after the indicated treatments.</w:t>
      </w:r>
      <w:r w:rsidRPr="00140726">
        <w:rPr>
          <w:rFonts w:eastAsia="Times New Roman" w:hint="eastAsia"/>
          <w:color w:val="000000"/>
          <w:kern w:val="2"/>
          <w:szCs w:val="22"/>
          <w:lang w:val="en" w:eastAsia="zh-CN"/>
        </w:rPr>
        <w:t xml:space="preserve"> 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(D) Representative flow cytometric plots and quantification of MHCII+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>in F4/80+CD11b+ cells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after the indicated treatments. (E) Representative flow cytometric plots and quantification of CD206+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 in F4/80+CD11b+ cells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after the indicated treatments.</w:t>
      </w:r>
      <w:r w:rsidRPr="00140726">
        <w:rPr>
          <w:rFonts w:eastAsia="Times New Roman"/>
          <w:b/>
          <w:bCs/>
          <w:color w:val="000000"/>
          <w:kern w:val="2"/>
          <w:szCs w:val="22"/>
          <w:lang w:val="en" w:eastAsia="zh-CN"/>
        </w:rPr>
        <w:t xml:space="preserve"> 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(F) Representative flow cytometric plots and quantification of Gr-1+ CD11b+ in CD45+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>cells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after the indicated treatments. (G) Quantification of NK1.1 in CD3+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 cells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. (H) Quantification of PD-L1+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>in NK1.1+ cells. (I)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Quantification of CTLA4+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>in CD4+ cells. (J)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Quantification of CTLA4+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in CD8+ cells. 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Data were shown as mean ± SEM, n = 5; </w:t>
      </w:r>
      <w:r w:rsidRPr="00140726">
        <w:rPr>
          <w:rFonts w:eastAsia="Times New Roman"/>
          <w:i/>
          <w:iCs/>
          <w:color w:val="000000"/>
          <w:kern w:val="2"/>
          <w:szCs w:val="22"/>
          <w:lang w:val="en" w:eastAsia="zh-CN"/>
        </w:rPr>
        <w:t>ns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>,</w:t>
      </w:r>
      <w:r w:rsidRPr="00140726">
        <w:rPr>
          <w:rFonts w:eastAsia="Times New Roman"/>
          <w:kern w:val="2"/>
          <w:szCs w:val="22"/>
          <w:lang w:eastAsia="zh-CN"/>
        </w:rPr>
        <w:t xml:space="preserve"> 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>not significant; *</w:t>
      </w:r>
      <w:r w:rsidRPr="00140726">
        <w:rPr>
          <w:rFonts w:eastAsia="Times New Roman"/>
          <w:i/>
          <w:iCs/>
          <w:color w:val="000000"/>
          <w:kern w:val="2"/>
          <w:szCs w:val="22"/>
          <w:lang w:val="en" w:eastAsia="zh-CN"/>
        </w:rPr>
        <w:t>p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&lt; 0.05, **</w:t>
      </w:r>
      <w:r w:rsidRPr="00140726">
        <w:rPr>
          <w:rFonts w:eastAsia="Times New Roman"/>
          <w:i/>
          <w:iCs/>
          <w:color w:val="000000"/>
          <w:kern w:val="2"/>
          <w:szCs w:val="22"/>
          <w:lang w:val="en" w:eastAsia="zh-CN"/>
        </w:rPr>
        <w:t>p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&lt; 0.01 and ***</w:t>
      </w:r>
      <w:r w:rsidRPr="00140726">
        <w:rPr>
          <w:rFonts w:eastAsia="Times New Roman"/>
          <w:i/>
          <w:iCs/>
          <w:color w:val="000000"/>
          <w:kern w:val="2"/>
          <w:szCs w:val="22"/>
          <w:lang w:val="en" w:eastAsia="zh-CN"/>
        </w:rPr>
        <w:t>p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&lt; 0.001.</w:t>
      </w:r>
    </w:p>
    <w:p w14:paraId="56E6FA18" w14:textId="77777777" w:rsidR="00140726" w:rsidRPr="00140726" w:rsidRDefault="00140726" w:rsidP="00140726">
      <w:pPr>
        <w:widowControl w:val="0"/>
        <w:spacing w:line="480" w:lineRule="auto"/>
        <w:jc w:val="both"/>
        <w:rPr>
          <w:rFonts w:eastAsia="Times New Roman"/>
          <w:kern w:val="2"/>
          <w:szCs w:val="22"/>
          <w:lang w:val="en" w:eastAsia="zh-CN"/>
        </w:rPr>
      </w:pPr>
      <w:r w:rsidRPr="00140726">
        <w:rPr>
          <w:rFonts w:eastAsia="Times New Roman"/>
          <w:noProof/>
          <w:kern w:val="2"/>
          <w:szCs w:val="22"/>
          <w:lang w:eastAsia="zh-CN"/>
        </w:rPr>
        <w:lastRenderedPageBreak/>
        <w:drawing>
          <wp:inline distT="0" distB="0" distL="0" distR="0" wp14:anchorId="2A7C535B" wp14:editId="7E9682A0">
            <wp:extent cx="5238750" cy="75692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756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549CD" w14:textId="77777777" w:rsidR="00140726" w:rsidRPr="00140726" w:rsidRDefault="00140726" w:rsidP="00140726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eastAsia="Times New Roman"/>
          <w:color w:val="000000"/>
          <w:kern w:val="2"/>
          <w:szCs w:val="22"/>
          <w:lang w:eastAsia="zh-CN"/>
        </w:rPr>
      </w:pPr>
      <w:r w:rsidRPr="00140726">
        <w:rPr>
          <w:rFonts w:eastAsia="Times New Roman"/>
          <w:b/>
          <w:kern w:val="2"/>
          <w:szCs w:val="24"/>
          <w:lang w:eastAsia="zh-CN"/>
        </w:rPr>
        <w:t>Fig. S</w:t>
      </w:r>
      <w:r w:rsidRPr="00140726">
        <w:rPr>
          <w:rFonts w:eastAsia="Times New Roman"/>
          <w:b/>
          <w:bCs/>
          <w:color w:val="000000"/>
          <w:kern w:val="2"/>
          <w:szCs w:val="22"/>
          <w:lang w:eastAsia="zh-CN"/>
        </w:rPr>
        <w:t xml:space="preserve">6.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AIL </w:t>
      </w:r>
      <w:r w:rsidRPr="00140726">
        <w:rPr>
          <w:rFonts w:eastAsia="Times New Roman" w:hint="eastAsia"/>
          <w:color w:val="000000"/>
          <w:kern w:val="2"/>
          <w:szCs w:val="22"/>
          <w:lang w:eastAsia="zh-CN"/>
        </w:rPr>
        <w:t>suppressed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 PD-L1 transcription</w:t>
      </w:r>
      <w:r w:rsidRPr="00140726">
        <w:rPr>
          <w:rFonts w:eastAsia="Times New Roman" w:hint="eastAsia"/>
          <w:color w:val="000000"/>
          <w:kern w:val="2"/>
          <w:szCs w:val="22"/>
          <w:lang w:eastAsia="zh-CN"/>
        </w:rPr>
        <w:t>al expression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 through c-Jun.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(A)</w:t>
      </w:r>
      <w:r w:rsidRPr="00140726">
        <w:rPr>
          <w:rFonts w:eastAsia="Times New Roman"/>
          <w:b/>
          <w:bCs/>
          <w:color w:val="000000"/>
          <w:kern w:val="2"/>
          <w:szCs w:val="22"/>
          <w:lang w:val="en" w:eastAsia="zh-CN"/>
        </w:rPr>
        <w:t xml:space="preserve"> 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>SK-MEL-28 and YUMM1.7 cells were treated with AIL indicated concentration for 24 h. QRT-PCR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 </w:t>
      </w:r>
      <w:r w:rsidRPr="00140726">
        <w:rPr>
          <w:rFonts w:eastAsia="Times New Roman" w:hint="eastAsia"/>
          <w:color w:val="000000"/>
          <w:kern w:val="2"/>
          <w:szCs w:val="22"/>
          <w:lang w:val="en" w:eastAsia="zh-CN"/>
        </w:rPr>
        <w:t>was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performed </w:t>
      </w:r>
      <w:r w:rsidRPr="00140726">
        <w:rPr>
          <w:rFonts w:eastAsia="Times New Roman" w:hint="eastAsia"/>
          <w:color w:val="000000"/>
          <w:kern w:val="2"/>
          <w:szCs w:val="22"/>
          <w:lang w:val="en" w:eastAsia="zh-CN"/>
        </w:rPr>
        <w:t>to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analyze PD-L1 mRNA level. (B) SK-MEL-28 and YUMM1.7 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lastRenderedPageBreak/>
        <w:t xml:space="preserve">cells were treated with the indicated concentrations of AIL for 24 h. Western blot was applied to detect PD-L1 </w:t>
      </w:r>
      <w:r w:rsidRPr="00140726">
        <w:rPr>
          <w:rFonts w:eastAsia="Times New Roman" w:hint="eastAsia"/>
          <w:color w:val="000000"/>
          <w:kern w:val="2"/>
          <w:szCs w:val="22"/>
          <w:lang w:val="en" w:eastAsia="zh-CN"/>
        </w:rPr>
        <w:t>expression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>. GAPDH was used as a loading control. (C)</w:t>
      </w:r>
      <w:r w:rsidRPr="00140726">
        <w:rPr>
          <w:rFonts w:eastAsia="Times New Roman"/>
          <w:b/>
          <w:bCs/>
          <w:color w:val="000000"/>
          <w:kern w:val="2"/>
          <w:szCs w:val="22"/>
          <w:lang w:val="en" w:eastAsia="zh-CN"/>
        </w:rPr>
        <w:t xml:space="preserve"> 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SK-MEL-28 and YUMM1.7 cells were treated with AIL for different lengths of time. Western blot was applied to detect the PD-L1 protein level. GAPDH was used as a loading control. (D) </w:t>
      </w:r>
      <w:proofErr w:type="spellStart"/>
      <w:r w:rsidRPr="00140726">
        <w:rPr>
          <w:rFonts w:eastAsia="Times New Roman"/>
          <w:color w:val="000000"/>
          <w:kern w:val="2"/>
          <w:szCs w:val="22"/>
          <w:lang w:val="en" w:eastAsia="zh-CN"/>
        </w:rPr>
        <w:t>ChIP</w:t>
      </w:r>
      <w:proofErr w:type="spellEnd"/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-qPCR assays for c-Jun binding to the PD-L1 promoter sites in SK-MEL-28 cells. (E)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>The transfection effect of the c-Jun overexpression plasmid was verified by western blot in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SK-MEL-28 and YUMM1.7 cells. (F) PD-L1 mRNA level in SK-MEL-5 and B16-F10 cells with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overexpressing vector or c-Jun upon AIL treatment were analyzed by </w:t>
      </w:r>
      <w:proofErr w:type="spellStart"/>
      <w:r w:rsidRPr="00140726">
        <w:rPr>
          <w:rFonts w:eastAsia="Times New Roman"/>
          <w:color w:val="000000"/>
          <w:kern w:val="2"/>
          <w:szCs w:val="22"/>
          <w:lang w:eastAsia="zh-CN"/>
        </w:rPr>
        <w:t>qRT</w:t>
      </w:r>
      <w:proofErr w:type="spellEnd"/>
      <w:r w:rsidRPr="00140726">
        <w:rPr>
          <w:rFonts w:eastAsia="Times New Roman"/>
          <w:color w:val="000000"/>
          <w:kern w:val="2"/>
          <w:szCs w:val="22"/>
          <w:lang w:eastAsia="zh-CN"/>
        </w:rPr>
        <w:t>–PCR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>. (G) PD-L1 mRNA level and the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 relative 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PD-L1 mRNA level in SK-MEL-28 cells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overexpressing vector or c-Jun upon AIL treatment were analyzed by </w:t>
      </w:r>
      <w:proofErr w:type="spellStart"/>
      <w:r w:rsidRPr="00140726">
        <w:rPr>
          <w:rFonts w:eastAsia="Times New Roman"/>
          <w:color w:val="000000"/>
          <w:kern w:val="2"/>
          <w:szCs w:val="22"/>
          <w:lang w:eastAsia="zh-CN"/>
        </w:rPr>
        <w:t>qRT</w:t>
      </w:r>
      <w:proofErr w:type="spellEnd"/>
      <w:r w:rsidRPr="00140726">
        <w:rPr>
          <w:rFonts w:eastAsia="Times New Roman"/>
          <w:color w:val="000000"/>
          <w:kern w:val="2"/>
          <w:szCs w:val="22"/>
          <w:lang w:eastAsia="zh-CN"/>
        </w:rPr>
        <w:t>–PCR.</w:t>
      </w:r>
      <w:r w:rsidRPr="00140726">
        <w:rPr>
          <w:rFonts w:eastAsia="Times New Roman"/>
          <w:b/>
          <w:bCs/>
          <w:color w:val="000000"/>
          <w:kern w:val="2"/>
          <w:szCs w:val="22"/>
          <w:lang w:val="en" w:eastAsia="zh-CN"/>
        </w:rPr>
        <w:t xml:space="preserve"> 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>(H) PD-L1 mRNA level and the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 relative 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PD-L1 mRNA level in YUMM1.7 cells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overexpressing vector or c-Jun upon AIL treatment were analyzed by </w:t>
      </w:r>
      <w:proofErr w:type="spellStart"/>
      <w:r w:rsidRPr="00140726">
        <w:rPr>
          <w:rFonts w:eastAsia="Times New Roman"/>
          <w:color w:val="000000"/>
          <w:kern w:val="2"/>
          <w:szCs w:val="22"/>
          <w:lang w:eastAsia="zh-CN"/>
        </w:rPr>
        <w:t>qRT</w:t>
      </w:r>
      <w:proofErr w:type="spellEnd"/>
      <w:r w:rsidRPr="00140726">
        <w:rPr>
          <w:rFonts w:eastAsia="Times New Roman"/>
          <w:color w:val="000000"/>
          <w:kern w:val="2"/>
          <w:szCs w:val="22"/>
          <w:lang w:eastAsia="zh-CN"/>
        </w:rPr>
        <w:t>–PCR.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(I) PD-L1 expression in SK-MEL-28 and YUMM1.7 cells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>overexpressing vector or c-Jun upon AIL treatment was detected by western blot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>. Data were shown as mean ± SD, n = 3; *</w:t>
      </w:r>
      <w:r w:rsidRPr="00140726">
        <w:rPr>
          <w:rFonts w:eastAsia="Times New Roman"/>
          <w:i/>
          <w:iCs/>
          <w:color w:val="000000"/>
          <w:kern w:val="2"/>
          <w:szCs w:val="22"/>
          <w:lang w:val="en" w:eastAsia="zh-CN"/>
        </w:rPr>
        <w:t>p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&lt; 0.05, **</w:t>
      </w:r>
      <w:r w:rsidRPr="00140726">
        <w:rPr>
          <w:rFonts w:eastAsia="Times New Roman"/>
          <w:i/>
          <w:iCs/>
          <w:color w:val="000000"/>
          <w:kern w:val="2"/>
          <w:szCs w:val="22"/>
          <w:lang w:val="en" w:eastAsia="zh-CN"/>
        </w:rPr>
        <w:t>p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&lt; 0.01 and ***</w:t>
      </w:r>
      <w:r w:rsidRPr="00140726">
        <w:rPr>
          <w:rFonts w:eastAsia="Times New Roman"/>
          <w:i/>
          <w:iCs/>
          <w:color w:val="000000"/>
          <w:kern w:val="2"/>
          <w:szCs w:val="22"/>
          <w:lang w:val="en" w:eastAsia="zh-CN"/>
        </w:rPr>
        <w:t>p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&lt; 0.001.</w:t>
      </w:r>
    </w:p>
    <w:p w14:paraId="29BD2A92" w14:textId="77777777" w:rsidR="00140726" w:rsidRPr="00140726" w:rsidRDefault="00140726" w:rsidP="00140726">
      <w:pPr>
        <w:widowControl w:val="0"/>
        <w:spacing w:line="480" w:lineRule="auto"/>
        <w:jc w:val="both"/>
        <w:rPr>
          <w:rFonts w:eastAsia="Times New Roman"/>
          <w:kern w:val="2"/>
          <w:szCs w:val="22"/>
          <w:lang w:val="en" w:eastAsia="zh-CN"/>
        </w:rPr>
      </w:pPr>
      <w:r w:rsidRPr="00140726">
        <w:rPr>
          <w:rFonts w:eastAsia="Times New Roman"/>
          <w:noProof/>
          <w:kern w:val="2"/>
          <w:szCs w:val="22"/>
          <w:lang w:eastAsia="zh-CN"/>
        </w:rPr>
        <w:lastRenderedPageBreak/>
        <w:drawing>
          <wp:inline distT="0" distB="0" distL="0" distR="0" wp14:anchorId="6F1E39A5" wp14:editId="75966327">
            <wp:extent cx="5295900" cy="76454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764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16E87F" w14:textId="77777777" w:rsidR="00140726" w:rsidRPr="00140726" w:rsidRDefault="00140726" w:rsidP="00140726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eastAsia="Times New Roman"/>
          <w:color w:val="000000"/>
          <w:kern w:val="2"/>
          <w:szCs w:val="22"/>
          <w:lang w:val="en" w:eastAsia="zh-CN"/>
        </w:rPr>
      </w:pPr>
      <w:r w:rsidRPr="00140726">
        <w:rPr>
          <w:rFonts w:eastAsia="Times New Roman"/>
          <w:b/>
          <w:kern w:val="2"/>
          <w:szCs w:val="24"/>
          <w:lang w:eastAsia="zh-CN"/>
        </w:rPr>
        <w:t>Fig. S</w:t>
      </w:r>
      <w:r w:rsidRPr="00140726">
        <w:rPr>
          <w:rFonts w:eastAsia="Times New Roman"/>
          <w:b/>
          <w:bCs/>
          <w:color w:val="000000"/>
          <w:kern w:val="2"/>
          <w:szCs w:val="22"/>
          <w:lang w:eastAsia="zh-CN"/>
        </w:rPr>
        <w:t xml:space="preserve">7.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AIL </w:t>
      </w:r>
      <w:r w:rsidRPr="00140726">
        <w:rPr>
          <w:rFonts w:eastAsia="Times New Roman" w:hint="eastAsia"/>
          <w:color w:val="000000"/>
          <w:kern w:val="2"/>
          <w:szCs w:val="22"/>
          <w:lang w:eastAsia="zh-CN"/>
        </w:rPr>
        <w:t>blocked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 Treg differentiation </w:t>
      </w:r>
      <w:r w:rsidRPr="00140726">
        <w:rPr>
          <w:rFonts w:eastAsia="Times New Roman" w:hint="eastAsia"/>
          <w:color w:val="000000"/>
          <w:kern w:val="2"/>
          <w:szCs w:val="22"/>
          <w:lang w:eastAsia="zh-CN"/>
        </w:rPr>
        <w:t>through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 targeting c-Jun. (A) Naïve CD4+ T cells were isolated from the spleen of C57BL/6 mice, seeded at a density of 1 × 10</w:t>
      </w:r>
      <w:r w:rsidRPr="00140726">
        <w:rPr>
          <w:rFonts w:eastAsia="Times New Roman"/>
          <w:color w:val="000000"/>
          <w:kern w:val="2"/>
          <w:szCs w:val="22"/>
          <w:vertAlign w:val="superscript"/>
          <w:lang w:eastAsia="zh-CN"/>
        </w:rPr>
        <w:t>6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 cells per well in 24-well plates, and finally cultured with AIL under Treg-prone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lastRenderedPageBreak/>
        <w:t>conditions. After 3 days, CD25+Foxp3+ cells were detected by flow cytometry and Foxp3 mRNA levels were determined by q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>RT-PCR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>. (B)</w:t>
      </w:r>
      <w:r w:rsidRPr="00140726">
        <w:rPr>
          <w:rFonts w:eastAsia="Times New Roman"/>
          <w:b/>
          <w:bCs/>
          <w:color w:val="000000"/>
          <w:kern w:val="2"/>
          <w:szCs w:val="22"/>
          <w:lang w:val="en" w:eastAsia="zh-CN"/>
        </w:rPr>
        <w:t xml:space="preserve"> 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>The efficiency of CD4+ cells selection was measured by flow cytometry. (C) Representative flow cytometric plots of CD25+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>Foxp3+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in CD4+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>cells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after the indicated treatments. (D)</w:t>
      </w:r>
      <w:r w:rsidRPr="00140726">
        <w:rPr>
          <w:rFonts w:eastAsia="Times New Roman"/>
          <w:b/>
          <w:bCs/>
          <w:color w:val="000000"/>
          <w:kern w:val="2"/>
          <w:szCs w:val="22"/>
          <w:lang w:eastAsia="zh-CN"/>
        </w:rPr>
        <w:t xml:space="preserve"> 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>Relative quantification of Tregs differentiated from naive CD4+ T cells. (E)</w:t>
      </w:r>
      <w:r w:rsidRPr="00140726">
        <w:rPr>
          <w:rFonts w:eastAsia="Times New Roman"/>
          <w:b/>
          <w:bCs/>
          <w:color w:val="000000"/>
          <w:kern w:val="2"/>
          <w:szCs w:val="22"/>
          <w:lang w:eastAsia="zh-CN"/>
        </w:rPr>
        <w:t xml:space="preserve"> 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>Foxp3 mRNA level. (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>F-J)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>Naive CD4+ T cells were isolated from the spleen of C57BL/6 mice, seeded at a density of 1 × 10</w:t>
      </w:r>
      <w:r w:rsidRPr="00140726">
        <w:rPr>
          <w:rFonts w:eastAsia="Times New Roman"/>
          <w:color w:val="000000"/>
          <w:kern w:val="2"/>
          <w:szCs w:val="22"/>
          <w:vertAlign w:val="superscript"/>
          <w:lang w:eastAsia="zh-CN"/>
        </w:rPr>
        <w:t>6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 cells per well in 24-well plates, and finally cultured with AIL-treated vector/c-Jun overexpressing B16-F10 supernatant or AIL-treated vector/c-Jun overexpressed YUMM1.7 supernatant under Treg-prone conditions. After 3 days, CD25+Foxp3+ cells were detected by flow cytometry and Foxp3 mRNA levels were determined by </w:t>
      </w:r>
      <w:proofErr w:type="spellStart"/>
      <w:r w:rsidRPr="00140726">
        <w:rPr>
          <w:rFonts w:eastAsia="Times New Roman"/>
          <w:color w:val="000000"/>
          <w:kern w:val="2"/>
          <w:szCs w:val="22"/>
          <w:lang w:eastAsia="zh-CN"/>
        </w:rPr>
        <w:t>qRT</w:t>
      </w:r>
      <w:proofErr w:type="spellEnd"/>
      <w:r w:rsidRPr="00140726">
        <w:rPr>
          <w:rFonts w:eastAsia="Times New Roman"/>
          <w:color w:val="000000"/>
          <w:kern w:val="2"/>
          <w:szCs w:val="22"/>
          <w:lang w:eastAsia="zh-CN"/>
        </w:rPr>
        <w:t>-PCR. (F)</w:t>
      </w:r>
      <w:r w:rsidRPr="00140726">
        <w:rPr>
          <w:rFonts w:eastAsia="Times New Roman"/>
          <w:b/>
          <w:bCs/>
          <w:color w:val="000000"/>
          <w:kern w:val="2"/>
          <w:szCs w:val="22"/>
          <w:lang w:eastAsia="zh-CN"/>
        </w:rPr>
        <w:t xml:space="preserve">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 xml:space="preserve">Schematic of the treatment plan. (G-H) 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>Representative flow cytometric plots and relative quantification of CD25+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>Foxp3+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in CD4+ </w:t>
      </w:r>
      <w:r w:rsidRPr="00140726">
        <w:rPr>
          <w:rFonts w:eastAsia="Times New Roman"/>
          <w:color w:val="000000"/>
          <w:kern w:val="2"/>
          <w:szCs w:val="22"/>
          <w:lang w:eastAsia="zh-CN"/>
        </w:rPr>
        <w:t>cells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after the indicated treatments. (I-J) Foxp3 mRNA level. Data were shown as mean ± SD, n = 3; *</w:t>
      </w:r>
      <w:r w:rsidRPr="00140726">
        <w:rPr>
          <w:rFonts w:eastAsia="Times New Roman"/>
          <w:i/>
          <w:iCs/>
          <w:color w:val="000000"/>
          <w:kern w:val="2"/>
          <w:szCs w:val="22"/>
          <w:lang w:val="en" w:eastAsia="zh-CN"/>
        </w:rPr>
        <w:t>p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&lt; 0.05, **</w:t>
      </w:r>
      <w:r w:rsidRPr="00140726">
        <w:rPr>
          <w:rFonts w:eastAsia="Times New Roman"/>
          <w:i/>
          <w:iCs/>
          <w:color w:val="000000"/>
          <w:kern w:val="2"/>
          <w:szCs w:val="22"/>
          <w:lang w:val="en" w:eastAsia="zh-CN"/>
        </w:rPr>
        <w:t xml:space="preserve"> p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&lt; 0.01 and ***</w:t>
      </w:r>
      <w:r w:rsidRPr="00140726">
        <w:rPr>
          <w:rFonts w:eastAsia="Times New Roman"/>
          <w:i/>
          <w:iCs/>
          <w:color w:val="000000"/>
          <w:kern w:val="2"/>
          <w:szCs w:val="22"/>
          <w:lang w:val="en" w:eastAsia="zh-CN"/>
        </w:rPr>
        <w:t xml:space="preserve"> p</w:t>
      </w:r>
      <w:r w:rsidRPr="00140726">
        <w:rPr>
          <w:rFonts w:eastAsia="Times New Roman"/>
          <w:color w:val="000000"/>
          <w:kern w:val="2"/>
          <w:szCs w:val="22"/>
          <w:lang w:val="en" w:eastAsia="zh-CN"/>
        </w:rPr>
        <w:t xml:space="preserve"> &lt; 0.001.</w:t>
      </w:r>
    </w:p>
    <w:p w14:paraId="3452645F" w14:textId="77777777" w:rsidR="00DF3C88" w:rsidRPr="00140726" w:rsidRDefault="00DF3C88" w:rsidP="00140726">
      <w:pPr>
        <w:rPr>
          <w:lang w:val="en"/>
        </w:rPr>
      </w:pPr>
    </w:p>
    <w:sectPr w:rsidR="00DF3C88" w:rsidRPr="001407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43E939" w14:textId="77777777" w:rsidR="005A07A4" w:rsidRDefault="005A07A4" w:rsidP="00A54E5E">
      <w:r>
        <w:separator/>
      </w:r>
    </w:p>
  </w:endnote>
  <w:endnote w:type="continuationSeparator" w:id="0">
    <w:p w14:paraId="7E047B49" w14:textId="77777777" w:rsidR="005A07A4" w:rsidRDefault="005A07A4" w:rsidP="00A54E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07481A" w14:textId="77777777" w:rsidR="005A07A4" w:rsidRDefault="005A07A4" w:rsidP="00A54E5E">
      <w:r>
        <w:separator/>
      </w:r>
    </w:p>
  </w:footnote>
  <w:footnote w:type="continuationSeparator" w:id="0">
    <w:p w14:paraId="2494D6A2" w14:textId="77777777" w:rsidR="005A07A4" w:rsidRDefault="005A07A4" w:rsidP="00A54E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8CB"/>
    <w:rsid w:val="0002054F"/>
    <w:rsid w:val="00037C50"/>
    <w:rsid w:val="000668A9"/>
    <w:rsid w:val="00140726"/>
    <w:rsid w:val="00174F9A"/>
    <w:rsid w:val="001F38CB"/>
    <w:rsid w:val="00222C43"/>
    <w:rsid w:val="002B59E9"/>
    <w:rsid w:val="00361543"/>
    <w:rsid w:val="003633A7"/>
    <w:rsid w:val="0038549D"/>
    <w:rsid w:val="00417402"/>
    <w:rsid w:val="00437063"/>
    <w:rsid w:val="0045179A"/>
    <w:rsid w:val="00474C32"/>
    <w:rsid w:val="004A33AA"/>
    <w:rsid w:val="0059580A"/>
    <w:rsid w:val="005A07A4"/>
    <w:rsid w:val="005E6957"/>
    <w:rsid w:val="00620C9F"/>
    <w:rsid w:val="00631965"/>
    <w:rsid w:val="0068437B"/>
    <w:rsid w:val="006A5DFD"/>
    <w:rsid w:val="006C28E7"/>
    <w:rsid w:val="006C45B5"/>
    <w:rsid w:val="006D6372"/>
    <w:rsid w:val="00703021"/>
    <w:rsid w:val="00797B72"/>
    <w:rsid w:val="008204E3"/>
    <w:rsid w:val="00885856"/>
    <w:rsid w:val="008972F4"/>
    <w:rsid w:val="008A39D0"/>
    <w:rsid w:val="008A6DF3"/>
    <w:rsid w:val="008E0BE9"/>
    <w:rsid w:val="00962902"/>
    <w:rsid w:val="009E5A52"/>
    <w:rsid w:val="00A54E5E"/>
    <w:rsid w:val="00A84279"/>
    <w:rsid w:val="00BD6F71"/>
    <w:rsid w:val="00BE40D7"/>
    <w:rsid w:val="00BF6533"/>
    <w:rsid w:val="00C0010E"/>
    <w:rsid w:val="00C3426A"/>
    <w:rsid w:val="00C5583E"/>
    <w:rsid w:val="00C73717"/>
    <w:rsid w:val="00CB3D83"/>
    <w:rsid w:val="00CF76DE"/>
    <w:rsid w:val="00D003F2"/>
    <w:rsid w:val="00D06ED0"/>
    <w:rsid w:val="00D10BA1"/>
    <w:rsid w:val="00D21256"/>
    <w:rsid w:val="00DB1F27"/>
    <w:rsid w:val="00DC3985"/>
    <w:rsid w:val="00DE65A4"/>
    <w:rsid w:val="00DF3C88"/>
    <w:rsid w:val="00E25E84"/>
    <w:rsid w:val="00EE0508"/>
    <w:rsid w:val="00EF00FE"/>
    <w:rsid w:val="00F31EDA"/>
    <w:rsid w:val="00FD3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92F3E6"/>
  <w15:chartTrackingRefBased/>
  <w15:docId w15:val="{3ABFE456-FF98-4764-84B1-5D7E89BF0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38CB"/>
    <w:rPr>
      <w:rFonts w:ascii="Times New Roman" w:eastAsia="宋体" w:hAnsi="Times New Roman" w:cs="Times New Roman"/>
      <w:kern w:val="0"/>
      <w:sz w:val="24"/>
      <w:szCs w:val="20"/>
      <w:lang w:eastAsia="en-US"/>
    </w:rPr>
  </w:style>
  <w:style w:type="paragraph" w:styleId="1">
    <w:name w:val="heading 1"/>
    <w:basedOn w:val="a"/>
    <w:next w:val="a"/>
    <w:link w:val="11"/>
    <w:uiPriority w:val="9"/>
    <w:qFormat/>
    <w:rsid w:val="00962902"/>
    <w:pPr>
      <w:keepNext/>
      <w:keepLines/>
      <w:widowControl w:val="0"/>
      <w:spacing w:line="360" w:lineRule="auto"/>
      <w:jc w:val="center"/>
      <w:outlineLvl w:val="0"/>
    </w:pPr>
    <w:rPr>
      <w:rFonts w:eastAsia="Times New Roman"/>
      <w:b/>
      <w:bCs/>
      <w:kern w:val="44"/>
      <w:sz w:val="30"/>
      <w:szCs w:val="44"/>
      <w:lang w:val="x-none" w:eastAsia="x-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4072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4E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4E5E"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paragraph" w:styleId="a5">
    <w:name w:val="footer"/>
    <w:basedOn w:val="a"/>
    <w:link w:val="a6"/>
    <w:uiPriority w:val="99"/>
    <w:unhideWhenUsed/>
    <w:rsid w:val="00A54E5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4E5E"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character" w:styleId="a7">
    <w:name w:val="Hyperlink"/>
    <w:basedOn w:val="a0"/>
    <w:uiPriority w:val="99"/>
    <w:unhideWhenUsed/>
    <w:rsid w:val="00E25E84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E25E84"/>
    <w:rPr>
      <w:color w:val="605E5C"/>
      <w:shd w:val="clear" w:color="auto" w:fill="E1DFDD"/>
    </w:rPr>
  </w:style>
  <w:style w:type="paragraph" w:styleId="a9">
    <w:name w:val="Normal (Web)"/>
    <w:basedOn w:val="a"/>
    <w:uiPriority w:val="99"/>
    <w:semiHidden/>
    <w:unhideWhenUsed/>
    <w:rsid w:val="00E25E84"/>
    <w:pPr>
      <w:spacing w:before="100" w:beforeAutospacing="1" w:after="100" w:afterAutospacing="1"/>
    </w:pPr>
    <w:rPr>
      <w:rFonts w:ascii="宋体" w:hAnsi="宋体" w:cs="宋体"/>
      <w:szCs w:val="24"/>
      <w:lang w:eastAsia="zh-CN"/>
    </w:rPr>
  </w:style>
  <w:style w:type="paragraph" w:customStyle="1" w:styleId="10">
    <w:name w:val="无间隔1"/>
    <w:uiPriority w:val="1"/>
    <w:qFormat/>
    <w:rsid w:val="00620C9F"/>
    <w:pPr>
      <w:widowControl w:val="0"/>
      <w:jc w:val="both"/>
    </w:pPr>
    <w:rPr>
      <w:rFonts w:ascii="Calibri" w:eastAsia="宋体" w:hAnsi="Calibri" w:cs="Times New Roman"/>
    </w:rPr>
  </w:style>
  <w:style w:type="character" w:customStyle="1" w:styleId="12">
    <w:name w:val="标题 1 字符"/>
    <w:basedOn w:val="a0"/>
    <w:uiPriority w:val="9"/>
    <w:rsid w:val="00962902"/>
    <w:rPr>
      <w:rFonts w:ascii="Times New Roman" w:eastAsia="宋体" w:hAnsi="Times New Roman" w:cs="Times New Roman"/>
      <w:b/>
      <w:bCs/>
      <w:kern w:val="44"/>
      <w:sz w:val="44"/>
      <w:szCs w:val="44"/>
      <w:lang w:eastAsia="en-US"/>
    </w:rPr>
  </w:style>
  <w:style w:type="character" w:customStyle="1" w:styleId="11">
    <w:name w:val="标题 1 字符1"/>
    <w:link w:val="1"/>
    <w:uiPriority w:val="9"/>
    <w:rsid w:val="00962902"/>
    <w:rPr>
      <w:rFonts w:ascii="Times New Roman" w:eastAsia="Times New Roman" w:hAnsi="Times New Roman" w:cs="Times New Roman"/>
      <w:b/>
      <w:bCs/>
      <w:kern w:val="44"/>
      <w:sz w:val="30"/>
      <w:szCs w:val="44"/>
      <w:lang w:val="x-none" w:eastAsia="x-none"/>
    </w:rPr>
  </w:style>
  <w:style w:type="character" w:customStyle="1" w:styleId="30">
    <w:name w:val="标题 3 字符"/>
    <w:basedOn w:val="a0"/>
    <w:link w:val="3"/>
    <w:uiPriority w:val="9"/>
    <w:semiHidden/>
    <w:rsid w:val="00140726"/>
    <w:rPr>
      <w:rFonts w:ascii="Times New Roman" w:eastAsia="宋体" w:hAnsi="Times New Roman" w:cs="Times New Roman"/>
      <w:b/>
      <w:bCs/>
      <w:kern w:val="0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4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8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958</Words>
  <Characters>5461</Characters>
  <Application>Microsoft Office Word</Application>
  <DocSecurity>0</DocSecurity>
  <Lines>45</Lines>
  <Paragraphs>12</Paragraphs>
  <ScaleCrop>false</ScaleCrop>
  <Company/>
  <LinksUpToDate>false</LinksUpToDate>
  <CharactersWithSpaces>6407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Scien</dc:creator>
  <cp:keywords/>
  <dc:description/>
  <cp:lastModifiedBy>PianYu</cp:lastModifiedBy>
  <cp:revision>2</cp:revision>
  <dcterms:created xsi:type="dcterms:W3CDTF">2022-08-23T08:27:00Z</dcterms:created>
  <dcterms:modified xsi:type="dcterms:W3CDTF">2022-08-23T08:27:00Z</dcterms:modified>
</cp:coreProperties>
</file>