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3C" w:rsidRPr="009A087B" w:rsidRDefault="00C6523C" w:rsidP="00C6523C">
      <w:pPr>
        <w:widowControl w:val="0"/>
        <w:spacing w:after="0" w:line="48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9A087B">
        <w:rPr>
          <w:rFonts w:cs="Times New Roman"/>
          <w:color w:val="000000" w:themeColor="text1"/>
          <w:sz w:val="20"/>
          <w:szCs w:val="20"/>
        </w:rPr>
        <w:t>Table 1. Reference sediment quality and sediment quality indexes</w:t>
      </w:r>
    </w:p>
    <w:tbl>
      <w:tblPr>
        <w:tblStyle w:val="TableGrid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2551"/>
        <w:gridCol w:w="2126"/>
        <w:gridCol w:w="2835"/>
      </w:tblGrid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center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Indexes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center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Formula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center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Levels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center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Meaning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ISQGs (CCME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9A087B">
              <w:rPr>
                <w:rFonts w:cs="Times New Roman"/>
                <w:sz w:val="20"/>
                <w:szCs w:val="20"/>
              </w:rPr>
              <w:t xml:space="preserve"> 1999)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Cu = 18,7 mg/kg; Pb = 30,2 mg/kg; Zn = 124 mg/kg; Cd = 0,7 mg/kg; As = 7,24 mg/kg; Cr = 52,3 mg/kg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ListParagraph"/>
              <w:widowControl w:val="0"/>
              <w:numPr>
                <w:ilvl w:val="0"/>
                <w:numId w:val="1"/>
              </w:num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≤ ISQGs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(1) t</w:t>
            </w:r>
            <w:r w:rsidRPr="009A087B">
              <w:rPr>
                <w:sz w:val="20"/>
                <w:szCs w:val="20"/>
              </w:rPr>
              <w:t>hey are unlikely to impact animal life;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PELs (CCME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9A087B">
              <w:rPr>
                <w:rFonts w:cs="Times New Roman"/>
                <w:sz w:val="20"/>
                <w:szCs w:val="20"/>
              </w:rPr>
              <w:t xml:space="preserve"> 1999)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Cu = 108 mg/kg; Pb = 112 mg/kg; Zn = 271 mg/kg; Cd = 4,2 mg/kg; As = 41,6 mg/kg; Cr = 160 mg/kg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(1) ISQG - PELs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(2) ≥ PELs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(1) there is a low probable impact on animal life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animal life will likely be impacted.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Geoaccumulation </w:t>
            </w:r>
            <w:r w:rsidRPr="009A087B">
              <w:rPr>
                <w:rFonts w:ascii="Times New Roman" w:hAnsi="Times New Roman"/>
                <w:b w:val="0"/>
                <w:sz w:val="20"/>
              </w:rPr>
              <w:t>index (Igeo) (</w:t>
            </w:r>
            <w:r w:rsidRPr="00294F6E">
              <w:rPr>
                <w:b w:val="0"/>
                <w:color w:val="FF0000"/>
                <w:sz w:val="20"/>
              </w:rPr>
              <w:t>Muller, 1979</w:t>
            </w:r>
            <w:r w:rsidRPr="009A087B">
              <w:rPr>
                <w:b w:val="0"/>
                <w:sz w:val="20"/>
              </w:rPr>
              <w:t>).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551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Igeo=log2(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Cn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1.5Bn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)</m:t>
                </m:r>
              </m:oMath>
            </m:oMathPara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>where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MS PGothic" w:hAnsi="Cambria Math"/>
                  <w:sz w:val="20"/>
                </w:rPr>
                <m:t>Igeo</m:t>
              </m:r>
            </m:oMath>
            <w:r w:rsidRPr="009A087B">
              <w:rPr>
                <w:rFonts w:ascii="Times New Roman" w:hAnsi="Times New Roman"/>
                <w:b w:val="0"/>
                <w:sz w:val="20"/>
              </w:rPr>
              <w:t xml:space="preserve"> is </w:t>
            </w: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the geoaccumulation </w:t>
            </w:r>
            <w:r w:rsidRPr="009A087B">
              <w:rPr>
                <w:rFonts w:ascii="Times New Roman" w:hAnsi="Times New Roman"/>
                <w:b w:val="0"/>
                <w:sz w:val="20"/>
              </w:rPr>
              <w:t>index</w:t>
            </w: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; </w:t>
            </w:r>
            <w:r w:rsidRPr="009A087B">
              <w:rPr>
                <w:rFonts w:ascii="Times New Roman" w:hAnsi="Times New Roman"/>
                <w:b w:val="0"/>
                <w:sz w:val="20"/>
              </w:rPr>
              <w:t>log</w:t>
            </w:r>
            <w:r w:rsidRPr="009A087B">
              <w:rPr>
                <w:rFonts w:ascii="Times New Roman" w:hAnsi="Times New Roman"/>
                <w:b w:val="0"/>
                <w:sz w:val="20"/>
                <w:vertAlign w:val="subscript"/>
              </w:rPr>
              <w:t>2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 is log base 2; </w:t>
            </w:r>
            <m:oMath>
              <m:r>
                <m:rPr>
                  <m:sty m:val="b"/>
                </m:rPr>
                <w:rPr>
                  <w:rFonts w:ascii="Cambria Math" w:eastAsia="MS PGothic" w:hAnsi="Cambria Math"/>
                  <w:sz w:val="20"/>
                </w:rPr>
                <m:t>Cn</m:t>
              </m:r>
            </m:oMath>
            <w:r w:rsidRPr="009A087B">
              <w:rPr>
                <w:rFonts w:ascii="Times New Roman" w:hAnsi="Times New Roman"/>
                <w:b w:val="0"/>
                <w:sz w:val="20"/>
              </w:rPr>
              <w:t xml:space="preserve"> is </w:t>
            </w: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>the metal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 concentration</w:t>
            </w:r>
            <w:r w:rsidRPr="009A087B">
              <w:rPr>
                <w:rFonts w:ascii="Times New Roman" w:hAnsi="Times New Roman"/>
                <w:b w:val="0"/>
                <w:noProof/>
                <w:sz w:val="20"/>
                <w:lang w:eastAsia="ja-JP"/>
              </w:rPr>
              <w:t>; and</w:t>
            </w: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MS PGothic" w:hAnsi="Cambria Math"/>
                  <w:sz w:val="20"/>
                </w:rPr>
                <m:t>Bn</m:t>
              </m:r>
            </m:oMath>
            <w:r w:rsidRPr="009A087B">
              <w:rPr>
                <w:rFonts w:ascii="Times New Roman" w:hAnsi="Times New Roman"/>
                <w:b w:val="0"/>
                <w:sz w:val="20"/>
              </w:rPr>
              <w:t xml:space="preserve"> is the average concentration of metal in </w:t>
            </w: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Earth’s </w:t>
            </w:r>
            <w:r w:rsidRPr="009A087B">
              <w:rPr>
                <w:rFonts w:ascii="Times New Roman" w:hAnsi="Times New Roman"/>
                <w:b w:val="0"/>
                <w:sz w:val="20"/>
              </w:rPr>
              <w:t>crust (</w:t>
            </w:r>
            <w:r w:rsidRPr="00294F6E">
              <w:rPr>
                <w:b w:val="0"/>
                <w:color w:val="FF0000"/>
                <w:sz w:val="20"/>
              </w:rPr>
              <w:t>Rudnick et al, 2014</w:t>
            </w:r>
            <w:r w:rsidRPr="009A087B">
              <w:rPr>
                <w:b w:val="0"/>
                <w:sz w:val="20"/>
              </w:rPr>
              <w:t>)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(1) Igeo ≤ 0;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0 &lt; Igeo ≤ 1;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(3) 1 &lt; Igeo ≤ 2;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(4) 2 &lt; Igeo ≤ 3;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(5) 3 &lt; Igeo ≤ 4;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(6) 4 &lt; Igeo ≤5;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(7) 5 &lt; Igeo.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eastAsia="ja-JP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(1) </w:t>
            </w: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unpolluted;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eastAsia="ja-JP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(2) unpolluted to moderately polluted;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eastAsia="ja-JP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(3) moderately polluted;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eastAsia="ja-JP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(4) moderately to strongly polluted;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eastAsia="ja-JP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(5) strongly polluted;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eastAsia="ja-JP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 xml:space="preserve">(6) strongly to extremely polluted;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  <w:lang w:eastAsia="ja-JP"/>
              </w:rPr>
              <w:t>(7) extremely polluted.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BD6ED1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  <w:lang w:val="de-DE"/>
              </w:rPr>
            </w:pPr>
            <w:r w:rsidRPr="00BD6ED1">
              <w:rPr>
                <w:rFonts w:ascii="Times New Roman" w:hAnsi="Times New Roman"/>
                <w:b w:val="0"/>
                <w:sz w:val="20"/>
                <w:lang w:val="de-DE"/>
              </w:rPr>
              <w:t xml:space="preserve">Enrichment factor (EF) </w:t>
            </w:r>
            <w:r w:rsidRPr="0007047C">
              <w:rPr>
                <w:rFonts w:ascii="Times New Roman" w:hAnsi="Times New Roman"/>
                <w:b w:val="0"/>
                <w:sz w:val="20"/>
                <w:lang w:val="de-DE"/>
              </w:rPr>
              <w:t>(</w:t>
            </w:r>
            <w:r w:rsidRPr="00294F6E">
              <w:rPr>
                <w:rFonts w:ascii="Times New Roman" w:hAnsi="Times New Roman"/>
                <w:b w:val="0"/>
                <w:color w:val="FF0000"/>
                <w:sz w:val="20"/>
                <w:lang w:val="de-DE"/>
              </w:rPr>
              <w:t>Ergin et al. 1991</w:t>
            </w:r>
            <w:r w:rsidRPr="008C4B8C">
              <w:rPr>
                <w:rFonts w:ascii="Times New Roman" w:hAnsi="Times New Roman"/>
                <w:b w:val="0"/>
                <w:sz w:val="20"/>
                <w:lang w:val="de-DE"/>
              </w:rPr>
              <w:t>)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widowControl w:val="0"/>
              <w:spacing w:line="480" w:lineRule="auto"/>
              <w:jc w:val="center"/>
              <w:rPr>
                <w:rFonts w:eastAsia="MS PGothic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MS PGothic" w:hAnsi="Cambria Math" w:cs="Times New Roman"/>
                    <w:sz w:val="20"/>
                    <w:szCs w:val="20"/>
                  </w:rPr>
                  <m:t>EF=</m:t>
                </m:r>
                <m:d>
                  <m:dPr>
                    <m:ctrlPr>
                      <w:rPr>
                        <w:rFonts w:ascii="Cambria Math" w:eastAsia="MS PGothic" w:hAnsi="Cambria Math" w:cs="Times New Roman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MS PGothic" w:hAnsi="Cambria Math" w:cs="Times New Roman"/>
                            <w:sz w:val="20"/>
                            <w:szCs w:val="20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="MS PGothic" w:hAnsi="Cambria Math" w:cs="Times New Roman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MS PGothic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MS PGothic" w:hAnsi="Cambria Math" w:cs="Times New Roman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MS PGothic" w:hAnsi="Cambria Math" w:cs="Times New Roman"/>
                                        <w:sz w:val="20"/>
                                        <w:szCs w:val="20"/>
                                      </w:rPr>
                                      <m:t>sam</m:t>
                                    </m:r>
                                  </m:sub>
                                </m:sSub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  <m:t>ple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  <m:t>Fe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  <m:t>sample</m:t>
                                </m:r>
                              </m:sub>
                            </m:sSub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eastAsia="MS PGothic" w:hAnsi="Cambria Math" w:cs="Times New Roman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MS PGothic" w:hAnsi="Cambria Math" w:cs="Times New Roman"/>
                                    <w:sz w:val="20"/>
                                    <w:szCs w:val="20"/>
                                  </w:rPr>
                                  <m:t xml:space="preserve"> background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S PGothic" w:hAnsi="Cambria Math" w:cs="Times New Roman"/>
                                <w:sz w:val="20"/>
                                <w:szCs w:val="20"/>
                              </w:rPr>
                              <m:t>Fe background</m:t>
                            </m:r>
                          </m:den>
                        </m:f>
                      </m:den>
                    </m:f>
                  </m:e>
                </m:d>
              </m:oMath>
            </m:oMathPara>
          </w:p>
          <w:p w:rsidR="00C6523C" w:rsidRPr="009A087B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where </w:t>
            </w:r>
            <m:oMath>
              <m:f>
                <m:fPr>
                  <m:ctrlPr>
                    <w:rPr>
                      <w:rFonts w:ascii="Cambria Math" w:eastAsia="MS PGothic" w:hAnsi="Cambria Math" w:cs="Times New Roman"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MS PGothic" w:hAnsi="Cambria Math" w:cs="Times New Roman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MS PGothic" w:hAnsi="Cambria Math" w:cs="Times New Roman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MS PGothic" w:hAnsi="Cambria Math" w:cs="Times New Roman"/>
                              <w:sz w:val="20"/>
                              <w:szCs w:val="20"/>
                            </w:rPr>
                            <m:t>sam</m:t>
                          </m:r>
                        </m:sub>
                      </m:sSub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  <m:t>ple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  <m:t>Fe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  <m:t>sample</m:t>
                      </m:r>
                    </m:sub>
                  </m:sSub>
                </m:den>
              </m:f>
            </m:oMath>
            <w:r w:rsidRPr="009A087B">
              <w:rPr>
                <w:rFonts w:cs="Times New Roman"/>
                <w:sz w:val="20"/>
                <w:szCs w:val="20"/>
              </w:rPr>
              <w:t xml:space="preserve"> is the ratio of 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the heavy metal </w:t>
            </w:r>
            <w:r w:rsidRPr="009A087B">
              <w:rPr>
                <w:rFonts w:cs="Times New Roman"/>
                <w:sz w:val="20"/>
                <w:szCs w:val="20"/>
              </w:rPr>
              <w:t xml:space="preserve">concentration 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in the sample to the iron </w:t>
            </w:r>
            <w:r w:rsidRPr="009A087B">
              <w:rPr>
                <w:rFonts w:cs="Times New Roman"/>
                <w:sz w:val="20"/>
                <w:szCs w:val="20"/>
              </w:rPr>
              <w:t>concentration in the sample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="MS PGothic" w:hAnsi="Cambria Math" w:cs="Times New Roman"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MS PGothic" w:hAnsi="Cambria Math" w:cs="Times New Roman"/>
                          <w:sz w:val="20"/>
                          <w:szCs w:val="20"/>
                        </w:rPr>
                        <m:t>background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MS PGothic" w:hAnsi="Cambria Math" w:cs="Times New Roman"/>
                      <w:sz w:val="20"/>
                      <w:szCs w:val="20"/>
                    </w:rPr>
                    <m:t>Fe background</m:t>
                  </m:r>
                </m:den>
              </m:f>
            </m:oMath>
            <w:r w:rsidRPr="009A087B">
              <w:rPr>
                <w:rFonts w:cs="Times New Roman"/>
                <w:sz w:val="20"/>
                <w:szCs w:val="20"/>
              </w:rPr>
              <w:t xml:space="preserve"> is 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the </w:t>
            </w:r>
            <w:r w:rsidRPr="009A087B">
              <w:rPr>
                <w:rFonts w:cs="Times New Roman"/>
                <w:sz w:val="20"/>
                <w:szCs w:val="20"/>
              </w:rPr>
              <w:t xml:space="preserve">ratio of 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the average heavy metal </w:t>
            </w:r>
            <w:r w:rsidRPr="009A087B">
              <w:rPr>
                <w:rFonts w:cs="Times New Roman"/>
                <w:sz w:val="20"/>
                <w:szCs w:val="20"/>
              </w:rPr>
              <w:t xml:space="preserve">concentration to 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t xml:space="preserve">the </w:t>
            </w:r>
            <w:r w:rsidRPr="009A087B">
              <w:rPr>
                <w:rFonts w:cs="Times New Roman"/>
                <w:sz w:val="20"/>
                <w:szCs w:val="20"/>
              </w:rPr>
              <w:t xml:space="preserve">average iron </w:t>
            </w:r>
            <w:r w:rsidRPr="009A087B">
              <w:rPr>
                <w:rFonts w:cs="Times New Roman"/>
                <w:sz w:val="20"/>
                <w:szCs w:val="20"/>
                <w:lang w:eastAsia="ja-JP"/>
              </w:rPr>
              <w:lastRenderedPageBreak/>
              <w:t>concentration in Earth’s crust</w:t>
            </w:r>
            <w:r w:rsidRPr="009A087B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lastRenderedPageBreak/>
              <w:t>(1) 0 &lt; FF ≤ 1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1 &lt; EF ≤ 3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(3) 3 &lt; EF ≤ 5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(4) 5 &lt; EF ≤ 10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(5) 10 &lt; EF ≤ 25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(6) 25 &lt; EF ≤ 50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(7) 50 &lt; EF</w:t>
            </w:r>
          </w:p>
        </w:tc>
        <w:tc>
          <w:tcPr>
            <w:tcW w:w="2835" w:type="dxa"/>
          </w:tcPr>
          <w:p w:rsidR="00C6523C" w:rsidRPr="00BD6ED1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D6ED1">
              <w:rPr>
                <w:rFonts w:eastAsia="Times New Roman" w:cs="Times New Roman"/>
                <w:sz w:val="20"/>
                <w:szCs w:val="20"/>
                <w:lang w:val="de-DE"/>
              </w:rPr>
              <w:t xml:space="preserve">(1) </w:t>
            </w:r>
            <w:r w:rsidRPr="00BD6ED1">
              <w:rPr>
                <w:rFonts w:cs="Times New Roman"/>
                <w:sz w:val="20"/>
                <w:szCs w:val="20"/>
                <w:lang w:val="de-DE"/>
              </w:rPr>
              <w:t xml:space="preserve">no enrichment; </w:t>
            </w:r>
          </w:p>
          <w:p w:rsidR="00C6523C" w:rsidRPr="00BD6ED1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D6ED1">
              <w:rPr>
                <w:rFonts w:cs="Times New Roman"/>
                <w:sz w:val="20"/>
                <w:szCs w:val="20"/>
                <w:lang w:val="de-DE"/>
              </w:rPr>
              <w:t xml:space="preserve">(2) minor enrichment; </w:t>
            </w:r>
          </w:p>
          <w:p w:rsidR="00C6523C" w:rsidRPr="00BD6ED1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D6ED1">
              <w:rPr>
                <w:rFonts w:cs="Times New Roman"/>
                <w:sz w:val="20"/>
                <w:szCs w:val="20"/>
                <w:lang w:val="de-DE"/>
              </w:rPr>
              <w:t xml:space="preserve">(3) moderate enrichment;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 xml:space="preserve">(4) moderately severe enrichment;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 xml:space="preserve">(5) severe enrichment;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 xml:space="preserve">(6) very severe enrichment;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(7) extremely severe enrichment.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eastAsiaTheme="minorHAnsi" w:hAnsi="Times New Roman"/>
                <w:b w:val="0"/>
                <w:iCs/>
                <w:sz w:val="20"/>
              </w:rPr>
              <w:t>Contamination factor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 xml:space="preserve"> </w:t>
            </w:r>
            <w:r w:rsidRPr="009A087B">
              <w:rPr>
                <w:rFonts w:ascii="Times New Roman" w:hAnsi="Times New Roman"/>
                <w:b w:val="0"/>
                <w:sz w:val="20"/>
              </w:rPr>
              <w:t>(CF)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noProof/>
                <w:sz w:val="20"/>
              </w:rPr>
              <w:t>(</w:t>
            </w:r>
            <w:r w:rsidRPr="00294F6E"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>Hakanson, 1980</w:t>
            </w:r>
            <w:r w:rsidRPr="009A087B">
              <w:rPr>
                <w:rFonts w:ascii="Times New Roman" w:hAnsi="Times New Roman"/>
                <w:b w:val="0"/>
                <w:noProof/>
                <w:sz w:val="20"/>
              </w:rPr>
              <w:t>)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CF=C0/Cn</m:t>
                </m:r>
              </m:oMath>
            </m:oMathPara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C0: is concentration of metal in samples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 xml:space="preserve"> content of the substance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Cn: is concentration of metal in the Earth’s crust (</w:t>
            </w:r>
            <w:r w:rsidRPr="009A087B">
              <w:rPr>
                <w:b w:val="0"/>
                <w:sz w:val="20"/>
              </w:rPr>
              <w:t>Rudnick et al</w:t>
            </w:r>
            <w:r>
              <w:rPr>
                <w:b w:val="0"/>
                <w:sz w:val="20"/>
              </w:rPr>
              <w:t>.</w:t>
            </w:r>
            <w:r w:rsidRPr="009A087B">
              <w:rPr>
                <w:b w:val="0"/>
                <w:sz w:val="20"/>
              </w:rPr>
              <w:t xml:space="preserve"> 2014)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(1) 0 &lt; CF ≤ 1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1 &lt; CF ≤ 3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(3) 3 &lt; CF ≤ 6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(4) 6 &lt; CF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(1) l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ow contamination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m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oderate contamination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(3) c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onsiderable contamination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(4)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very high contamination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 xml:space="preserve">Risk factor 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(ER) </w:t>
            </w:r>
            <w:r>
              <w:rPr>
                <w:rFonts w:ascii="Times New Roman" w:hAnsi="Times New Roman"/>
                <w:b w:val="0"/>
                <w:noProof/>
                <w:sz w:val="20"/>
              </w:rPr>
              <w:t>(</w:t>
            </w:r>
            <w:r w:rsidRPr="00294F6E"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>Hakanson</w:t>
            </w:r>
            <w:r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>,</w:t>
            </w:r>
            <w:r w:rsidRPr="00294F6E"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 xml:space="preserve"> 1980</w:t>
            </w:r>
            <w:r w:rsidRPr="009A087B">
              <w:rPr>
                <w:rFonts w:ascii="Times New Roman" w:hAnsi="Times New Roman"/>
                <w:b w:val="0"/>
                <w:noProof/>
                <w:sz w:val="20"/>
              </w:rPr>
              <w:t>)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ER= Tr</w:t>
            </w:r>
            <w:r w:rsidRPr="009A087B">
              <w:rPr>
                <w:rFonts w:ascii="Times New Roman" w:hAnsi="Times New Roman"/>
                <w:b w:val="0"/>
                <w:sz w:val="20"/>
                <w:vertAlign w:val="superscript"/>
              </w:rPr>
              <w:t>i</w:t>
            </w:r>
            <w:r w:rsidRPr="009A087B">
              <w:rPr>
                <w:rFonts w:ascii="Times New Roman" w:hAnsi="Times New Roman"/>
                <w:b w:val="0"/>
                <w:sz w:val="20"/>
              </w:rPr>
              <w:t>.CF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Tr</w:t>
            </w:r>
            <w:r w:rsidRPr="009A087B">
              <w:rPr>
                <w:rFonts w:ascii="Times New Roman" w:hAnsi="Times New Roman"/>
                <w:b w:val="0"/>
                <w:sz w:val="20"/>
                <w:vertAlign w:val="superscript"/>
              </w:rPr>
              <w:t>i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: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the toxic-response factor which are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 Cu = Pb = 5, As = 10, Cd = 30; Zn = 1; Cr = 2;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CF: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contamination factor</w:t>
            </w:r>
          </w:p>
        </w:tc>
        <w:tc>
          <w:tcPr>
            <w:tcW w:w="2126" w:type="dxa"/>
          </w:tcPr>
          <w:p w:rsidR="00C6523C" w:rsidRPr="00BD6ED1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val="de-DE"/>
              </w:rPr>
            </w:pPr>
            <w:r w:rsidRPr="00BD6ED1">
              <w:rPr>
                <w:rFonts w:ascii="Times New Roman" w:hAnsi="Times New Roman"/>
                <w:b w:val="0"/>
                <w:sz w:val="20"/>
                <w:lang w:val="de-DE"/>
              </w:rPr>
              <w:t xml:space="preserve">(1) 40 &lt; ER </w:t>
            </w:r>
          </w:p>
          <w:p w:rsidR="00C6523C" w:rsidRPr="00BD6ED1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val="de-DE"/>
              </w:rPr>
            </w:pPr>
            <w:r w:rsidRPr="00BD6ED1">
              <w:rPr>
                <w:rFonts w:ascii="Times New Roman" w:hAnsi="Times New Roman"/>
                <w:b w:val="0"/>
                <w:sz w:val="20"/>
                <w:lang w:val="de-DE"/>
              </w:rPr>
              <w:t>(2) 40 &lt; ER≤ 80</w:t>
            </w:r>
          </w:p>
          <w:p w:rsidR="00C6523C" w:rsidRPr="00BD6ED1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val="de-DE"/>
              </w:rPr>
            </w:pPr>
            <w:r w:rsidRPr="00BD6ED1">
              <w:rPr>
                <w:rFonts w:ascii="Times New Roman" w:hAnsi="Times New Roman"/>
                <w:b w:val="0"/>
                <w:sz w:val="20"/>
                <w:lang w:val="de-DE"/>
              </w:rPr>
              <w:t>(3) 80 &lt; ER≤ 160</w:t>
            </w:r>
          </w:p>
          <w:p w:rsidR="00C6523C" w:rsidRPr="00BD6ED1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val="de-DE"/>
              </w:rPr>
            </w:pPr>
            <w:r w:rsidRPr="00BD6ED1">
              <w:rPr>
                <w:rFonts w:ascii="Times New Roman" w:hAnsi="Times New Roman"/>
                <w:b w:val="0"/>
                <w:sz w:val="20"/>
                <w:lang w:val="de-DE"/>
              </w:rPr>
              <w:t>(4) 160 &lt;ER≤ 320</w:t>
            </w:r>
          </w:p>
          <w:p w:rsidR="00C6523C" w:rsidRPr="00BD6ED1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  <w:lang w:val="de-DE"/>
              </w:rPr>
            </w:pPr>
            <w:r w:rsidRPr="00BD6ED1">
              <w:rPr>
                <w:rFonts w:ascii="Times New Roman" w:hAnsi="Times New Roman"/>
                <w:b w:val="0"/>
                <w:sz w:val="20"/>
                <w:lang w:val="de-DE"/>
              </w:rPr>
              <w:t>(5) 320 &lt;ER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(1)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low potential ecological risk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(2)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moderate potential ecological risk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(3)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considerable potential ecological risk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(4)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high potential ecological risk</w:t>
            </w:r>
            <w:r w:rsidRPr="009A087B">
              <w:rPr>
                <w:rFonts w:ascii="Times New Roman" w:hAnsi="Times New Roman"/>
                <w:b w:val="0"/>
                <w:sz w:val="20"/>
              </w:rPr>
              <w:t>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(5) </w:t>
            </w:r>
            <w:r w:rsidRPr="009A087B">
              <w:rPr>
                <w:rFonts w:ascii="Times New Roman" w:eastAsiaTheme="minorHAnsi" w:hAnsi="Times New Roman"/>
                <w:b w:val="0"/>
                <w:sz w:val="20"/>
              </w:rPr>
              <w:t>very high ecological risk</w:t>
            </w:r>
            <w:r w:rsidRPr="009A087B">
              <w:rPr>
                <w:rFonts w:ascii="Times New Roman" w:hAnsi="Times New Roman"/>
                <w:b w:val="0"/>
                <w:sz w:val="20"/>
              </w:rPr>
              <w:t>.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Degree of contamination </w:t>
            </w:r>
            <w:r w:rsidRPr="009A087B">
              <w:rPr>
                <w:rFonts w:ascii="Times New Roman" w:hAnsi="Times New Roman"/>
                <w:b w:val="0"/>
                <w:noProof/>
                <w:sz w:val="20"/>
              </w:rPr>
              <w:t>(</w:t>
            </w:r>
            <w:r w:rsidRPr="00294F6E"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>Hakanson</w:t>
            </w:r>
            <w:r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>,</w:t>
            </w:r>
            <w:r w:rsidRPr="00294F6E"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 xml:space="preserve"> 1980</w:t>
            </w:r>
            <w:r w:rsidRPr="009A087B">
              <w:rPr>
                <w:rFonts w:ascii="Times New Roman" w:hAnsi="Times New Roman"/>
                <w:b w:val="0"/>
                <w:noProof/>
                <w:sz w:val="20"/>
              </w:rPr>
              <w:t>)</w:t>
            </w:r>
          </w:p>
        </w:tc>
        <w:tc>
          <w:tcPr>
            <w:tcW w:w="2551" w:type="dxa"/>
          </w:tcPr>
          <w:p w:rsidR="00C6523C" w:rsidRPr="00A60A4C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D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i=1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sz w:val="20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C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f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i</m:t>
                        </m:r>
                      </m:sup>
                    </m:sSubSup>
                  </m:e>
                </m:nary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i=1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b w:val="0"/>
                            <w:sz w:val="2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 w:val="20"/>
                              </w:rPr>
                            </m:ctrlPr>
                          </m:sSubSupPr>
                          <m:e>
                            <m:limUpp>
                              <m:limUppPr>
                                <m:ctrlPr>
                                  <w:rPr>
                                    <w:rFonts w:ascii="Cambria Math" w:hAnsi="Cambria Math"/>
                                    <w:b w:val="0"/>
                                    <w:sz w:val="20"/>
                                  </w:rPr>
                                </m:ctrlPr>
                              </m:limUp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C</m:t>
                                </m:r>
                              </m:e>
                              <m:li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-</m:t>
                                </m:r>
                              </m:lim>
                            </m:limUpp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0-1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i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 w:val="20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i</m:t>
                            </m:r>
                          </m:sup>
                        </m:sSubSup>
                      </m:den>
                    </m:f>
                  </m:e>
                </m:nary>
              </m:oMath>
            </m:oMathPara>
          </w:p>
          <w:p w:rsidR="00C6523C" w:rsidRPr="00A60A4C" w:rsidRDefault="00C6523C" w:rsidP="00DE7A9B">
            <w:pPr>
              <w:widowControl w:val="0"/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A60A4C">
              <w:rPr>
                <w:rFonts w:cs="Times New Roman"/>
                <w:sz w:val="20"/>
                <w:szCs w:val="20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D</m:t>
                  </m:r>
                </m:sub>
              </m:sSub>
            </m:oMath>
            <w:r w:rsidRPr="00A60A4C">
              <w:rPr>
                <w:rFonts w:cs="Times New Roman"/>
                <w:sz w:val="20"/>
                <w:szCs w:val="20"/>
              </w:rPr>
              <w:t xml:space="preserve"> is the degree of contamination;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f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p>
              </m:sSubSup>
            </m:oMath>
            <w:r w:rsidRPr="00A60A4C">
              <w:rPr>
                <w:rFonts w:cs="Times New Roman"/>
                <w:sz w:val="20"/>
                <w:szCs w:val="20"/>
              </w:rPr>
              <w:t xml:space="preserve"> is the contaminant factor;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limUpp>
                    <m:limUpp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limUp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</m:lim>
                  </m:limUpp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p>
              </m:sSubSup>
            </m:oMath>
            <w:r w:rsidRPr="00A60A4C">
              <w:rPr>
                <w:rFonts w:cs="Times New Roman"/>
                <w:sz w:val="20"/>
                <w:szCs w:val="20"/>
              </w:rPr>
              <w:t xml:space="preserve"> is the concentration of contaminant;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p>
              </m:sSubSup>
            </m:oMath>
            <w:r w:rsidRPr="00A60A4C">
              <w:rPr>
                <w:rFonts w:cs="Times New Roman"/>
                <w:sz w:val="20"/>
                <w:szCs w:val="20"/>
              </w:rPr>
              <w:t xml:space="preserve"> is the background concentration of heavy metals in the Earth’s crust in parts per million.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(1) CD ≤ 6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6 &lt; CD ≤12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(3) 12 &lt; CD ≤ 24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(4) 24 &lt; CD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eastAsia="MS PGothic" w:hAnsi="Times New Roman"/>
                <w:b w:val="0"/>
                <w:sz w:val="20"/>
              </w:rPr>
              <w:t>(1) l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ow degree of contamination;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(2) </w:t>
            </w:r>
            <w:r w:rsidRPr="009A087B">
              <w:rPr>
                <w:rFonts w:ascii="Times New Roman" w:eastAsia="MS PGothic" w:hAnsi="Times New Roman"/>
                <w:b w:val="0"/>
                <w:sz w:val="20"/>
              </w:rPr>
              <w:t>m</w:t>
            </w:r>
            <w:r w:rsidRPr="009A087B">
              <w:rPr>
                <w:rFonts w:ascii="Times New Roman" w:hAnsi="Times New Roman"/>
                <w:b w:val="0"/>
                <w:sz w:val="20"/>
              </w:rPr>
              <w:t>oderate degree of contamination;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(3) </w:t>
            </w:r>
            <w:r w:rsidRPr="009A087B">
              <w:rPr>
                <w:rFonts w:ascii="Times New Roman" w:eastAsia="MS PGothic" w:hAnsi="Times New Roman"/>
                <w:b w:val="0"/>
                <w:sz w:val="20"/>
              </w:rPr>
              <w:t>c</w:t>
            </w:r>
            <w:r w:rsidRPr="009A087B">
              <w:rPr>
                <w:rFonts w:ascii="Times New Roman" w:hAnsi="Times New Roman"/>
                <w:b w:val="0"/>
                <w:sz w:val="20"/>
              </w:rPr>
              <w:t xml:space="preserve">onsiderable degree of contamination;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(4) high degree of contamination</w:t>
            </w:r>
          </w:p>
        </w:tc>
      </w:tr>
      <w:tr w:rsidR="00C6523C" w:rsidRPr="009A087B" w:rsidTr="00DE7A9B">
        <w:tc>
          <w:tcPr>
            <w:tcW w:w="1447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 xml:space="preserve">Ecological risk (RI) </w:t>
            </w:r>
            <w:r w:rsidRPr="009A087B">
              <w:rPr>
                <w:rFonts w:ascii="Times New Roman" w:hAnsi="Times New Roman"/>
                <w:b w:val="0"/>
                <w:noProof/>
                <w:sz w:val="20"/>
              </w:rPr>
              <w:t>(</w:t>
            </w:r>
            <w:r w:rsidRPr="00294F6E">
              <w:rPr>
                <w:rFonts w:ascii="Times New Roman" w:hAnsi="Times New Roman"/>
                <w:b w:val="0"/>
                <w:noProof/>
                <w:color w:val="FF0000"/>
                <w:sz w:val="20"/>
              </w:rPr>
              <w:t>Hakanson, 1980</w:t>
            </w:r>
            <w:r w:rsidRPr="009A087B">
              <w:rPr>
                <w:rFonts w:ascii="Times New Roman" w:hAnsi="Times New Roman"/>
                <w:b w:val="0"/>
                <w:noProof/>
                <w:sz w:val="20"/>
              </w:rPr>
              <w:t>)</w:t>
            </w:r>
          </w:p>
        </w:tc>
        <w:tc>
          <w:tcPr>
            <w:tcW w:w="2551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RI=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i=1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E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 w:val="0"/>
                            <w:sz w:val="20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r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i</m:t>
                        </m:r>
                      </m:sup>
                    </m:sSup>
                  </m:e>
                </m:nary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i=1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 w:val="0"/>
                            <w:sz w:val="20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r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0"/>
                          </w:rPr>
                          <m:t>i</m:t>
                        </m:r>
                      </m:sup>
                    </m:sSup>
                  </m:e>
                </m:nary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.</m:t>
                </m:r>
                <m:sSubSup>
                  <m:sSubSupPr>
                    <m:ctrlPr>
                      <w:rPr>
                        <w:rFonts w:ascii="Cambria Math" w:hAnsi="Cambria Math"/>
                        <w:b w:val="0"/>
                        <w:sz w:val="20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f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</w:rPr>
                      <m:t>i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</w:rPr>
                  <m:t>,</m:t>
                </m:r>
              </m:oMath>
            </m:oMathPara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position w:val="-4"/>
                <w:sz w:val="20"/>
              </w:rPr>
              <w:t xml:space="preserve">where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 xml:space="preserve">RI </m:t>
              </m:r>
            </m:oMath>
            <w:r w:rsidRPr="009A087B">
              <w:rPr>
                <w:rFonts w:ascii="Times New Roman" w:hAnsi="Times New Roman"/>
                <w:b w:val="0"/>
                <w:sz w:val="20"/>
              </w:rPr>
              <w:t xml:space="preserve">is the potential ecological risk;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E</m:t>
              </m:r>
              <m:sSup>
                <m:sSupPr>
                  <m:ctrlPr>
                    <w:rPr>
                      <w:rFonts w:ascii="Cambria Math" w:hAnsi="Cambria Math"/>
                      <w:b w:val="0"/>
                      <w:sz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r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 xml:space="preserve">i </m:t>
                  </m:r>
                </m:sup>
              </m:sSup>
            </m:oMath>
            <w:r w:rsidRPr="009A087B">
              <w:rPr>
                <w:rFonts w:ascii="Times New Roman" w:hAnsi="Times New Roman"/>
                <w:b w:val="0"/>
                <w:sz w:val="20"/>
              </w:rPr>
              <w:t xml:space="preserve">is the </w:t>
            </w:r>
            <w:r w:rsidRPr="009A087B">
              <w:rPr>
                <w:rFonts w:ascii="Times New Roman" w:hAnsi="Times New Roman"/>
                <w:b w:val="0"/>
                <w:sz w:val="20"/>
              </w:rPr>
              <w:lastRenderedPageBreak/>
              <w:t xml:space="preserve">potential ecological risk factor; and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b w:val="0"/>
                      <w:sz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r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i</m:t>
                  </m:r>
                </m:sup>
              </m:sSup>
            </m:oMath>
            <w:r w:rsidRPr="009A087B">
              <w:rPr>
                <w:rFonts w:ascii="Times New Roman" w:hAnsi="Times New Roman"/>
                <w:b w:val="0"/>
                <w:sz w:val="20"/>
              </w:rPr>
              <w:t xml:space="preserve"> is the “toxic-response” factor for the given substance: Cd = 30; As = 10, Cu = Pb = 5; Zn = 1, Cr = 2;</w:t>
            </w:r>
          </w:p>
        </w:tc>
        <w:tc>
          <w:tcPr>
            <w:tcW w:w="2126" w:type="dxa"/>
          </w:tcPr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lastRenderedPageBreak/>
              <w:t xml:space="preserve">(1) 150 &lt; RI; 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(2) 150 &lt; RI ≤ 300;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(3) 300 &lt; RI ≤ 600;</w:t>
            </w:r>
          </w:p>
          <w:p w:rsidR="00C6523C" w:rsidRPr="009A087B" w:rsidRDefault="00C6523C" w:rsidP="00DE7A9B">
            <w:pPr>
              <w:pStyle w:val="BodyText3"/>
              <w:widowControl w:val="0"/>
              <w:spacing w:line="48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A087B">
              <w:rPr>
                <w:rFonts w:ascii="Times New Roman" w:hAnsi="Times New Roman"/>
                <w:b w:val="0"/>
                <w:sz w:val="20"/>
              </w:rPr>
              <w:t>(4) 600 &lt; RI</w:t>
            </w:r>
          </w:p>
        </w:tc>
        <w:tc>
          <w:tcPr>
            <w:tcW w:w="2835" w:type="dxa"/>
          </w:tcPr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 xml:space="preserve">(1) low ecological risk;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 xml:space="preserve">(2) moderate ecological risk;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 xml:space="preserve">(3) high ecological risk; </w:t>
            </w:r>
          </w:p>
          <w:p w:rsidR="00C6523C" w:rsidRPr="009A087B" w:rsidRDefault="00C6523C" w:rsidP="00DE7A9B">
            <w:pPr>
              <w:widowControl w:val="0"/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A087B">
              <w:rPr>
                <w:rFonts w:cs="Times New Roman"/>
                <w:sz w:val="20"/>
                <w:szCs w:val="20"/>
              </w:rPr>
              <w:t>(4) very high ecological risk.</w:t>
            </w:r>
          </w:p>
        </w:tc>
      </w:tr>
    </w:tbl>
    <w:p w:rsidR="00C6523C" w:rsidRPr="009A087B" w:rsidRDefault="00C6523C" w:rsidP="00C6523C">
      <w:pPr>
        <w:widowControl w:val="0"/>
        <w:spacing w:after="0" w:line="480" w:lineRule="auto"/>
        <w:ind w:firstLine="720"/>
        <w:rPr>
          <w:rFonts w:cs="Times New Roman"/>
          <w:color w:val="000000" w:themeColor="text1"/>
          <w:sz w:val="20"/>
          <w:szCs w:val="20"/>
        </w:rPr>
        <w:sectPr w:rsidR="00C6523C" w:rsidRPr="009A087B" w:rsidSect="00ED58F1">
          <w:footerReference w:type="default" r:id="rId5"/>
          <w:pgSz w:w="11907" w:h="16840" w:code="9"/>
          <w:pgMar w:top="1134" w:right="1134" w:bottom="567" w:left="1701" w:header="720" w:footer="283" w:gutter="0"/>
          <w:cols w:space="720"/>
          <w:docGrid w:linePitch="381"/>
        </w:sectPr>
      </w:pPr>
    </w:p>
    <w:p w:rsidR="00000F57" w:rsidRDefault="00C6523C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259033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F7AD4" w:rsidRPr="00DB7088" w:rsidRDefault="00C6523C" w:rsidP="00F97730">
        <w:pPr>
          <w:pStyle w:val="Footer"/>
          <w:spacing w:before="120"/>
          <w:jc w:val="center"/>
          <w:rPr>
            <w:sz w:val="20"/>
            <w:szCs w:val="20"/>
          </w:rPr>
        </w:pPr>
        <w:r w:rsidRPr="00DB7088">
          <w:rPr>
            <w:sz w:val="20"/>
            <w:szCs w:val="20"/>
          </w:rPr>
          <w:fldChar w:fldCharType="begin"/>
        </w:r>
        <w:r w:rsidRPr="00DB7088">
          <w:rPr>
            <w:sz w:val="20"/>
            <w:szCs w:val="20"/>
          </w:rPr>
          <w:instrText xml:space="preserve"> PAGE   \* MERGEFORMAT </w:instrText>
        </w:r>
        <w:r w:rsidRPr="00DB7088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DB7088">
          <w:rPr>
            <w:noProof/>
            <w:sz w:val="20"/>
            <w:szCs w:val="20"/>
          </w:rPr>
          <w:fldChar w:fldCharType="end"/>
        </w:r>
      </w:p>
    </w:sdtContent>
  </w:sdt>
  <w:p w:rsidR="00CF7AD4" w:rsidRDefault="00C6523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E6D2E"/>
    <w:multiLevelType w:val="hybridMultilevel"/>
    <w:tmpl w:val="B518E0AA"/>
    <w:lvl w:ilvl="0" w:tplc="8E7217F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3C"/>
    <w:rsid w:val="0007695B"/>
    <w:rsid w:val="005615C6"/>
    <w:rsid w:val="005E078B"/>
    <w:rsid w:val="007D4061"/>
    <w:rsid w:val="008B4EED"/>
    <w:rsid w:val="00B03778"/>
    <w:rsid w:val="00C6523C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8DFD4-F6B8-417E-87EC-33B96B25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23C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C6523C"/>
    <w:pPr>
      <w:spacing w:after="0" w:line="240" w:lineRule="auto"/>
      <w:jc w:val="both"/>
    </w:pPr>
    <w:rPr>
      <w:rFonts w:ascii="VNI-Times" w:eastAsia="Times New Roman" w:hAnsi="VNI-Times" w:cs="Times New Roman"/>
      <w:b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C6523C"/>
    <w:rPr>
      <w:rFonts w:ascii="VNI-Times" w:eastAsia="Times New Roman" w:hAnsi="VNI-Times" w:cs="Times New Roman"/>
      <w:b/>
      <w:szCs w:val="20"/>
    </w:rPr>
  </w:style>
  <w:style w:type="paragraph" w:styleId="ListParagraph">
    <w:name w:val="List Paragraph"/>
    <w:aliases w:val="Bullets,List Bullet-OpsManual,References,Title Style 1,List Paragraph nowy,List Paragraph (numbered (a)),Liste 1,ANNEX,List Paragraph1,List Paragraph2"/>
    <w:basedOn w:val="Normal"/>
    <w:link w:val="ListParagraphChar"/>
    <w:uiPriority w:val="34"/>
    <w:qFormat/>
    <w:rsid w:val="00C652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6523C"/>
    <w:pPr>
      <w:tabs>
        <w:tab w:val="center" w:pos="4680"/>
        <w:tab w:val="right" w:pos="9360"/>
      </w:tabs>
      <w:spacing w:after="0" w:line="240" w:lineRule="auto"/>
    </w:pPr>
    <w:rPr>
      <w:rFonts w:cs="Times New Roman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6523C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C6523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Bullet-OpsManual Char,References Char,Title Style 1 Char,List Paragraph nowy Char,List Paragraph (numbered (a)) Char,Liste 1 Char,ANNEX Char,List Paragraph1 Char,List Paragraph2 Char"/>
    <w:link w:val="ListParagraph"/>
    <w:uiPriority w:val="34"/>
    <w:locked/>
    <w:rsid w:val="00C6523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3068</Characters>
  <Application>Microsoft Office Word</Application>
  <DocSecurity>0</DocSecurity>
  <Lines>25</Lines>
  <Paragraphs>7</Paragraphs>
  <ScaleCrop>false</ScaleCrop>
  <Company>Springer Nature IT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2022-09-02T17:07:00Z</dcterms:created>
  <dcterms:modified xsi:type="dcterms:W3CDTF">2022-09-02T17:08:00Z</dcterms:modified>
</cp:coreProperties>
</file>