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121" w:rsidRPr="009C24F2" w:rsidRDefault="00E81121" w:rsidP="00E81121">
      <w:pPr>
        <w:pStyle w:val="Heading1"/>
        <w:rPr>
          <w:rFonts w:asciiTheme="minorHAnsi" w:hAnsiTheme="minorHAnsi" w:cstheme="minorHAnsi"/>
        </w:rPr>
      </w:pPr>
      <w:r w:rsidRPr="009C24F2">
        <w:rPr>
          <w:rFonts w:asciiTheme="minorHAnsi" w:hAnsiTheme="minorHAnsi" w:cstheme="minorHAnsi"/>
        </w:rPr>
        <w:t xml:space="preserve">Data supplement </w:t>
      </w:r>
      <w:r>
        <w:rPr>
          <w:rFonts w:asciiTheme="minorHAnsi" w:hAnsiTheme="minorHAnsi" w:cstheme="minorHAnsi"/>
        </w:rPr>
        <w:t>III</w:t>
      </w:r>
      <w:r w:rsidRPr="009C24F2">
        <w:rPr>
          <w:rFonts w:asciiTheme="minorHAnsi" w:hAnsiTheme="minorHAnsi" w:cstheme="minorHAnsi"/>
        </w:rPr>
        <w:t>: References of all excluded studies with reasons for exclusion.</w:t>
      </w:r>
    </w:p>
    <w:p w:rsidR="00E81121" w:rsidRPr="009C24F2" w:rsidRDefault="00E81121" w:rsidP="00E81121">
      <w:pPr>
        <w:rPr>
          <w:rFonts w:asciiTheme="minorHAnsi" w:hAnsiTheme="minorHAnsi" w:cstheme="minorHAnsi"/>
          <w:u w:val="single"/>
        </w:rPr>
      </w:pPr>
    </w:p>
    <w:p w:rsidR="00E81121" w:rsidRPr="009C24F2" w:rsidRDefault="00E81121" w:rsidP="00E81121">
      <w:pPr>
        <w:rPr>
          <w:rFonts w:asciiTheme="minorHAnsi" w:hAnsiTheme="minorHAnsi" w:cstheme="minorHAnsi"/>
          <w:u w:val="single"/>
        </w:rPr>
      </w:pPr>
      <w:r w:rsidRPr="009C24F2">
        <w:rPr>
          <w:rFonts w:asciiTheme="minorHAnsi" w:hAnsiTheme="minorHAnsi" w:cstheme="minorHAnsi"/>
          <w:u w:val="single"/>
        </w:rPr>
        <w:t>No control group</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sz w:val="20"/>
          <w:szCs w:val="20"/>
        </w:rPr>
        <w:fldChar w:fldCharType="begin" w:fldLock="1"/>
      </w:r>
      <w:r w:rsidRPr="009C24F2">
        <w:rPr>
          <w:rFonts w:asciiTheme="minorHAnsi" w:hAnsiTheme="minorHAnsi" w:cstheme="minorHAnsi"/>
          <w:sz w:val="20"/>
          <w:szCs w:val="20"/>
        </w:rPr>
        <w:instrText xml:space="preserve">ADDIN Mendeley Bibliography CSL_BIBLIOGRAPHY </w:instrText>
      </w:r>
      <w:r w:rsidRPr="009C24F2">
        <w:rPr>
          <w:rFonts w:asciiTheme="minorHAnsi" w:hAnsiTheme="minorHAnsi" w:cstheme="minorHAnsi"/>
          <w:sz w:val="20"/>
          <w:szCs w:val="20"/>
        </w:rPr>
        <w:fldChar w:fldCharType="separate"/>
      </w:r>
      <w:r w:rsidRPr="009C24F2">
        <w:rPr>
          <w:rFonts w:asciiTheme="minorHAnsi" w:hAnsiTheme="minorHAnsi" w:cstheme="minorHAnsi"/>
          <w:noProof/>
          <w:sz w:val="20"/>
          <w:szCs w:val="20"/>
          <w:lang w:val="en-GB"/>
        </w:rPr>
        <w:t>[1]</w:t>
      </w:r>
      <w:r w:rsidRPr="009C24F2">
        <w:rPr>
          <w:rFonts w:asciiTheme="minorHAnsi" w:hAnsiTheme="minorHAnsi" w:cstheme="minorHAnsi"/>
          <w:noProof/>
          <w:sz w:val="20"/>
          <w:szCs w:val="20"/>
          <w:lang w:val="en-GB"/>
        </w:rPr>
        <w:tab/>
        <w:t>Cocco G. Erectile dysfunction after therapy with metoprolol: The Hawthorne effect. Cardiology 2009;112:174–7. https://doi.org/10.1159/000147951.</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[2]</w:t>
      </w:r>
      <w:r w:rsidRPr="009C24F2">
        <w:rPr>
          <w:rFonts w:asciiTheme="minorHAnsi" w:hAnsiTheme="minorHAnsi" w:cstheme="minorHAnsi"/>
          <w:noProof/>
          <w:sz w:val="20"/>
          <w:szCs w:val="20"/>
          <w:lang w:val="en-GB"/>
        </w:rPr>
        <w:tab/>
        <w:t>Kan AO, Bekmetova FM, Kurbanov RD, Shek AB, Abdusattarov UA. Efficacy of ivabradine and bisoprolol in patients with stable angina: Results of comparative randomized open-label study . Pol Prz Kardiol 2012;14:23–8.</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[3]</w:t>
      </w:r>
      <w:r w:rsidRPr="009C24F2">
        <w:rPr>
          <w:rFonts w:asciiTheme="minorHAnsi" w:hAnsiTheme="minorHAnsi" w:cstheme="minorHAnsi"/>
          <w:noProof/>
          <w:sz w:val="20"/>
          <w:szCs w:val="20"/>
          <w:lang w:val="en-GB"/>
        </w:rPr>
        <w:tab/>
        <w:t>Kim SW, Jung J, Kim Y, Moon DG, Park NC, Lee SW, et al. Efficacy and safety of fixed dose combination of amlodipine and tadalafil in both erectile dysfunction and hypertension patients being treated with amlodipine. J Sex Med 2017;14:S29‐S30. https://doi.org/10.1016/j.jsxm.2016.11.065.</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rPr>
      </w:pPr>
      <w:r w:rsidRPr="009C24F2">
        <w:rPr>
          <w:rFonts w:asciiTheme="minorHAnsi" w:hAnsiTheme="minorHAnsi" w:cstheme="minorHAnsi"/>
          <w:noProof/>
          <w:sz w:val="20"/>
          <w:szCs w:val="20"/>
          <w:lang w:val="en-GB"/>
        </w:rPr>
        <w:t>[4]</w:t>
      </w:r>
      <w:r w:rsidRPr="009C24F2">
        <w:rPr>
          <w:rFonts w:asciiTheme="minorHAnsi" w:hAnsiTheme="minorHAnsi" w:cstheme="minorHAnsi"/>
          <w:noProof/>
          <w:sz w:val="20"/>
          <w:szCs w:val="20"/>
          <w:lang w:val="en-GB"/>
        </w:rPr>
        <w:tab/>
        <w:t>Silvestri A. Report of erectile dysfunction after therapy with beta-blockers is related to patient knowledge of side effects and is reversed by placebo. Eur Heart J 2003;24:1928–32. https://doi.org/10.1016/j.ehj.2003.08.016.</w:t>
      </w:r>
    </w:p>
    <w:p w:rsidR="00E81121" w:rsidRPr="009C24F2" w:rsidRDefault="00E81121" w:rsidP="00E81121">
      <w:pPr>
        <w:rPr>
          <w:rFonts w:asciiTheme="minorHAnsi" w:hAnsiTheme="minorHAnsi" w:cstheme="minorHAnsi"/>
          <w:u w:val="single"/>
        </w:rPr>
      </w:pPr>
      <w:r w:rsidRPr="009C24F2">
        <w:rPr>
          <w:rFonts w:asciiTheme="minorHAnsi" w:hAnsiTheme="minorHAnsi" w:cstheme="minorHAnsi"/>
          <w:sz w:val="20"/>
          <w:szCs w:val="20"/>
        </w:rPr>
        <w:fldChar w:fldCharType="end"/>
      </w:r>
    </w:p>
    <w:p w:rsidR="00E81121" w:rsidRPr="009C24F2" w:rsidRDefault="00E81121" w:rsidP="00E81121">
      <w:pPr>
        <w:rPr>
          <w:rFonts w:asciiTheme="minorHAnsi" w:hAnsiTheme="minorHAnsi" w:cstheme="minorHAnsi"/>
          <w:sz w:val="22"/>
          <w:szCs w:val="22"/>
          <w:u w:val="single"/>
        </w:rPr>
      </w:pPr>
      <w:r w:rsidRPr="009C24F2">
        <w:rPr>
          <w:rFonts w:asciiTheme="minorHAnsi" w:hAnsiTheme="minorHAnsi" w:cstheme="minorHAnsi"/>
          <w:sz w:val="22"/>
          <w:szCs w:val="22"/>
          <w:u w:val="single"/>
        </w:rPr>
        <w:t>No relevant outcome</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rPr>
        <w:fldChar w:fldCharType="begin" w:fldLock="1"/>
      </w:r>
      <w:r w:rsidRPr="009C24F2">
        <w:rPr>
          <w:rFonts w:asciiTheme="minorHAnsi" w:hAnsiTheme="minorHAnsi" w:cstheme="minorHAnsi"/>
        </w:rPr>
        <w:instrText xml:space="preserve">ADDIN Mendeley Bibliography CSL_BIBLIOGRAPHY </w:instrText>
      </w:r>
      <w:r w:rsidRPr="009C24F2">
        <w:rPr>
          <w:rFonts w:asciiTheme="minorHAnsi" w:hAnsiTheme="minorHAnsi" w:cstheme="minorHAnsi"/>
        </w:rPr>
        <w:fldChar w:fldCharType="separate"/>
      </w:r>
      <w:r w:rsidRPr="009C24F2">
        <w:rPr>
          <w:rFonts w:asciiTheme="minorHAnsi" w:hAnsiTheme="minorHAnsi" w:cstheme="minorHAnsi"/>
          <w:noProof/>
          <w:sz w:val="20"/>
          <w:szCs w:val="20"/>
          <w:lang w:val="en-GB"/>
        </w:rPr>
        <w:t>[1]</w:t>
      </w:r>
      <w:r w:rsidRPr="009C24F2">
        <w:rPr>
          <w:rFonts w:asciiTheme="minorHAnsi" w:hAnsiTheme="minorHAnsi" w:cstheme="minorHAnsi"/>
          <w:noProof/>
          <w:sz w:val="20"/>
          <w:szCs w:val="20"/>
          <w:lang w:val="en-GB"/>
        </w:rPr>
        <w:tab/>
        <w:t>Bobrie G, Frank M, Azizi M, Peyrard S, Boutouyrie P, Chatellier G, et al. Sequential nephron blockade versus sequential renin-angiotensin system blockade in resistant hypertension: A prospective, randomized, open blinded endpoint study. J Hypertens 2012;30:1656–64. https://doi.org/10.1097/HJH.0b013e3283551e98.</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[2]</w:t>
      </w:r>
      <w:r w:rsidRPr="009C24F2">
        <w:rPr>
          <w:rFonts w:asciiTheme="minorHAnsi" w:hAnsiTheme="minorHAnsi" w:cstheme="minorHAnsi"/>
          <w:noProof/>
          <w:sz w:val="20"/>
          <w:szCs w:val="20"/>
          <w:lang w:val="en-GB"/>
        </w:rPr>
        <w:tab/>
        <w:t>Brown MJ, Palmer CR, Castaigne A, De Leeuw PW, Mancia G, Rosenthal T, et al. Morbidity and mortality in patients randomised to double-blind treatment with a long-acting calcium-channel blocker or diuretic in the International Nifedipine GITS study: Intervention as a Goal in Hypertension Treatment (INSIGHT). Lancet 2000;356:366–72. https://doi.org/10.1016/S0140-6736(00)02527-7.</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de-DE"/>
        </w:rPr>
      </w:pPr>
      <w:r w:rsidRPr="009C24F2">
        <w:rPr>
          <w:rFonts w:asciiTheme="minorHAnsi" w:hAnsiTheme="minorHAnsi" w:cstheme="minorHAnsi"/>
          <w:noProof/>
          <w:sz w:val="20"/>
          <w:szCs w:val="20"/>
          <w:lang w:val="en-GB"/>
        </w:rPr>
        <w:t>[3]</w:t>
      </w:r>
      <w:r w:rsidRPr="009C24F2">
        <w:rPr>
          <w:rFonts w:asciiTheme="minorHAnsi" w:hAnsiTheme="minorHAnsi" w:cstheme="minorHAnsi"/>
          <w:noProof/>
          <w:sz w:val="20"/>
          <w:szCs w:val="20"/>
          <w:lang w:val="en-GB"/>
        </w:rPr>
        <w:tab/>
        <w:t xml:space="preserve">Campo C, Segura J, Fernández ML, Guerrero L, Christiansen H, Ruilope LM. A prospective comparison of four antihypertensive agents in daily clinical practice. </w:t>
      </w:r>
      <w:r w:rsidRPr="009C24F2">
        <w:rPr>
          <w:rFonts w:asciiTheme="minorHAnsi" w:hAnsiTheme="minorHAnsi" w:cstheme="minorHAnsi"/>
          <w:noProof/>
          <w:sz w:val="20"/>
          <w:szCs w:val="20"/>
          <w:lang w:val="de-DE"/>
        </w:rPr>
        <w:t>J Clin Hypertens 2001;3:139–44. https://doi.org/10.1111/j.1524-6175.2001.00448.x.</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de-DE"/>
        </w:rPr>
        <w:t>[4]</w:t>
      </w:r>
      <w:r w:rsidRPr="009C24F2">
        <w:rPr>
          <w:rFonts w:asciiTheme="minorHAnsi" w:hAnsiTheme="minorHAnsi" w:cstheme="minorHAnsi"/>
          <w:noProof/>
          <w:sz w:val="20"/>
          <w:szCs w:val="20"/>
          <w:lang w:val="de-DE"/>
        </w:rPr>
        <w:tab/>
        <w:t xml:space="preserve">Czuriga I, Riecansky I, Bodnar J, Fulop T, Kruzsicz V, Kristof E, et al. </w:t>
      </w:r>
      <w:r w:rsidRPr="009C24F2">
        <w:rPr>
          <w:rFonts w:asciiTheme="minorHAnsi" w:hAnsiTheme="minorHAnsi" w:cstheme="minorHAnsi"/>
          <w:noProof/>
          <w:sz w:val="20"/>
          <w:szCs w:val="20"/>
          <w:lang w:val="en-GB"/>
        </w:rPr>
        <w:t>Comparison of the New Cardioselective Beta-Blocker Nebivolol with Bisoprolol in Hypertension: The Nebivolol, Bisoprolol Multicenter Study (NEBIS). Cardiovasc Drugs Ther 2003;17:257–63. https://doi.org/10.1023/A:1026180325278.</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[5]</w:t>
      </w:r>
      <w:r w:rsidRPr="009C24F2">
        <w:rPr>
          <w:rFonts w:asciiTheme="minorHAnsi" w:hAnsiTheme="minorHAnsi" w:cstheme="minorHAnsi"/>
          <w:noProof/>
          <w:sz w:val="20"/>
          <w:szCs w:val="20"/>
          <w:lang w:val="en-GB"/>
        </w:rPr>
        <w:tab/>
        <w:t>Dahlöf B, Sever PS, Poulter NR, Wedel H, Beevers DG, Caulfield M, et al. Prevention of cardiovascular events with an antihypertensive regimen of amlodipine adding perindopril as required versus atenolol adding bendroflumethiazide as required, in the Anglo-Scandinavian Cardiac Outcomes Trial-Blood Pressure Lowering Arm (ASCOT-B. Lancet 2005;366:895–906. https://doi.org/10.1016/S0140-6736(05)67185-1.</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[6]</w:t>
      </w:r>
      <w:r w:rsidRPr="009C24F2">
        <w:rPr>
          <w:rFonts w:asciiTheme="minorHAnsi" w:hAnsiTheme="minorHAnsi" w:cstheme="minorHAnsi"/>
          <w:noProof/>
          <w:sz w:val="20"/>
          <w:szCs w:val="20"/>
          <w:lang w:val="en-GB"/>
        </w:rPr>
        <w:tab/>
        <w:t>Espinola-Klein C, Weisser G, Jagodzinski A, Savvidis S, Warnholtz A, Ostad M-A, et al. β-Blockers in patients with intermittent claudication and arterial hypertension: Results from the nebivolol or metoprolol in arterial occlusive disease trial. Hypertension 2011;58:148–54. https://doi.org/10.1161/HYPERTENSIONAHA.110.169169.</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de-DE"/>
        </w:rPr>
      </w:pPr>
      <w:r w:rsidRPr="009C24F2">
        <w:rPr>
          <w:rFonts w:asciiTheme="minorHAnsi" w:hAnsiTheme="minorHAnsi" w:cstheme="minorHAnsi"/>
          <w:noProof/>
          <w:sz w:val="20"/>
          <w:szCs w:val="20"/>
          <w:lang w:val="en-GB"/>
        </w:rPr>
        <w:t>[7]</w:t>
      </w:r>
      <w:r w:rsidRPr="009C24F2">
        <w:rPr>
          <w:rFonts w:asciiTheme="minorHAnsi" w:hAnsiTheme="minorHAnsi" w:cstheme="minorHAnsi"/>
          <w:noProof/>
          <w:sz w:val="20"/>
          <w:szCs w:val="20"/>
          <w:lang w:val="en-GB"/>
        </w:rPr>
        <w:tab/>
        <w:t xml:space="preserve">EUCTR2005-003583-31-DE. Nebivolol or metoprolol in arterial occlusive disease a double-blind, randomised clinical trial. </w:t>
      </w:r>
      <w:r w:rsidRPr="009C24F2">
        <w:rPr>
          <w:rFonts w:asciiTheme="minorHAnsi" w:hAnsiTheme="minorHAnsi" w:cstheme="minorHAnsi"/>
          <w:noProof/>
          <w:sz w:val="20"/>
          <w:szCs w:val="20"/>
          <w:lang w:val="de-DE"/>
        </w:rPr>
        <w:t>Deutscher Titel: nebivolol im Vergleich zu Metoprolol bei peripherer arterieller Verschlusskrankheit Eine randomisierte, doppel-blinde klinische Studie - NORM. Http://WwwWhoInt/Trialsearch/Trial2Aspx?TrialID=EUCTR2005-003583-31-DE 2006.</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de-DE"/>
        </w:rPr>
        <w:t>[8]</w:t>
      </w:r>
      <w:r w:rsidRPr="009C24F2">
        <w:rPr>
          <w:rFonts w:asciiTheme="minorHAnsi" w:hAnsiTheme="minorHAnsi" w:cstheme="minorHAnsi"/>
          <w:noProof/>
          <w:sz w:val="20"/>
          <w:szCs w:val="20"/>
          <w:lang w:val="de-DE"/>
        </w:rPr>
        <w:tab/>
        <w:t xml:space="preserve">Foerster E-C, Greminger P, Siegenthaler W, Vetter H, Vetter W. Atenolol versus pindolol: Side-effects in hypertension. </w:t>
      </w:r>
      <w:r w:rsidRPr="009C24F2">
        <w:rPr>
          <w:rFonts w:asciiTheme="minorHAnsi" w:hAnsiTheme="minorHAnsi" w:cstheme="minorHAnsi"/>
          <w:noProof/>
          <w:sz w:val="20"/>
          <w:szCs w:val="20"/>
          <w:lang w:val="en-GB"/>
        </w:rPr>
        <w:t>Eur J Clin Pharmacol 1985;28:89–91. https://doi.org/10.1007/BF00543717.</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[9]</w:t>
      </w:r>
      <w:r w:rsidRPr="009C24F2">
        <w:rPr>
          <w:rFonts w:asciiTheme="minorHAnsi" w:hAnsiTheme="minorHAnsi" w:cstheme="minorHAnsi"/>
          <w:noProof/>
          <w:sz w:val="20"/>
          <w:szCs w:val="20"/>
          <w:lang w:val="en-GB"/>
        </w:rPr>
        <w:tab/>
        <w:t>Freis ED, Agents VACSG on A. Comparison of Propranolol and Hydrochlorothiazide for the Initial Treatment of Hypertension: II. Results of Long-term Therapy. JAMA J Am Med Assoc 1982;248:2004–11. https://doi.org/10.1001/jama.1982.03330160052024.</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[10]</w:t>
      </w:r>
      <w:r w:rsidRPr="009C24F2">
        <w:rPr>
          <w:rFonts w:asciiTheme="minorHAnsi" w:hAnsiTheme="minorHAnsi" w:cstheme="minorHAnsi"/>
          <w:noProof/>
          <w:sz w:val="20"/>
          <w:szCs w:val="20"/>
          <w:lang w:val="en-GB"/>
        </w:rPr>
        <w:tab/>
        <w:t>Freytag F, Schelling A, Meinicke T, Deichsel G. Comparison of 26-week efficacy and tolerability of telmisartan and atenolol, in combination with hydrochlorothiazide as required, in the treatment of mild to moderate hypertension: A randomized, multicenter study. Clin Ther 2001;23:108–23. https://doi.org/10.1016/S0149-2918(01)80034-5.</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lastRenderedPageBreak/>
        <w:t>[11]</w:t>
      </w:r>
      <w:r w:rsidRPr="009C24F2">
        <w:rPr>
          <w:rFonts w:asciiTheme="minorHAnsi" w:hAnsiTheme="minorHAnsi" w:cstheme="minorHAnsi"/>
          <w:noProof/>
          <w:sz w:val="20"/>
          <w:szCs w:val="20"/>
          <w:lang w:val="en-GB"/>
        </w:rPr>
        <w:tab/>
        <w:t>Fuchs SC, Poli-de-Figueiredo CE, Figueiredo Neto JA, Scala LCN, Whelton PK, Mosele F, et al. Effectiveness of chlorthalidone plus amiloride for the prevention of hypertension: The PREVER-prevention randomized clinical trial. J Am Heart Assoc 2016;5. https://doi.org/10.1161/JAHA.116.004248.</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[12]</w:t>
      </w:r>
      <w:r w:rsidRPr="009C24F2">
        <w:rPr>
          <w:rFonts w:asciiTheme="minorHAnsi" w:hAnsiTheme="minorHAnsi" w:cstheme="minorHAnsi"/>
          <w:noProof/>
          <w:sz w:val="20"/>
          <w:szCs w:val="20"/>
          <w:lang w:val="en-GB"/>
        </w:rPr>
        <w:tab/>
        <w:t>Giles TD, Khan B V, Lato J, Brener L, Ma Y, Lukic T. Nebivolol monotherapy in younger adults (younger than 55 years) with hypertension: A randomized, placebo-controlled trial. J Clin Hypertens 2013;15:687–93. https://doi.org/10.1111/jch.12169.</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[13]</w:t>
      </w:r>
      <w:r w:rsidRPr="009C24F2">
        <w:rPr>
          <w:rFonts w:asciiTheme="minorHAnsi" w:hAnsiTheme="minorHAnsi" w:cstheme="minorHAnsi"/>
          <w:noProof/>
          <w:sz w:val="20"/>
          <w:szCs w:val="20"/>
          <w:lang w:val="en-GB"/>
        </w:rPr>
        <w:tab/>
        <w:t>Gulnara Nur-Mammadova G, Ismaylova N. The state of sexual function and dynamic of sexual hormones in men with essential hypertension in short-term monotherapy by bisoprolol and carvedilol. Eur J Prev Cardiol 2017;24:S53‐.</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[14]</w:t>
      </w:r>
      <w:r w:rsidRPr="009C24F2">
        <w:rPr>
          <w:rFonts w:asciiTheme="minorHAnsi" w:hAnsiTheme="minorHAnsi" w:cstheme="minorHAnsi"/>
          <w:noProof/>
          <w:sz w:val="20"/>
          <w:szCs w:val="20"/>
          <w:lang w:val="en-GB"/>
        </w:rPr>
        <w:tab/>
        <w:t>Hansson L, Hedner T, Lund-Johansen P, Kjeldsen SE, Lindholm LH, Syvertsen JO, et al. Randomised trial of effects of calcium antagonists compared with diuretics and β-blockers on cardiovascular morbidity and mortality in hypertension: The Nordic Diltiazem (NORDIL) study. Lancet 2000;356:359–65. https://doi.org/10.1016/S0140-6736(00)02526-5.</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[15]</w:t>
      </w:r>
      <w:r w:rsidRPr="009C24F2">
        <w:rPr>
          <w:rFonts w:asciiTheme="minorHAnsi" w:hAnsiTheme="minorHAnsi" w:cstheme="minorHAnsi"/>
          <w:noProof/>
          <w:sz w:val="20"/>
          <w:szCs w:val="20"/>
          <w:lang w:val="en-GB"/>
        </w:rPr>
        <w:tab/>
        <w:t>Hollenberg NK, Williams GH, Anderson R, Akhras KS, Bittman RM, Krause SL. Symptoms and the distress they cause: Comparison of an aldosterone antagonist and a calcium channel blocking agent in patients with systolic hypertension. Arch Intern Med 2003;163:1543–8. https://doi.org/10.1001/archinte.163.13.1543.</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[16]</w:t>
      </w:r>
      <w:r w:rsidRPr="009C24F2">
        <w:rPr>
          <w:rFonts w:asciiTheme="minorHAnsi" w:hAnsiTheme="minorHAnsi" w:cstheme="minorHAnsi"/>
          <w:noProof/>
          <w:sz w:val="20"/>
          <w:szCs w:val="20"/>
          <w:lang w:val="en-GB"/>
        </w:rPr>
        <w:tab/>
        <w:t>Lewandowski J, Sinski M, Symonides B, Korecki J, Rogowski K, Judycki J, et al. Beneficial influence of carvedilol on urologic indices in patients with hypertension and benign prostatic hyperplasia: Results of a randomized, crossover study. Urology 2013;82:660–6. https://doi.org/10.1016/j.urology.2013.03.087.</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[17]</w:t>
      </w:r>
      <w:r w:rsidRPr="009C24F2">
        <w:rPr>
          <w:rFonts w:asciiTheme="minorHAnsi" w:hAnsiTheme="minorHAnsi" w:cstheme="minorHAnsi"/>
          <w:noProof/>
          <w:sz w:val="20"/>
          <w:szCs w:val="20"/>
          <w:lang w:val="en-GB"/>
        </w:rPr>
        <w:tab/>
        <w:t>Lindholm LH, Ibsen H, Dahlöf B, Devereux RB, Beevers G, De Faire U, et al. Cardiovascular morbidity and mortality in the Losartan Intervention For Endpoint reduction in hypertension study (LIFE): A randomised trial against atenolol. Lancet 2002;359:1004–10. https://doi.org/10.1016/S0140-6736(02)08089-3.</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[18]</w:t>
      </w:r>
      <w:r w:rsidRPr="009C24F2">
        <w:rPr>
          <w:rFonts w:asciiTheme="minorHAnsi" w:hAnsiTheme="minorHAnsi" w:cstheme="minorHAnsi"/>
          <w:noProof/>
          <w:sz w:val="20"/>
          <w:szCs w:val="20"/>
          <w:lang w:val="en-GB"/>
        </w:rPr>
        <w:tab/>
        <w:t>Lindholm LH, Persson M, Alaupovic P, Carlberg B, Svensson A, Samuelsson O. Metabolic outcome during 1 year in newly detected hypertensives: Results of the Antihypertensive Treatment and Lipid Profile in a North of Sweden Efficacy Evaluation (ALPINE study). J Hypertens 2003;21:1563–74. https://doi.org/10.1097/00004872-200308000-00022.</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[19]</w:t>
      </w:r>
      <w:r w:rsidRPr="009C24F2">
        <w:rPr>
          <w:rFonts w:asciiTheme="minorHAnsi" w:hAnsiTheme="minorHAnsi" w:cstheme="minorHAnsi"/>
          <w:noProof/>
          <w:sz w:val="20"/>
          <w:szCs w:val="20"/>
          <w:lang w:val="en-GB"/>
        </w:rPr>
        <w:tab/>
        <w:t>Lorimer AR, Barbour M, Hillis WS, Lawrie TD V, Stoker JB, Sreeharan N, et al. Long‐term comparison of metoprolol and methyldopa in the treatment of hypertension. Clin Cardiol 1980;3:36–41. https://doi.org/10.1002/clc.4960030106.</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[20]</w:t>
      </w:r>
      <w:r w:rsidRPr="009C24F2">
        <w:rPr>
          <w:rFonts w:asciiTheme="minorHAnsi" w:hAnsiTheme="minorHAnsi" w:cstheme="minorHAnsi"/>
          <w:noProof/>
          <w:sz w:val="20"/>
          <w:szCs w:val="20"/>
          <w:lang w:val="en-GB"/>
        </w:rPr>
        <w:tab/>
        <w:t>Malacco E, Omboni S, Parati G. Blood Pressure Response to Zofenopril or Irbesartan Each Combined with Hydrochlorothiazide in High-Risk Hypertensives Uncontrolled by Monotherapy: A Randomized, Double-Blind, Controlled, Parallel Group, Noninferiority Trial. Int J Hypertens 2015;2015. https://doi.org/10.1155/2015/139465.</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[21]</w:t>
      </w:r>
      <w:r w:rsidRPr="009C24F2">
        <w:rPr>
          <w:rFonts w:asciiTheme="minorHAnsi" w:hAnsiTheme="minorHAnsi" w:cstheme="minorHAnsi"/>
          <w:noProof/>
          <w:sz w:val="20"/>
          <w:szCs w:val="20"/>
          <w:lang w:val="en-GB"/>
        </w:rPr>
        <w:tab/>
        <w:t>Mallion J-M, Omboni S, Barton J, Van Mieghem W, Narkiewicz K, Panzer P-K, et al. Antihypertensive efficacy and safety of olmesartan and ramipril in elderly patients with mild to moderate systolic and diastolic essential hypertension. Blood Press 2011;20:3–11. https://doi.org/10.3109/08037051.2010.532332.</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[22]</w:t>
      </w:r>
      <w:r w:rsidRPr="009C24F2">
        <w:rPr>
          <w:rFonts w:asciiTheme="minorHAnsi" w:hAnsiTheme="minorHAnsi" w:cstheme="minorHAnsi"/>
          <w:noProof/>
          <w:sz w:val="20"/>
          <w:szCs w:val="20"/>
          <w:lang w:val="en-GB"/>
        </w:rPr>
        <w:tab/>
        <w:t>Mancia G, Parati G, Bilo G, Choi J, Kilama MO, Ruilope LM. Blood pressure control by the nifedipine GITS-telmisartan combination in patients at high cardiovascular risk: The TALENT study. J Hypertens 2011;29:600–9. https://doi.org/10.1097/HJH.0b013e328342ef04.</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[23]</w:t>
      </w:r>
      <w:r w:rsidRPr="009C24F2">
        <w:rPr>
          <w:rFonts w:asciiTheme="minorHAnsi" w:hAnsiTheme="minorHAnsi" w:cstheme="minorHAnsi"/>
          <w:noProof/>
          <w:sz w:val="20"/>
          <w:szCs w:val="20"/>
          <w:lang w:val="en-GB"/>
        </w:rPr>
        <w:tab/>
        <w:t>Materson BJ, Vlachakis ND, Glasser SP, Lucas C, Ramanathan KB, Ahmad S, et al. Influence of beta2 agonism and beta1 and beta2 antagonism on adverse effects and plasma lipoproteins: Results of a multicenter comparison of dilevalol and metoprolol. Am J Cardiol 1989;63:I58–63. https://doi.org/10.1016/0002-9149(89)90131-8.</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[24]</w:t>
      </w:r>
      <w:r w:rsidRPr="009C24F2">
        <w:rPr>
          <w:rFonts w:asciiTheme="minorHAnsi" w:hAnsiTheme="minorHAnsi" w:cstheme="minorHAnsi"/>
          <w:noProof/>
          <w:sz w:val="20"/>
          <w:szCs w:val="20"/>
          <w:lang w:val="en-GB"/>
        </w:rPr>
        <w:tab/>
        <w:t>Mourad J-J, Amodeo C, De Champvallins M, Brzozowska-Villatte R, Asmar R. Blood pressure-lowering efficacy and safety of perindopril/indapamide/amlodipine single-pill combination in patients with uncontrolled essential hypertension: A multicenter, randomized, double-blind, controlled trial. J Hypertens 2017;35:1481–95. https://doi.org/10.1097/HJH.0000000000001359.</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[25]</w:t>
      </w:r>
      <w:r w:rsidRPr="009C24F2">
        <w:rPr>
          <w:rFonts w:asciiTheme="minorHAnsi" w:hAnsiTheme="minorHAnsi" w:cstheme="minorHAnsi"/>
          <w:noProof/>
          <w:sz w:val="20"/>
          <w:szCs w:val="20"/>
          <w:lang w:val="en-GB"/>
        </w:rPr>
        <w:tab/>
        <w:t>Mourad J-J, Waeber B, Zannad F, Laville M, Duru G, Andréjak M. Comparison of different therapeutic strategies in hypertension: A low-dose combination of perindopril/indapamide versus a sequential monotherapy or a stepped-care approach. J Hypertens 2004;22:2379–86. https://doi.org/10.1097/00004872-200412000-00021.</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[26]</w:t>
      </w:r>
      <w:r w:rsidRPr="009C24F2">
        <w:rPr>
          <w:rFonts w:asciiTheme="minorHAnsi" w:hAnsiTheme="minorHAnsi" w:cstheme="minorHAnsi"/>
          <w:noProof/>
          <w:sz w:val="20"/>
          <w:szCs w:val="20"/>
          <w:lang w:val="en-GB"/>
        </w:rPr>
        <w:tab/>
        <w:t xml:space="preserve">Mustafaev II, Nurmamedova GS. Effect of monotherapy with nebivolol, bisoprolol, carvedilol on the </w:t>
      </w:r>
      <w:r w:rsidRPr="009C24F2">
        <w:rPr>
          <w:rFonts w:asciiTheme="minorHAnsi" w:hAnsiTheme="minorHAnsi" w:cstheme="minorHAnsi"/>
          <w:noProof/>
          <w:sz w:val="20"/>
          <w:szCs w:val="20"/>
          <w:lang w:val="en-GB"/>
        </w:rPr>
        <w:lastRenderedPageBreak/>
        <w:t>state of vegetative nervous system and sexual function in men with arterial hypertension. Kardiologiya 2013;53:48–54.</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de-DE"/>
        </w:rPr>
      </w:pPr>
      <w:r w:rsidRPr="009C24F2">
        <w:rPr>
          <w:rFonts w:asciiTheme="minorHAnsi" w:hAnsiTheme="minorHAnsi" w:cstheme="minorHAnsi"/>
          <w:noProof/>
          <w:sz w:val="20"/>
          <w:szCs w:val="20"/>
          <w:lang w:val="en-GB"/>
        </w:rPr>
        <w:t>[27]</w:t>
      </w:r>
      <w:r w:rsidRPr="009C24F2">
        <w:rPr>
          <w:rFonts w:asciiTheme="minorHAnsi" w:hAnsiTheme="minorHAnsi" w:cstheme="minorHAnsi"/>
          <w:noProof/>
          <w:sz w:val="20"/>
          <w:szCs w:val="20"/>
          <w:lang w:val="en-GB"/>
        </w:rPr>
        <w:tab/>
        <w:t xml:space="preserve">Pérez-Stable EJ, Halliday R, Gardiner PS, Baron RB, Hauck WW, Acree M, et al. The effects of propranolol on cognitive function and quality of life: A randomized trial among patients with diastolic hypertension. </w:t>
      </w:r>
      <w:r w:rsidRPr="009C24F2">
        <w:rPr>
          <w:rFonts w:asciiTheme="minorHAnsi" w:hAnsiTheme="minorHAnsi" w:cstheme="minorHAnsi"/>
          <w:noProof/>
          <w:sz w:val="20"/>
          <w:szCs w:val="20"/>
          <w:lang w:val="de-DE"/>
        </w:rPr>
        <w:t>Am J Med 2000;108:359–65. https://doi.org/10.1016/S0002-9343(00)00304-1.</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de-DE"/>
        </w:rPr>
        <w:t>[28]</w:t>
      </w:r>
      <w:r w:rsidRPr="009C24F2">
        <w:rPr>
          <w:rFonts w:asciiTheme="minorHAnsi" w:hAnsiTheme="minorHAnsi" w:cstheme="minorHAnsi"/>
          <w:noProof/>
          <w:sz w:val="20"/>
          <w:szCs w:val="20"/>
          <w:lang w:val="de-DE"/>
        </w:rPr>
        <w:tab/>
        <w:t xml:space="preserve">Silva RO, Brandão SAB, Izar MCO, Helfenstein T, Santos AO, Monteira CMC, et al. </w:t>
      </w:r>
      <w:r w:rsidRPr="009C24F2">
        <w:rPr>
          <w:rFonts w:asciiTheme="minorHAnsi" w:hAnsiTheme="minorHAnsi" w:cstheme="minorHAnsi"/>
          <w:noProof/>
          <w:sz w:val="20"/>
          <w:szCs w:val="20"/>
          <w:lang w:val="en-GB"/>
        </w:rPr>
        <w:t>Hypertension and erectile dysfunction. Int J Atheroscler 2007;2:156–61.</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rPr>
      </w:pPr>
      <w:r w:rsidRPr="009C24F2">
        <w:rPr>
          <w:rFonts w:asciiTheme="minorHAnsi" w:hAnsiTheme="minorHAnsi" w:cstheme="minorHAnsi"/>
          <w:noProof/>
          <w:sz w:val="20"/>
          <w:szCs w:val="20"/>
          <w:lang w:val="en-GB"/>
        </w:rPr>
        <w:t>[29]</w:t>
      </w:r>
      <w:r w:rsidRPr="009C24F2">
        <w:rPr>
          <w:rFonts w:asciiTheme="minorHAnsi" w:hAnsiTheme="minorHAnsi" w:cstheme="minorHAnsi"/>
          <w:noProof/>
          <w:sz w:val="20"/>
          <w:szCs w:val="20"/>
          <w:lang w:val="en-GB"/>
        </w:rPr>
        <w:tab/>
        <w:t>Vertkin AL, Vilkovyskiĭ FA, Skotnikov AS, Zviagintseva EI, Skotnikova E V. [Medical and social implications of sexual dysfunction and safety of  antihypertensive therapy in hypertensive patients]. Kardiologiia 2011;51:46–52.</w:t>
      </w:r>
    </w:p>
    <w:p w:rsidR="00E81121" w:rsidRPr="009C24F2" w:rsidRDefault="00E81121" w:rsidP="00E81121">
      <w:pPr>
        <w:rPr>
          <w:rFonts w:asciiTheme="minorHAnsi" w:hAnsiTheme="minorHAnsi" w:cstheme="minorHAnsi"/>
          <w:sz w:val="22"/>
          <w:szCs w:val="22"/>
          <w:u w:val="single"/>
        </w:rPr>
      </w:pPr>
      <w:r w:rsidRPr="009C24F2">
        <w:rPr>
          <w:rFonts w:asciiTheme="minorHAnsi" w:hAnsiTheme="minorHAnsi" w:cstheme="minorHAnsi"/>
        </w:rPr>
        <w:fldChar w:fldCharType="end"/>
      </w:r>
    </w:p>
    <w:p w:rsidR="00E81121" w:rsidRPr="009C24F2" w:rsidRDefault="00E81121" w:rsidP="00E81121">
      <w:pPr>
        <w:rPr>
          <w:rFonts w:asciiTheme="minorHAnsi" w:hAnsiTheme="minorHAnsi" w:cstheme="minorHAnsi"/>
          <w:sz w:val="22"/>
          <w:szCs w:val="22"/>
          <w:u w:val="single"/>
        </w:rPr>
      </w:pPr>
      <w:r w:rsidRPr="009C24F2">
        <w:rPr>
          <w:rFonts w:asciiTheme="minorHAnsi" w:hAnsiTheme="minorHAnsi" w:cstheme="minorHAnsi"/>
          <w:sz w:val="22"/>
          <w:szCs w:val="22"/>
          <w:u w:val="single"/>
        </w:rPr>
        <w:t>No randomization process</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sz w:val="20"/>
          <w:szCs w:val="20"/>
        </w:rPr>
        <w:fldChar w:fldCharType="begin" w:fldLock="1"/>
      </w:r>
      <w:r w:rsidRPr="009C24F2">
        <w:rPr>
          <w:rFonts w:asciiTheme="minorHAnsi" w:hAnsiTheme="minorHAnsi" w:cstheme="minorHAnsi"/>
          <w:sz w:val="20"/>
          <w:szCs w:val="20"/>
        </w:rPr>
        <w:instrText xml:space="preserve">ADDIN Mendeley Bibliography CSL_BIBLIOGRAPHY </w:instrText>
      </w:r>
      <w:r w:rsidRPr="009C24F2">
        <w:rPr>
          <w:rFonts w:asciiTheme="minorHAnsi" w:hAnsiTheme="minorHAnsi" w:cstheme="minorHAnsi"/>
          <w:sz w:val="20"/>
          <w:szCs w:val="20"/>
        </w:rPr>
        <w:fldChar w:fldCharType="separate"/>
      </w:r>
      <w:r w:rsidRPr="009C24F2">
        <w:rPr>
          <w:rFonts w:asciiTheme="minorHAnsi" w:hAnsiTheme="minorHAnsi" w:cstheme="minorHAnsi"/>
          <w:noProof/>
          <w:sz w:val="20"/>
          <w:szCs w:val="20"/>
          <w:lang w:val="en-GB"/>
        </w:rPr>
        <w:t>[1]</w:t>
      </w:r>
      <w:r w:rsidRPr="009C24F2">
        <w:rPr>
          <w:rFonts w:asciiTheme="minorHAnsi" w:hAnsiTheme="minorHAnsi" w:cstheme="minorHAnsi"/>
          <w:noProof/>
          <w:sz w:val="20"/>
          <w:szCs w:val="20"/>
          <w:lang w:val="en-GB"/>
        </w:rPr>
        <w:tab/>
        <w:t>Bang WJ, Oh CY, Yoo C, Cho JS, Yang DY, Lee DH, et al. Efficacy and safety of the simultaneous administration of mirodenafil and an α-blocker in men with BPH-LUTS: A multicenter open-label prospective study. Int J Impot Res 2013;25:149–54. https://doi.org/10.1038/ijir.2012.44.</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[2]</w:t>
      </w:r>
      <w:r w:rsidRPr="009C24F2">
        <w:rPr>
          <w:rFonts w:asciiTheme="minorHAnsi" w:hAnsiTheme="minorHAnsi" w:cstheme="minorHAnsi"/>
          <w:noProof/>
          <w:sz w:val="20"/>
          <w:szCs w:val="20"/>
          <w:lang w:val="en-GB"/>
        </w:rPr>
        <w:tab/>
        <w:t>Bauer GE, Baker J, Hunyor SN, Marshall P. Side-effects of antihypertensive treatment: a placebo-controlled study. Clin Sci Mol Med 1978;55:341s-344s. https://doi.org/https://doi.org/10.1042/cs055341s.</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[3]</w:t>
      </w:r>
      <w:r w:rsidRPr="009C24F2">
        <w:rPr>
          <w:rFonts w:asciiTheme="minorHAnsi" w:hAnsiTheme="minorHAnsi" w:cstheme="minorHAnsi"/>
          <w:noProof/>
          <w:sz w:val="20"/>
          <w:szCs w:val="20"/>
          <w:lang w:val="en-GB"/>
        </w:rPr>
        <w:tab/>
        <w:t>Cleophas TJ, Grabowsky I, Niemeyer MG, Mäkel WN, Van Der Wall EE. Long-term efficacy of nebivolol monotherapy in patients with hypertension. Curr Ther Res - Clin Exp 2001;62:451–61. https://doi.org/10.1016/S0011-393X(01)80056-4.</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[4]</w:t>
      </w:r>
      <w:r w:rsidRPr="009C24F2">
        <w:rPr>
          <w:rFonts w:asciiTheme="minorHAnsi" w:hAnsiTheme="minorHAnsi" w:cstheme="minorHAnsi"/>
          <w:noProof/>
          <w:sz w:val="20"/>
          <w:szCs w:val="20"/>
          <w:lang w:val="en-GB"/>
        </w:rPr>
        <w:tab/>
        <w:t>Curb JD, Borhani NO, Blaszkowski TP, Zimbaldi N, Fotiu S, Williams W. Long-term Surveillance for Adverse Effects of Antihypertensive Drugs. JAMA J Am Med Assoc 1985;253:3263–8. https://doi.org/10.1001/jama.1985.03350460063022.</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[5]</w:t>
      </w:r>
      <w:r w:rsidRPr="009C24F2">
        <w:rPr>
          <w:rFonts w:asciiTheme="minorHAnsi" w:hAnsiTheme="minorHAnsi" w:cstheme="minorHAnsi"/>
          <w:noProof/>
          <w:sz w:val="20"/>
          <w:szCs w:val="20"/>
          <w:lang w:val="en-GB"/>
        </w:rPr>
        <w:tab/>
        <w:t>Della Chiesa A, Pfiffner D, Meier B, Hess OM. Sexual activity in hypertensive men. J Hum Hypertens 2003;17:515–21. https://doi.org/10.1038/sj.jhh.1001580.</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[6]</w:t>
      </w:r>
      <w:r w:rsidRPr="009C24F2">
        <w:rPr>
          <w:rFonts w:asciiTheme="minorHAnsi" w:hAnsiTheme="minorHAnsi" w:cstheme="minorHAnsi"/>
          <w:noProof/>
          <w:sz w:val="20"/>
          <w:szCs w:val="20"/>
          <w:lang w:val="en-GB"/>
        </w:rPr>
        <w:tab/>
        <w:t>Doumas M, Tsakiris A, Douma S, Grigorakis A, Papadopoulos A, Hounta A, et al. Beneficial effects of switching from beta-blockers to nebivolol on the erectile  function of hypertensive patients. Asian J Androl 2006;8:177–82. https://doi.org/10.1111/j.1745-7262.2006.00076.x.</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[7]</w:t>
      </w:r>
      <w:r w:rsidRPr="009C24F2">
        <w:rPr>
          <w:rFonts w:asciiTheme="minorHAnsi" w:hAnsiTheme="minorHAnsi" w:cstheme="minorHAnsi"/>
          <w:noProof/>
          <w:sz w:val="20"/>
          <w:szCs w:val="20"/>
          <w:lang w:val="en-GB"/>
        </w:rPr>
        <w:tab/>
        <w:t>Düsing R. Effect of the Angiotensin II Antagonist Valsartan on Sexual Function in Hypertensive Men. Blood Press Suppl 2003;12:29–34. https://doi.org/https://doi.org/10.1080/08038020310021967.</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[8]</w:t>
      </w:r>
      <w:r w:rsidRPr="009C24F2">
        <w:rPr>
          <w:rFonts w:asciiTheme="minorHAnsi" w:hAnsiTheme="minorHAnsi" w:cstheme="minorHAnsi"/>
          <w:noProof/>
          <w:sz w:val="20"/>
          <w:szCs w:val="20"/>
          <w:lang w:val="en-GB"/>
        </w:rPr>
        <w:tab/>
        <w:t>Llisterri JL, Lozano Vidal J V, Aznar Vicente J, Argaya Roca M, Pol Bravo C, Sanchez Zamorano MA, et al. Sexual dysfunction in hypertensive patients treated with losartan. Am J Med Sci 2001;321:336–41. https://doi.org/10.1097/00000441-200105000-00006.</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de-DE"/>
        </w:rPr>
      </w:pPr>
      <w:r w:rsidRPr="009C24F2">
        <w:rPr>
          <w:rFonts w:asciiTheme="minorHAnsi" w:hAnsiTheme="minorHAnsi" w:cstheme="minorHAnsi"/>
          <w:noProof/>
          <w:sz w:val="20"/>
          <w:szCs w:val="20"/>
          <w:lang w:val="en-GB"/>
        </w:rPr>
        <w:t>[9]</w:t>
      </w:r>
      <w:r w:rsidRPr="009C24F2">
        <w:rPr>
          <w:rFonts w:asciiTheme="minorHAnsi" w:hAnsiTheme="minorHAnsi" w:cstheme="minorHAnsi"/>
          <w:noProof/>
          <w:sz w:val="20"/>
          <w:szCs w:val="20"/>
          <w:lang w:val="en-GB"/>
        </w:rPr>
        <w:tab/>
        <w:t xml:space="preserve">Piha J, Kaaja R. Effects of moxonidine and metoprolol in penile circulation in hypertensive men with erectile dysfunction: Results of a pilot study. </w:t>
      </w:r>
      <w:r w:rsidRPr="009C24F2">
        <w:rPr>
          <w:rFonts w:asciiTheme="minorHAnsi" w:hAnsiTheme="minorHAnsi" w:cstheme="minorHAnsi"/>
          <w:noProof/>
          <w:sz w:val="20"/>
          <w:szCs w:val="20"/>
          <w:lang w:val="de-DE"/>
        </w:rPr>
        <w:t>Int J Impot Res 2003;15:287–9. https://doi.org/10.1038/sj.ijir.3901007.</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de-DE"/>
        </w:rPr>
        <w:t>[10]</w:t>
      </w:r>
      <w:r w:rsidRPr="009C24F2">
        <w:rPr>
          <w:rFonts w:asciiTheme="minorHAnsi" w:hAnsiTheme="minorHAnsi" w:cstheme="minorHAnsi"/>
          <w:noProof/>
          <w:sz w:val="20"/>
          <w:szCs w:val="20"/>
          <w:lang w:val="de-DE"/>
        </w:rPr>
        <w:tab/>
        <w:t xml:space="preserve">Rosenthal T, Ben-Aire J, Carroll J, Fiedel J, Kisch E, Leiba M, et al. </w:t>
      </w:r>
      <w:r w:rsidRPr="009C24F2">
        <w:rPr>
          <w:rFonts w:asciiTheme="minorHAnsi" w:hAnsiTheme="minorHAnsi" w:cstheme="minorHAnsi"/>
          <w:noProof/>
          <w:sz w:val="20"/>
          <w:szCs w:val="20"/>
          <w:lang w:val="en-GB"/>
        </w:rPr>
        <w:t>Improving quality of life in patients with hypertension: lisinopril as a replacement therapy. Curr Ther Res 1995;56:57–61. https://doi.org/10.1016/0011-393X(95)85020-1.</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[11]</w:t>
      </w:r>
      <w:r w:rsidRPr="009C24F2">
        <w:rPr>
          <w:rFonts w:asciiTheme="minorHAnsi" w:hAnsiTheme="minorHAnsi" w:cstheme="minorHAnsi"/>
          <w:noProof/>
          <w:sz w:val="20"/>
          <w:szCs w:val="20"/>
          <w:lang w:val="en-GB"/>
        </w:rPr>
        <w:tab/>
        <w:t>Schmidt AC, Graf C, Brixius K, Scholze J. Blood pressure-lowering effect of nebivolol in hypertensive patients with type 2 diabetes mellitus: The YESTONO study. Clin Drug Investig 2007;27:841–9. https://doi.org/10.2165/00044011-200727120-00006.</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rPr>
      </w:pPr>
      <w:r w:rsidRPr="009C24F2">
        <w:rPr>
          <w:rFonts w:asciiTheme="minorHAnsi" w:hAnsiTheme="minorHAnsi" w:cstheme="minorHAnsi"/>
          <w:noProof/>
          <w:sz w:val="20"/>
          <w:szCs w:val="20"/>
          <w:lang w:val="en-GB"/>
        </w:rPr>
        <w:t>[12]</w:t>
      </w:r>
      <w:r w:rsidRPr="009C24F2">
        <w:rPr>
          <w:rFonts w:asciiTheme="minorHAnsi" w:hAnsiTheme="minorHAnsi" w:cstheme="minorHAnsi"/>
          <w:noProof/>
          <w:sz w:val="20"/>
          <w:szCs w:val="20"/>
          <w:lang w:val="en-GB"/>
        </w:rPr>
        <w:tab/>
        <w:t>Yamamoto S, Kawashima T, Kunitake T, Koide S, Fujimoto H. The Effects of Replacing Dihydropyridine Calcium-channel Blockers with Angiotensin II Receptor Blocker on the Quality of Life of Hypertensive Patients. Blood Press Suppl 2003;12:22–8.</w:t>
      </w:r>
    </w:p>
    <w:p w:rsidR="00E81121" w:rsidRPr="009C24F2" w:rsidRDefault="00E81121" w:rsidP="00E81121">
      <w:pPr>
        <w:rPr>
          <w:rFonts w:asciiTheme="minorHAnsi" w:hAnsiTheme="minorHAnsi" w:cstheme="minorHAnsi"/>
          <w:sz w:val="22"/>
          <w:szCs w:val="22"/>
          <w:u w:val="single"/>
        </w:rPr>
      </w:pPr>
      <w:r w:rsidRPr="009C24F2">
        <w:rPr>
          <w:rFonts w:asciiTheme="minorHAnsi" w:hAnsiTheme="minorHAnsi" w:cstheme="minorHAnsi"/>
          <w:sz w:val="20"/>
          <w:szCs w:val="20"/>
        </w:rPr>
        <w:fldChar w:fldCharType="end"/>
      </w:r>
    </w:p>
    <w:p w:rsidR="00E81121" w:rsidRPr="009C24F2" w:rsidRDefault="00E81121" w:rsidP="00E81121">
      <w:pPr>
        <w:rPr>
          <w:rFonts w:asciiTheme="minorHAnsi" w:hAnsiTheme="minorHAnsi" w:cstheme="minorHAnsi"/>
          <w:sz w:val="22"/>
          <w:szCs w:val="22"/>
          <w:u w:val="single"/>
        </w:rPr>
      </w:pPr>
      <w:r w:rsidRPr="009C24F2">
        <w:rPr>
          <w:rFonts w:asciiTheme="minorHAnsi" w:hAnsiTheme="minorHAnsi" w:cstheme="minorHAnsi"/>
          <w:sz w:val="22"/>
          <w:szCs w:val="22"/>
          <w:u w:val="single"/>
        </w:rPr>
        <w:t>Non-cardiovascular population</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sz w:val="20"/>
          <w:szCs w:val="20"/>
        </w:rPr>
        <w:fldChar w:fldCharType="begin" w:fldLock="1"/>
      </w:r>
      <w:r w:rsidRPr="009C24F2">
        <w:rPr>
          <w:rFonts w:asciiTheme="minorHAnsi" w:hAnsiTheme="minorHAnsi" w:cstheme="minorHAnsi"/>
          <w:sz w:val="20"/>
          <w:szCs w:val="20"/>
        </w:rPr>
        <w:instrText xml:space="preserve">ADDIN Mendeley Bibliography CSL_BIBLIOGRAPHY </w:instrText>
      </w:r>
      <w:r w:rsidRPr="009C24F2">
        <w:rPr>
          <w:rFonts w:asciiTheme="minorHAnsi" w:hAnsiTheme="minorHAnsi" w:cstheme="minorHAnsi"/>
          <w:sz w:val="20"/>
          <w:szCs w:val="20"/>
        </w:rPr>
        <w:fldChar w:fldCharType="separate"/>
      </w:r>
      <w:r w:rsidRPr="009C24F2">
        <w:rPr>
          <w:rFonts w:asciiTheme="minorHAnsi" w:hAnsiTheme="minorHAnsi" w:cstheme="minorHAnsi"/>
          <w:noProof/>
          <w:sz w:val="20"/>
          <w:szCs w:val="20"/>
          <w:lang w:val="en-GB"/>
        </w:rPr>
        <w:t>[1]</w:t>
      </w:r>
      <w:r w:rsidRPr="009C24F2">
        <w:rPr>
          <w:rFonts w:asciiTheme="minorHAnsi" w:hAnsiTheme="minorHAnsi" w:cstheme="minorHAnsi"/>
          <w:noProof/>
          <w:sz w:val="20"/>
          <w:szCs w:val="20"/>
          <w:lang w:val="en-GB"/>
        </w:rPr>
        <w:tab/>
        <w:t>Bank AJ, Kelly AS, Kaiser DR, Crawford WW, Waxman B, Schow DA, et al. The effects of quinapril and atorvastatin on the responsiveness to sildenafil in men with erectile dysfunction. Vasc Med 2006;11:251–7. https://doi.org/10.1177/1358863x06072221.</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rPr>
      </w:pPr>
      <w:r w:rsidRPr="009C24F2">
        <w:rPr>
          <w:rFonts w:asciiTheme="minorHAnsi" w:hAnsiTheme="minorHAnsi" w:cstheme="minorHAnsi"/>
          <w:noProof/>
          <w:sz w:val="20"/>
          <w:szCs w:val="20"/>
          <w:lang w:val="en-GB"/>
        </w:rPr>
        <w:t>[2]</w:t>
      </w:r>
      <w:r w:rsidRPr="009C24F2">
        <w:rPr>
          <w:rFonts w:asciiTheme="minorHAnsi" w:hAnsiTheme="minorHAnsi" w:cstheme="minorHAnsi"/>
          <w:noProof/>
          <w:sz w:val="20"/>
          <w:szCs w:val="20"/>
          <w:lang w:val="en-GB"/>
        </w:rPr>
        <w:tab/>
        <w:t>Rosen RC, Kostis JB, Jekelis AW. Beta-blocker effects on sexual function in normal males. Arch Sex Behav 1988;17:241–55. https://doi.org/10.1007/BF01541742.</w:t>
      </w:r>
    </w:p>
    <w:p w:rsidR="00E81121" w:rsidRPr="009C24F2" w:rsidRDefault="00E81121" w:rsidP="00E81121">
      <w:pPr>
        <w:rPr>
          <w:rFonts w:asciiTheme="minorHAnsi" w:hAnsiTheme="minorHAnsi" w:cstheme="minorHAnsi"/>
          <w:sz w:val="22"/>
          <w:szCs w:val="22"/>
          <w:u w:val="single"/>
        </w:rPr>
      </w:pPr>
      <w:r w:rsidRPr="009C24F2">
        <w:rPr>
          <w:rFonts w:asciiTheme="minorHAnsi" w:hAnsiTheme="minorHAnsi" w:cstheme="minorHAnsi"/>
          <w:sz w:val="20"/>
          <w:szCs w:val="20"/>
        </w:rPr>
        <w:fldChar w:fldCharType="end"/>
      </w:r>
    </w:p>
    <w:p w:rsidR="00E81121" w:rsidRPr="009C24F2" w:rsidRDefault="00E81121" w:rsidP="00E81121">
      <w:pPr>
        <w:rPr>
          <w:rFonts w:asciiTheme="minorHAnsi" w:hAnsiTheme="minorHAnsi" w:cstheme="minorHAnsi"/>
          <w:sz w:val="22"/>
          <w:szCs w:val="22"/>
          <w:u w:val="single"/>
        </w:rPr>
      </w:pPr>
      <w:r w:rsidRPr="009C24F2">
        <w:rPr>
          <w:rFonts w:asciiTheme="minorHAnsi" w:hAnsiTheme="minorHAnsi" w:cstheme="minorHAnsi"/>
          <w:sz w:val="22"/>
          <w:szCs w:val="22"/>
          <w:u w:val="single"/>
        </w:rPr>
        <w:t>Duplicate publications or data presented in part and then in whole in future publications</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sz w:val="20"/>
          <w:szCs w:val="20"/>
        </w:rPr>
        <w:fldChar w:fldCharType="begin" w:fldLock="1"/>
      </w:r>
      <w:r w:rsidRPr="009C24F2">
        <w:rPr>
          <w:rFonts w:asciiTheme="minorHAnsi" w:hAnsiTheme="minorHAnsi" w:cstheme="minorHAnsi"/>
          <w:sz w:val="20"/>
          <w:szCs w:val="20"/>
        </w:rPr>
        <w:instrText xml:space="preserve">ADDIN Mendeley Bibliography CSL_BIBLIOGRAPHY </w:instrText>
      </w:r>
      <w:r w:rsidRPr="009C24F2">
        <w:rPr>
          <w:rFonts w:asciiTheme="minorHAnsi" w:hAnsiTheme="minorHAnsi" w:cstheme="minorHAnsi"/>
          <w:sz w:val="20"/>
          <w:szCs w:val="20"/>
        </w:rPr>
        <w:fldChar w:fldCharType="separate"/>
      </w:r>
      <w:r w:rsidRPr="009C24F2">
        <w:rPr>
          <w:rFonts w:asciiTheme="minorHAnsi" w:hAnsiTheme="minorHAnsi" w:cstheme="minorHAnsi"/>
          <w:noProof/>
          <w:sz w:val="20"/>
          <w:szCs w:val="20"/>
          <w:lang w:val="en-GB"/>
        </w:rPr>
        <w:t>[1]</w:t>
      </w:r>
      <w:r w:rsidRPr="009C24F2">
        <w:rPr>
          <w:rFonts w:asciiTheme="minorHAnsi" w:hAnsiTheme="minorHAnsi" w:cstheme="minorHAnsi"/>
          <w:noProof/>
          <w:sz w:val="20"/>
          <w:szCs w:val="20"/>
          <w:lang w:val="en-GB"/>
        </w:rPr>
        <w:tab/>
        <w:t xml:space="preserve">Croog SH, Levine S, Testa MA, Brown B, Bulpitt CJ, Jenkins CD, et al. The Effects of Antihypertensive </w:t>
      </w:r>
      <w:r w:rsidRPr="009C24F2">
        <w:rPr>
          <w:rFonts w:asciiTheme="minorHAnsi" w:hAnsiTheme="minorHAnsi" w:cstheme="minorHAnsi"/>
          <w:noProof/>
          <w:sz w:val="20"/>
          <w:szCs w:val="20"/>
          <w:lang w:val="en-GB"/>
        </w:rPr>
        <w:lastRenderedPageBreak/>
        <w:t>Therapy on the Quality of Life. N Engl J Med 1986;314:1657–64. https://doi.org/10.1056/NEJM198606263142602.</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[2]</w:t>
      </w:r>
      <w:r w:rsidRPr="009C24F2">
        <w:rPr>
          <w:rFonts w:asciiTheme="minorHAnsi" w:hAnsiTheme="minorHAnsi" w:cstheme="minorHAnsi"/>
          <w:noProof/>
          <w:sz w:val="20"/>
          <w:szCs w:val="20"/>
          <w:lang w:val="en-GB"/>
        </w:rPr>
        <w:tab/>
        <w:t>Jing Y, Jun LP, Xueya G, Xiuli L, Feng Z, Dian X. Effect of lowering blood pressure with combination therapy on erectile function in men with primary hypertension. Circulation 2010;122:e170. https://doi.org/10.1161/CIRCULATIONAHA.110.192774.</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[3]</w:t>
      </w:r>
      <w:r w:rsidRPr="009C24F2">
        <w:rPr>
          <w:rFonts w:asciiTheme="minorHAnsi" w:hAnsiTheme="minorHAnsi" w:cstheme="minorHAnsi"/>
          <w:noProof/>
          <w:sz w:val="20"/>
          <w:szCs w:val="20"/>
          <w:lang w:val="en-GB"/>
        </w:rPr>
        <w:tab/>
        <w:t>Joseph P, Lonn E, Bosch J, Balakumar S, Yusuf S. Impact of lipid and blood pressure reduction on erectile dysfunction in persons at intermediate risk for cardiovascular disease. Circulation 2016;134.</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[4]</w:t>
      </w:r>
      <w:r w:rsidRPr="009C24F2">
        <w:rPr>
          <w:rFonts w:asciiTheme="minorHAnsi" w:hAnsiTheme="minorHAnsi" w:cstheme="minorHAnsi"/>
          <w:noProof/>
          <w:sz w:val="20"/>
          <w:szCs w:val="20"/>
          <w:lang w:val="en-GB"/>
        </w:rPr>
        <w:tab/>
        <w:t>Williams GH, Croog SH, Levine S, Testa MA, Sudilovsky A. Impact of antihypertensive therapy on quality of life: Effect of hydrochlorothiazide. J Hypertens 1987;5:S29–35. https://doi.org/10.1097/00004872-198712004-00006.</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lang w:val="en-GB"/>
        </w:rPr>
      </w:pPr>
      <w:r w:rsidRPr="009C24F2">
        <w:rPr>
          <w:rFonts w:asciiTheme="minorHAnsi" w:hAnsiTheme="minorHAnsi" w:cstheme="minorHAnsi"/>
          <w:noProof/>
          <w:sz w:val="20"/>
          <w:szCs w:val="20"/>
          <w:lang w:val="en-GB"/>
        </w:rPr>
        <w:t>[5]</w:t>
      </w:r>
      <w:r w:rsidRPr="009C24F2">
        <w:rPr>
          <w:rFonts w:asciiTheme="minorHAnsi" w:hAnsiTheme="minorHAnsi" w:cstheme="minorHAnsi"/>
          <w:noProof/>
          <w:sz w:val="20"/>
          <w:szCs w:val="20"/>
          <w:lang w:val="en-GB"/>
        </w:rPr>
        <w:tab/>
        <w:t>Yang LQ, Yu J, Ma RX, Liu PJ, Guo XY, Li XL, et al. [Effect of different combined antihypertensive regimen on the erectile function in male hypertensive patients]. Zhonghua Xin Xue Guan Bing Za Zhi 2011;39:636–41.</w:t>
      </w:r>
    </w:p>
    <w:p w:rsidR="00E81121" w:rsidRPr="009C24F2" w:rsidRDefault="00E81121" w:rsidP="00E81121">
      <w:pPr>
        <w:widowControl w:val="0"/>
        <w:autoSpaceDE w:val="0"/>
        <w:autoSpaceDN w:val="0"/>
        <w:adjustRightInd w:val="0"/>
        <w:ind w:left="640" w:hanging="640"/>
        <w:rPr>
          <w:rFonts w:asciiTheme="minorHAnsi" w:hAnsiTheme="minorHAnsi" w:cstheme="minorHAnsi"/>
          <w:noProof/>
          <w:sz w:val="20"/>
          <w:szCs w:val="20"/>
        </w:rPr>
      </w:pPr>
      <w:r w:rsidRPr="009C24F2">
        <w:rPr>
          <w:rFonts w:asciiTheme="minorHAnsi" w:hAnsiTheme="minorHAnsi" w:cstheme="minorHAnsi"/>
          <w:noProof/>
          <w:sz w:val="20"/>
          <w:szCs w:val="20"/>
          <w:lang w:val="en-GB"/>
        </w:rPr>
        <w:t>[6]</w:t>
      </w:r>
      <w:r w:rsidRPr="009C24F2">
        <w:rPr>
          <w:rFonts w:asciiTheme="minorHAnsi" w:hAnsiTheme="minorHAnsi" w:cstheme="minorHAnsi"/>
          <w:noProof/>
          <w:sz w:val="20"/>
          <w:szCs w:val="20"/>
          <w:lang w:val="en-GB"/>
        </w:rPr>
        <w:tab/>
        <w:t>Yu J, Yang L, Ma R, Lin X, Zhao F, Liu P, et al. Combined antihypertensive regimen, sexual function, oxidative stress and hypertension: a randomized controlled trial. J Hypertens 2012;126:e169‐. https://doi.org/10.1097/01.hjh.0000420602.14871.49.</w:t>
      </w:r>
    </w:p>
    <w:p w:rsidR="00A34FC2" w:rsidRDefault="00E81121" w:rsidP="00E81121">
      <w:r w:rsidRPr="009C24F2">
        <w:rPr>
          <w:sz w:val="20"/>
          <w:szCs w:val="20"/>
        </w:rPr>
        <w:fldChar w:fldCharType="end"/>
      </w:r>
      <w:bookmarkStart w:id="0" w:name="_GoBack"/>
      <w:bookmarkEnd w:id="0"/>
    </w:p>
    <w:sectPr w:rsidR="00A34FC2" w:rsidSect="00D611E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121"/>
    <w:rsid w:val="0003148F"/>
    <w:rsid w:val="0005304E"/>
    <w:rsid w:val="00067DF5"/>
    <w:rsid w:val="00073657"/>
    <w:rsid w:val="00087DD6"/>
    <w:rsid w:val="000A64CA"/>
    <w:rsid w:val="000D0BE4"/>
    <w:rsid w:val="00125AD0"/>
    <w:rsid w:val="00155804"/>
    <w:rsid w:val="001D19D6"/>
    <w:rsid w:val="001D5816"/>
    <w:rsid w:val="001F29F9"/>
    <w:rsid w:val="002136EB"/>
    <w:rsid w:val="00230C39"/>
    <w:rsid w:val="00282A21"/>
    <w:rsid w:val="002850EB"/>
    <w:rsid w:val="002E1D8D"/>
    <w:rsid w:val="002E4EE9"/>
    <w:rsid w:val="002E6775"/>
    <w:rsid w:val="00314AEC"/>
    <w:rsid w:val="00350E79"/>
    <w:rsid w:val="0036774A"/>
    <w:rsid w:val="003C36BA"/>
    <w:rsid w:val="003D585C"/>
    <w:rsid w:val="004E739F"/>
    <w:rsid w:val="00552C25"/>
    <w:rsid w:val="005536D8"/>
    <w:rsid w:val="00565BD0"/>
    <w:rsid w:val="00624FFE"/>
    <w:rsid w:val="00633CB9"/>
    <w:rsid w:val="00690857"/>
    <w:rsid w:val="0069148E"/>
    <w:rsid w:val="00761094"/>
    <w:rsid w:val="00763597"/>
    <w:rsid w:val="007676AD"/>
    <w:rsid w:val="00775551"/>
    <w:rsid w:val="00800BC9"/>
    <w:rsid w:val="008109B5"/>
    <w:rsid w:val="008609F9"/>
    <w:rsid w:val="00874331"/>
    <w:rsid w:val="008C5068"/>
    <w:rsid w:val="00971869"/>
    <w:rsid w:val="009A2526"/>
    <w:rsid w:val="009F1D9C"/>
    <w:rsid w:val="00A1478E"/>
    <w:rsid w:val="00A22CF0"/>
    <w:rsid w:val="00A34FC2"/>
    <w:rsid w:val="00A52AE0"/>
    <w:rsid w:val="00AD05E1"/>
    <w:rsid w:val="00B04A4A"/>
    <w:rsid w:val="00B74738"/>
    <w:rsid w:val="00C3081E"/>
    <w:rsid w:val="00CE638D"/>
    <w:rsid w:val="00CF082B"/>
    <w:rsid w:val="00D168B1"/>
    <w:rsid w:val="00D250A2"/>
    <w:rsid w:val="00D42070"/>
    <w:rsid w:val="00D611EB"/>
    <w:rsid w:val="00D73709"/>
    <w:rsid w:val="00DA38F4"/>
    <w:rsid w:val="00DE3842"/>
    <w:rsid w:val="00DF53DC"/>
    <w:rsid w:val="00DF5635"/>
    <w:rsid w:val="00E75087"/>
    <w:rsid w:val="00E81121"/>
    <w:rsid w:val="00EF0D79"/>
    <w:rsid w:val="00EF5F38"/>
    <w:rsid w:val="00F63B43"/>
    <w:rsid w:val="00F63F49"/>
    <w:rsid w:val="00FB540C"/>
    <w:rsid w:val="00FE4BB9"/>
    <w:rsid w:val="00FF0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12D718-A6EF-6649-9A32-CE07F3E1A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1121"/>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E8112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121"/>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2172</Words>
  <Characters>12381</Characters>
  <Application>Microsoft Office Word</Application>
  <DocSecurity>0</DocSecurity>
  <Lines>103</Lines>
  <Paragraphs>29</Paragraphs>
  <ScaleCrop>false</ScaleCrop>
  <Company/>
  <LinksUpToDate>false</LinksUpToDate>
  <CharactersWithSpaces>14524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Farmakis</dc:creator>
  <cp:keywords/>
  <dc:description/>
  <cp:lastModifiedBy>Ioannis Farmakis</cp:lastModifiedBy>
  <cp:revision>1</cp:revision>
  <dcterms:created xsi:type="dcterms:W3CDTF">2020-11-18T18:52:00Z</dcterms:created>
  <dcterms:modified xsi:type="dcterms:W3CDTF">2020-11-18T18:52:00Z</dcterms:modified>
</cp:coreProperties>
</file>