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69D9D" w14:textId="77777777" w:rsidR="000E6B9A" w:rsidRPr="00C6472F" w:rsidRDefault="000E6B9A" w:rsidP="000E6B9A">
      <w:pPr>
        <w:rPr>
          <w:rFonts w:ascii="Times New Roman" w:eastAsia="Calibri" w:hAnsi="Times New Roman" w:cs="Times New Roman"/>
          <w:b/>
          <w:sz w:val="20"/>
          <w:szCs w:val="20"/>
          <w:lang w:val="it-IT"/>
        </w:rPr>
      </w:pPr>
    </w:p>
    <w:p w14:paraId="12897C16" w14:textId="77777777" w:rsidR="000E6B9A" w:rsidRPr="00C6472F" w:rsidRDefault="000E6B9A" w:rsidP="000E6B9A">
      <w:pPr>
        <w:spacing w:line="360" w:lineRule="auto"/>
        <w:jc w:val="both"/>
        <w:rPr>
          <w:rFonts w:ascii="Times New Roman" w:eastAsia="Calibri" w:hAnsi="Times New Roman" w:cs="Times New Roman"/>
          <w:b/>
          <w:sz w:val="20"/>
          <w:szCs w:val="20"/>
        </w:rPr>
      </w:pPr>
      <w:r w:rsidRPr="00C6472F">
        <w:rPr>
          <w:rFonts w:ascii="Times New Roman" w:eastAsia="Calibri" w:hAnsi="Times New Roman" w:cs="Times New Roman"/>
          <w:noProof/>
          <w:sz w:val="20"/>
          <w:szCs w:val="20"/>
        </w:rPr>
        <w:drawing>
          <wp:inline distT="0" distB="0" distL="0" distR="0" wp14:anchorId="61D9912E" wp14:editId="72A36E3F">
            <wp:extent cx="5695950" cy="3238500"/>
            <wp:effectExtent l="0" t="0" r="0" b="0"/>
            <wp:docPr id="5" name="Gráfico 5">
              <a:extLst xmlns:a="http://schemas.openxmlformats.org/drawingml/2006/main">
                <a:ext uri="{FF2B5EF4-FFF2-40B4-BE49-F238E27FC236}">
                  <a16:creationId xmlns:a16="http://schemas.microsoft.com/office/drawing/2014/main" id="{D43C3170-8BE7-403C-A15F-74149725AFA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3F6A089F" w14:textId="77777777" w:rsidR="000E6B9A" w:rsidRPr="00C6472F" w:rsidRDefault="000E6B9A" w:rsidP="000E6B9A">
      <w:pPr>
        <w:shd w:val="clear" w:color="auto" w:fill="FFFFFF"/>
        <w:spacing w:after="360" w:line="360" w:lineRule="auto"/>
        <w:jc w:val="both"/>
        <w:rPr>
          <w:rFonts w:ascii="Times New Roman" w:eastAsia="Times New Roman" w:hAnsi="Times New Roman" w:cs="Times New Roman"/>
          <w:bCs/>
          <w:sz w:val="20"/>
          <w:szCs w:val="20"/>
          <w:lang w:eastAsia="en-GB"/>
        </w:rPr>
      </w:pPr>
      <w:r>
        <w:rPr>
          <w:rFonts w:ascii="Times New Roman" w:eastAsia="Calibri" w:hAnsi="Times New Roman" w:cs="Times New Roman"/>
          <w:b/>
          <w:sz w:val="20"/>
          <w:szCs w:val="20"/>
        </w:rPr>
        <w:t xml:space="preserve">Additional file </w:t>
      </w:r>
      <w:r>
        <w:rPr>
          <w:rFonts w:ascii="Times New Roman" w:eastAsia="Times New Roman" w:hAnsi="Times New Roman" w:cs="Times New Roman"/>
          <w:b/>
          <w:sz w:val="20"/>
          <w:szCs w:val="20"/>
          <w:lang w:eastAsia="en-GB"/>
        </w:rPr>
        <w:t>2</w:t>
      </w:r>
      <w:r w:rsidRPr="00C6472F">
        <w:rPr>
          <w:rFonts w:ascii="Times New Roman" w:eastAsia="Times New Roman" w:hAnsi="Times New Roman" w:cs="Times New Roman"/>
          <w:bCs/>
          <w:sz w:val="20"/>
          <w:szCs w:val="20"/>
          <w:lang w:eastAsia="en-GB"/>
        </w:rPr>
        <w:t>. Joints reported by participants in the category “other”.</w:t>
      </w:r>
      <w:r w:rsidRPr="00C6472F">
        <w:rPr>
          <w:rFonts w:ascii="Times New Roman" w:eastAsia="Times New Roman" w:hAnsi="Times New Roman" w:cs="Times New Roman"/>
          <w:b/>
          <w:sz w:val="20"/>
          <w:szCs w:val="20"/>
          <w:lang w:eastAsia="en-GB"/>
        </w:rPr>
        <w:t xml:space="preserve"> </w:t>
      </w:r>
      <w:r w:rsidRPr="00C6472F">
        <w:rPr>
          <w:rFonts w:ascii="Times New Roman" w:eastAsia="Times New Roman" w:hAnsi="Times New Roman" w:cs="Times New Roman"/>
          <w:bCs/>
          <w:sz w:val="20"/>
          <w:szCs w:val="20"/>
          <w:lang w:eastAsia="en-GB"/>
        </w:rPr>
        <w:t>Patients had the possibility to report OA in joints other than the options offered as an answer (knee, hip, spine, hand). Each column represents the localization(s) of OA as diagnosed by their medical doctor.</w:t>
      </w:r>
    </w:p>
    <w:p w14:paraId="340F904F" w14:textId="77777777" w:rsidR="008239A5" w:rsidRDefault="008239A5">
      <w:bookmarkStart w:id="0" w:name="_GoBack"/>
      <w:bookmarkEnd w:id="0"/>
    </w:p>
    <w:sectPr w:rsidR="008239A5" w:rsidSect="0054403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hideSpellingErrors/>
  <w:hideGrammaticalError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G3NDA3Mza2MDcyNzNX0lEKTi0uzszPAykwrAUAcGIqOiwAAAA="/>
  </w:docVars>
  <w:rsids>
    <w:rsidRoot w:val="000E6B9A"/>
    <w:rsid w:val="000E6B9A"/>
    <w:rsid w:val="00544039"/>
    <w:rsid w:val="008239A5"/>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A2591"/>
  <w15:chartTrackingRefBased/>
  <w15:docId w15:val="{D4B363BF-8E7C-4A9C-A548-D0C9A66C1B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6B9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servidor\public\OA%20Task%20Force\Articles\Publications\Goapps%20survey\Other%20joint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bar"/>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95000"/>
                        <a:lumOff val="5000"/>
                      </a:schemeClr>
                    </a:solidFill>
                    <a:latin typeface="Arial" panose="020B0604020202020204" pitchFamily="34" charset="0"/>
                    <a:ea typeface="+mn-ea"/>
                    <a:cs typeface="Arial" panose="020B0604020202020204" pitchFamily="34" charset="0"/>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Hoja6!$J$26:$J$33</c:f>
              <c:strCache>
                <c:ptCount val="8"/>
                <c:pt idx="0">
                  <c:v>Foot/toe</c:v>
                </c:pt>
                <c:pt idx="1">
                  <c:v>Shoulder</c:v>
                </c:pt>
                <c:pt idx="2">
                  <c:v>Ankle</c:v>
                </c:pt>
                <c:pt idx="3">
                  <c:v>Elbow</c:v>
                </c:pt>
                <c:pt idx="4">
                  <c:v>Wrist</c:v>
                </c:pt>
                <c:pt idx="5">
                  <c:v>Everywhere</c:v>
                </c:pt>
                <c:pt idx="6">
                  <c:v>Clavicula</c:v>
                </c:pt>
                <c:pt idx="7">
                  <c:v>Mandible</c:v>
                </c:pt>
              </c:strCache>
            </c:strRef>
          </c:cat>
          <c:val>
            <c:numRef>
              <c:f>Hoja6!$K$26:$K$33</c:f>
              <c:numCache>
                <c:formatCode>General</c:formatCode>
                <c:ptCount val="8"/>
                <c:pt idx="0">
                  <c:v>190</c:v>
                </c:pt>
                <c:pt idx="1">
                  <c:v>160</c:v>
                </c:pt>
                <c:pt idx="2">
                  <c:v>77</c:v>
                </c:pt>
                <c:pt idx="3">
                  <c:v>23</c:v>
                </c:pt>
                <c:pt idx="4">
                  <c:v>23</c:v>
                </c:pt>
                <c:pt idx="5">
                  <c:v>10</c:v>
                </c:pt>
                <c:pt idx="6">
                  <c:v>2</c:v>
                </c:pt>
                <c:pt idx="7">
                  <c:v>1</c:v>
                </c:pt>
              </c:numCache>
            </c:numRef>
          </c:val>
          <c:extLst>
            <c:ext xmlns:c16="http://schemas.microsoft.com/office/drawing/2014/chart" uri="{C3380CC4-5D6E-409C-BE32-E72D297353CC}">
              <c16:uniqueId val="{00000000-FDDF-4287-8B56-B5A538D3C947}"/>
            </c:ext>
          </c:extLst>
        </c:ser>
        <c:dLbls>
          <c:showLegendKey val="0"/>
          <c:showVal val="0"/>
          <c:showCatName val="0"/>
          <c:showSerName val="0"/>
          <c:showPercent val="0"/>
          <c:showBubbleSize val="0"/>
        </c:dLbls>
        <c:gapWidth val="182"/>
        <c:axId val="543873976"/>
        <c:axId val="543876272"/>
      </c:barChart>
      <c:catAx>
        <c:axId val="543873976"/>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1" i="0" u="none" strike="noStrike" kern="1200" baseline="0">
                <a:solidFill>
                  <a:schemeClr val="tx1">
                    <a:lumMod val="95000"/>
                    <a:lumOff val="5000"/>
                  </a:schemeClr>
                </a:solidFill>
                <a:latin typeface="Arial" panose="020B0604020202020204" pitchFamily="34" charset="0"/>
                <a:ea typeface="+mn-ea"/>
                <a:cs typeface="Arial" panose="020B0604020202020204" pitchFamily="34" charset="0"/>
              </a:defRPr>
            </a:pPr>
            <a:endParaRPr lang="en-US"/>
          </a:p>
        </c:txPr>
        <c:crossAx val="543876272"/>
        <c:crosses val="autoZero"/>
        <c:auto val="1"/>
        <c:lblAlgn val="ctr"/>
        <c:lblOffset val="100"/>
        <c:noMultiLvlLbl val="0"/>
      </c:catAx>
      <c:valAx>
        <c:axId val="543876272"/>
        <c:scaling>
          <c:orientation val="minMax"/>
        </c:scaling>
        <c:delete val="1"/>
        <c:axPos val="t"/>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crossAx val="54387397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0</TotalTime>
  <Pages>1</Pages>
  <Words>43</Words>
  <Characters>246</Characters>
  <Application>Microsoft Office Word</Application>
  <DocSecurity>0</DocSecurity>
  <Lines>2</Lines>
  <Paragraphs>1</Paragraphs>
  <ScaleCrop>false</ScaleCrop>
  <Company/>
  <LinksUpToDate>false</LinksUpToDate>
  <CharactersWithSpaces>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SCIENTIFIC MANAGER</dc:creator>
  <cp:keywords/>
  <dc:description/>
  <cp:lastModifiedBy>SCIENTIFIC MANAGER</cp:lastModifiedBy>
  <cp:revision>1</cp:revision>
  <dcterms:created xsi:type="dcterms:W3CDTF">2020-01-29T16:59:00Z</dcterms:created>
  <dcterms:modified xsi:type="dcterms:W3CDTF">2020-01-29T16:59:00Z</dcterms:modified>
</cp:coreProperties>
</file>