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2832" w14:textId="77777777" w:rsidR="00A078B5" w:rsidRDefault="00A078B5" w:rsidP="00A078B5">
      <w:pPr>
        <w:rPr>
          <w:rFonts w:ascii="Calibri" w:eastAsia="Times New Roman" w:hAnsi="Calibri" w:cs="Calibri"/>
          <w:color w:val="000000"/>
          <w:lang w:eastAsia="en-CA"/>
        </w:rPr>
      </w:pPr>
      <w:r>
        <w:rPr>
          <w:b/>
          <w:bCs/>
        </w:rPr>
        <w:t xml:space="preserve">Table S1: </w:t>
      </w:r>
      <w:r w:rsidRPr="009B3E91">
        <w:rPr>
          <w:rFonts w:ascii="Calibri" w:eastAsia="Times New Roman" w:hAnsi="Calibri" w:cs="Calibri"/>
          <w:b/>
          <w:bCs/>
          <w:color w:val="000000"/>
          <w:lang w:eastAsia="en-CA"/>
        </w:rPr>
        <w:t>Adverse outcome index (AOI) and Weighted Adverse Outcome Score (WAOS) by plan for</w:t>
      </w:r>
      <w:r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 </w:t>
      </w:r>
      <w:r w:rsidRPr="009B3E91">
        <w:rPr>
          <w:rFonts w:ascii="Calibri" w:eastAsia="Times New Roman" w:hAnsi="Calibri" w:cs="Calibri"/>
          <w:b/>
          <w:bCs/>
          <w:color w:val="000000"/>
          <w:lang w:eastAsia="en-CA"/>
        </w:rPr>
        <w:t>delivery</w:t>
      </w:r>
      <w:r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 using a complete case analysis</w:t>
      </w:r>
    </w:p>
    <w:tbl>
      <w:tblPr>
        <w:tblW w:w="15180" w:type="dxa"/>
        <w:tblLook w:val="04A0" w:firstRow="1" w:lastRow="0" w:firstColumn="1" w:lastColumn="0" w:noHBand="0" w:noVBand="1"/>
      </w:tblPr>
      <w:tblGrid>
        <w:gridCol w:w="4220"/>
        <w:gridCol w:w="1149"/>
        <w:gridCol w:w="1091"/>
        <w:gridCol w:w="1097"/>
        <w:gridCol w:w="1043"/>
        <w:gridCol w:w="1067"/>
        <w:gridCol w:w="1013"/>
        <w:gridCol w:w="2300"/>
        <w:gridCol w:w="2200"/>
      </w:tblGrid>
      <w:tr w:rsidR="00A078B5" w:rsidRPr="002B044F" w14:paraId="5C33AAE0" w14:textId="77777777" w:rsidTr="0006004D">
        <w:trPr>
          <w:trHeight w:val="948"/>
        </w:trPr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402F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3BBA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Expectant Delivery (n=14,275)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255A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Induced Delivery (n=8,837)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D922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No labour caesarean section delivery (n=1,809)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DED44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Induced Delivery vs Expectant Management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41B99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NLCS vs Expectant Management</w:t>
            </w:r>
          </w:p>
        </w:tc>
      </w:tr>
      <w:tr w:rsidR="00A078B5" w:rsidRPr="002B044F" w14:paraId="2DCF88F8" w14:textId="77777777" w:rsidTr="0006004D">
        <w:trPr>
          <w:trHeight w:val="564"/>
        </w:trPr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F3B9A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AOI component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E4FD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9131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D3C9B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AE07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17099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968B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%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D541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Adjusted RR (95% CI)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FA1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Adjusted RR (95% CI)</w:t>
            </w:r>
          </w:p>
        </w:tc>
      </w:tr>
      <w:tr w:rsidR="00A078B5" w:rsidRPr="002B044F" w14:paraId="20C29519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65D8D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Maternal component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F9A54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0538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0E85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E0EF9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1373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0A4E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417C7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0F48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</w:tr>
      <w:tr w:rsidR="00A078B5" w:rsidRPr="002B044F" w14:paraId="147C872B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ABAF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Maternal death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3CF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2BF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B6C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142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2628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A32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0.00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C1B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A078B5" w:rsidRPr="002B044F" w14:paraId="0A909398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3ABE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Uterine rupture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2E6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&lt;6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81FB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30E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1881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F4D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&lt;6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A09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S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C18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DNC</w:t>
            </w:r>
          </w:p>
        </w:tc>
      </w:tr>
      <w:tr w:rsidR="00A078B5" w:rsidRPr="002B044F" w14:paraId="6ADEA68A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D421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Maternal intensive care unit admission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F2B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4D6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FF6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E93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50B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D6A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0.39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5BE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1.06 (0.57, 1.99)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6BF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1.57 (0.64, 3.85)</w:t>
            </w:r>
          </w:p>
        </w:tc>
      </w:tr>
      <w:tr w:rsidR="00A078B5" w:rsidRPr="002B044F" w14:paraId="7C960083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E4CE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Unanticipated operative procedure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A99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28A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0.68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435F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75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7B2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CF9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F69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1.66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1368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1.14 (0.83, 1.55)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6AD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1.86 (1.26, 2.76)</w:t>
            </w:r>
          </w:p>
        </w:tc>
      </w:tr>
      <w:tr w:rsidR="00A078B5" w:rsidRPr="002B044F" w14:paraId="411B5ECB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A132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Blood transfusion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BB87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050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0.97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E4D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102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A7A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920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06B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70D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1.12 (0.87, 1.44)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4BA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1.10 (0.69, 1.74)</w:t>
            </w:r>
          </w:p>
        </w:tc>
      </w:tr>
      <w:tr w:rsidR="00A078B5" w:rsidRPr="002B044F" w14:paraId="0144A7A5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5C86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3rd or 4th degree perineal tear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6528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630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9FA1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4.41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8CC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325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64F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3.68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45A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032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819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0.84 (0.73, 0.96)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BEA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A078B5" w:rsidRPr="002B044F" w14:paraId="494C4BB7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2767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Any maternal component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78A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848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7D7B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5.94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C274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497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D63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5.62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385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7AE1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2.82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E27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0.92 (0.83, 1.03)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586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0.44 (0.34, 0.58)</w:t>
            </w:r>
          </w:p>
        </w:tc>
      </w:tr>
      <w:tr w:rsidR="00A078B5" w:rsidRPr="002B044F" w14:paraId="2AE1F4BC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19A9A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Fetal or neonatal component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4C7BB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F3D3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BDFC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5117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AD35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AD92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8414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DBB9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A078B5" w:rsidRPr="002B044F" w14:paraId="23BB199E" w14:textId="77777777" w:rsidTr="0006004D">
        <w:trPr>
          <w:trHeight w:val="864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68D5D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Intrapartum or in-hospital newborn death       with birth weight &gt;= 2,500</w:t>
            </w:r>
            <w:proofErr w:type="gramStart"/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g,  with</w:t>
            </w:r>
            <w:proofErr w:type="gramEnd"/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no congenital anomalies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040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2357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986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3C9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0.19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CF5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DA8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4C8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2.31 (1.10, 4.88)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6DD9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A078B5" w:rsidRPr="002B044F" w14:paraId="5D67A42A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7892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Birth trauma, &gt;=2000g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5F64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5DD1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D047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103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F3DB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FE04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&lt;6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90AF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4A04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1.33 (1.02, 1.73)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370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0.20 (0.06, 0.62)</w:t>
            </w:r>
          </w:p>
        </w:tc>
      </w:tr>
      <w:tr w:rsidR="00A078B5" w:rsidRPr="002B044F" w14:paraId="75D0D226" w14:textId="77777777" w:rsidTr="0006004D">
        <w:trPr>
          <w:trHeight w:val="864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1C7EE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NICU admission ≥ 2 days or transfer within 24 hours of birth to a facility with a NICU for an infant ≥ 2,500g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EC27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658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3CDB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4.61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693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426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19A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4.82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A8C7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887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3.26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E95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1.03 (0.91, 1.16)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244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0.70 (0.53, 0.91)</w:t>
            </w:r>
          </w:p>
        </w:tc>
      </w:tr>
      <w:tr w:rsidR="00A078B5" w:rsidRPr="002B044F" w14:paraId="55B713EF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0003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 5-min Apgar score &lt; 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7398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303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556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2.12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195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211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54E1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2.39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F968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D11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1.66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46B1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1.09 (0.91, 1.30)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B77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0.82 (0.56, 1.19)</w:t>
            </w:r>
          </w:p>
        </w:tc>
      </w:tr>
      <w:tr w:rsidR="00A078B5" w:rsidRPr="002B044F" w14:paraId="1050B859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A644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Any neonatal component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74D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920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2D5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6.44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B8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651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64D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7.37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D6D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A3B1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4.42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9B1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1.12 (1.02, 1.24)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6AE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0.69 (0.55, 0.86)</w:t>
            </w:r>
          </w:p>
        </w:tc>
      </w:tr>
      <w:tr w:rsidR="00A078B5" w:rsidRPr="002B044F" w14:paraId="22A3E4DF" w14:textId="77777777" w:rsidTr="0006004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CEA0E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Any AOI component</w:t>
            </w:r>
          </w:p>
        </w:tc>
        <w:tc>
          <w:tcPr>
            <w:tcW w:w="11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BC5A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1,705</w:t>
            </w:r>
          </w:p>
        </w:tc>
        <w:tc>
          <w:tcPr>
            <w:tcW w:w="10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A2B6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11.94</w:t>
            </w:r>
          </w:p>
        </w:tc>
        <w:tc>
          <w:tcPr>
            <w:tcW w:w="10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ED2F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1,109</w:t>
            </w:r>
          </w:p>
        </w:tc>
        <w:tc>
          <w:tcPr>
            <w:tcW w:w="10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F87C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12.55</w:t>
            </w:r>
          </w:p>
        </w:tc>
        <w:tc>
          <w:tcPr>
            <w:tcW w:w="10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90189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128</w:t>
            </w:r>
          </w:p>
        </w:tc>
        <w:tc>
          <w:tcPr>
            <w:tcW w:w="10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CC49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7.08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F2E0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1.03 (0.96, 1.11)</w:t>
            </w: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4789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0.58 (0.49, 0.69)</w:t>
            </w:r>
          </w:p>
        </w:tc>
      </w:tr>
      <w:tr w:rsidR="00A078B5" w:rsidRPr="002B044F" w14:paraId="39932A13" w14:textId="77777777" w:rsidTr="0006004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FD9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E3F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71D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FE0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145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ECE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5D5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9D47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971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A078B5" w:rsidRPr="002B044F" w14:paraId="44D920FF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1DC03" w14:textId="77777777" w:rsidR="00A078B5" w:rsidRPr="002B044F" w:rsidRDefault="00A078B5" w:rsidP="0006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WAOS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2595F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Mean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B7C2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SD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6107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Mean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2CFE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SD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3BAB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Mean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0EC1B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SD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EB19B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β (95%CI)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0736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β (95%CI)</w:t>
            </w:r>
          </w:p>
        </w:tc>
      </w:tr>
      <w:tr w:rsidR="00A078B5" w:rsidRPr="002B044F" w14:paraId="0BD5F6BE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AEF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Maternal WAOS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8C94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E8D9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5.84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B9E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0.97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A4EC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6.57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B3D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611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8.91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CAF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0.08 (-0.09, 0.25)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BD32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0.20 (-0.11, 0.52)</w:t>
            </w:r>
          </w:p>
        </w:tc>
      </w:tr>
      <w:tr w:rsidR="00A078B5" w:rsidRPr="002B044F" w14:paraId="2F7B0568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86C1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Neonatal WAOS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68A3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3.00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CD7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16.46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45F7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3.75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D0C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22.01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C2F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1.66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0705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8.16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43C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0.71 (0.22, 1.20)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FD08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-1.28 (-2.19, -0.37)</w:t>
            </w:r>
          </w:p>
        </w:tc>
      </w:tr>
      <w:tr w:rsidR="00A078B5" w:rsidRPr="002B044F" w14:paraId="07870ACC" w14:textId="77777777" w:rsidTr="0006004D">
        <w:trPr>
          <w:trHeight w:val="288"/>
        </w:trPr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B3708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proofErr w:type="gramStart"/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Overall</w:t>
            </w:r>
            <w:proofErr w:type="gramEnd"/>
            <w:r w:rsidRPr="002B044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AOS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AF5F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3.82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BBAB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17.79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69CC1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4.73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865C6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23.29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265D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2.85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D7190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12.19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A687E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0.79 (0.26, 1.31)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7990A" w14:textId="77777777" w:rsidR="00A078B5" w:rsidRPr="002B044F" w:rsidRDefault="00A078B5" w:rsidP="0006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B044F">
              <w:rPr>
                <w:rFonts w:ascii="Calibri" w:eastAsia="Times New Roman" w:hAnsi="Calibri" w:cs="Calibri"/>
                <w:color w:val="000000"/>
                <w:lang w:eastAsia="en-CA"/>
              </w:rPr>
              <w:t>-1.08 (-2.06, -0.10)</w:t>
            </w:r>
          </w:p>
        </w:tc>
      </w:tr>
    </w:tbl>
    <w:p w14:paraId="62B5F8BE" w14:textId="77777777" w:rsidR="00A078B5" w:rsidRPr="000740B4" w:rsidRDefault="00A078B5" w:rsidP="00A078B5">
      <w:r w:rsidRPr="009B3E91">
        <w:rPr>
          <w:rFonts w:ascii="Calibri" w:eastAsia="Times New Roman" w:hAnsi="Calibri" w:cs="Calibri"/>
          <w:color w:val="000000"/>
          <w:sz w:val="18"/>
          <w:szCs w:val="18"/>
          <w:lang w:eastAsia="en-CA"/>
        </w:rPr>
        <w:t>Data source: BIS-CIHI linked data 2012-2019</w:t>
      </w:r>
      <w:r w:rsidRPr="009B3E91">
        <w:rPr>
          <w:rFonts w:ascii="Calibri" w:eastAsia="Times New Roman" w:hAnsi="Calibri" w:cs="Calibri"/>
          <w:color w:val="000000"/>
          <w:sz w:val="18"/>
          <w:szCs w:val="18"/>
          <w:lang w:eastAsia="en-CA"/>
        </w:rPr>
        <w:br/>
        <w:t xml:space="preserve">Covariates included in adjusted model were maternal age, neighbourhood  education quintile,  substance use composite (smoke, drug, alcohol), pre-existing maternal health conditions,  mental health, maternal hospital level of care, Obstetrician (y/n),  gestational age categories (early term= 37+0 to 38+6, term=39+0 to 41+6), obesity class </w:t>
      </w:r>
      <w:r w:rsidRPr="009B3E91">
        <w:rPr>
          <w:rFonts w:ascii="Calibri" w:eastAsia="Times New Roman" w:hAnsi="Calibri" w:cs="Calibri"/>
          <w:color w:val="000000"/>
          <w:sz w:val="18"/>
          <w:szCs w:val="18"/>
          <w:lang w:eastAsia="en-CA"/>
        </w:rPr>
        <w:br/>
        <w:t>DNC=Did not converge</w:t>
      </w:r>
      <w:r w:rsidRPr="009B3E91">
        <w:rPr>
          <w:rFonts w:ascii="Calibri" w:eastAsia="Times New Roman" w:hAnsi="Calibri" w:cs="Calibri"/>
          <w:color w:val="000000"/>
          <w:sz w:val="18"/>
          <w:szCs w:val="18"/>
          <w:lang w:eastAsia="en-CA"/>
        </w:rPr>
        <w:br/>
        <w:t>Imputed data were used the estimation of adjusted RR or and adjusted Beta Coefficients</w:t>
      </w:r>
      <w:r w:rsidRPr="009B3E91">
        <w:rPr>
          <w:rFonts w:ascii="Calibri" w:eastAsia="Times New Roman" w:hAnsi="Calibri" w:cs="Calibri"/>
          <w:color w:val="000000"/>
          <w:sz w:val="18"/>
          <w:szCs w:val="18"/>
          <w:lang w:eastAsia="en-CA"/>
        </w:rPr>
        <w:br/>
        <w:t xml:space="preserve">Binary outcomes were estimated using generalized estimating equation models with a log-link function, Poisson distribution and robust error variances. </w:t>
      </w:r>
      <w:r w:rsidRPr="009B3E91">
        <w:rPr>
          <w:rFonts w:ascii="Calibri" w:eastAsia="Times New Roman" w:hAnsi="Calibri" w:cs="Calibri"/>
          <w:color w:val="000000"/>
          <w:sz w:val="18"/>
          <w:szCs w:val="18"/>
          <w:lang w:eastAsia="en-CA"/>
        </w:rPr>
        <w:br/>
        <w:t>Continuous outcomes were estimated using a generalized linear model with a normal distribution and identity link function and maternal person as the repeated subject.</w:t>
      </w:r>
    </w:p>
    <w:p w14:paraId="173B884D" w14:textId="2CD7A5E6" w:rsidR="004E7038" w:rsidRDefault="004E7038"/>
    <w:p w14:paraId="68042A44" w14:textId="77777777" w:rsidR="00E60D87" w:rsidRDefault="00E60D87"/>
    <w:sectPr w:rsidR="00E60D87" w:rsidSect="00FF48B3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B5"/>
    <w:rsid w:val="004E7038"/>
    <w:rsid w:val="00A078B5"/>
    <w:rsid w:val="00E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B7FC"/>
  <w15:chartTrackingRefBased/>
  <w15:docId w15:val="{DC383F80-23C5-441F-9C9A-35F87215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Horwood</dc:creator>
  <cp:keywords/>
  <dc:description/>
  <cp:lastModifiedBy>Genevieve Horwood</cp:lastModifiedBy>
  <cp:revision>2</cp:revision>
  <dcterms:created xsi:type="dcterms:W3CDTF">2022-04-06T14:13:00Z</dcterms:created>
  <dcterms:modified xsi:type="dcterms:W3CDTF">2022-04-06T14:13:00Z</dcterms:modified>
</cp:coreProperties>
</file>