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EA5E66" w14:textId="77777777" w:rsidR="00F67C77" w:rsidRPr="00F67C77" w:rsidRDefault="00F67C77" w:rsidP="00F67C77">
      <w:pPr>
        <w:spacing w:line="480" w:lineRule="auto"/>
        <w:jc w:val="both"/>
        <w:rPr>
          <w:rFonts w:ascii="Times New Roman" w:eastAsia="Calibri" w:hAnsi="Times New Roman" w:cs="Times New Roman"/>
          <w:b/>
          <w:sz w:val="28"/>
          <w:lang w:val="en-US"/>
        </w:rPr>
      </w:pPr>
      <w:r w:rsidRPr="00F67C77">
        <w:rPr>
          <w:rFonts w:ascii="Times New Roman" w:eastAsia="Calibri" w:hAnsi="Times New Roman" w:cs="Times New Roman"/>
          <w:b/>
          <w:sz w:val="28"/>
          <w:lang w:val="en-US"/>
        </w:rPr>
        <w:t>Incorporating missing outcome data in the sample size calculation for a future trial: a case study using a single trial, a pairwise and network meta-analysis</w:t>
      </w:r>
    </w:p>
    <w:p w14:paraId="39341EB6" w14:textId="77777777" w:rsidR="00F67C77" w:rsidRPr="00F67C77" w:rsidRDefault="00F67C77" w:rsidP="00F67C77">
      <w:pPr>
        <w:spacing w:line="480" w:lineRule="auto"/>
        <w:jc w:val="both"/>
        <w:rPr>
          <w:rFonts w:ascii="Times New Roman" w:eastAsia="Calibri" w:hAnsi="Times New Roman" w:cs="Times New Roman"/>
          <w:sz w:val="28"/>
          <w:lang w:val="en-US"/>
        </w:rPr>
      </w:pPr>
    </w:p>
    <w:p w14:paraId="1F8AF3AD" w14:textId="77777777" w:rsidR="00F67C77" w:rsidRPr="00F67C77" w:rsidRDefault="00F67C77" w:rsidP="00F67C77">
      <w:pPr>
        <w:spacing w:line="480" w:lineRule="auto"/>
        <w:jc w:val="both"/>
        <w:rPr>
          <w:rFonts w:ascii="Times New Roman" w:eastAsia="Calibri" w:hAnsi="Times New Roman" w:cs="Times New Roman"/>
          <w:sz w:val="28"/>
          <w:lang w:val="en-US"/>
        </w:rPr>
      </w:pPr>
      <w:r w:rsidRPr="00F67C77">
        <w:rPr>
          <w:rFonts w:ascii="Times New Roman" w:eastAsia="Calibri" w:hAnsi="Times New Roman" w:cs="Times New Roman"/>
          <w:sz w:val="28"/>
          <w:lang w:val="en-US"/>
        </w:rPr>
        <w:t>Loukia M. Spineli</w:t>
      </w:r>
      <w:r w:rsidRPr="00F67C77">
        <w:rPr>
          <w:rFonts w:ascii="Times New Roman" w:eastAsia="Calibri" w:hAnsi="Times New Roman" w:cs="Times New Roman"/>
          <w:sz w:val="28"/>
          <w:vertAlign w:val="superscript"/>
          <w:lang w:val="en-US"/>
        </w:rPr>
        <w:t xml:space="preserve"> </w:t>
      </w:r>
      <w:r w:rsidRPr="00F67C77">
        <w:rPr>
          <w:rFonts w:ascii="Times New Roman" w:eastAsia="Calibri" w:hAnsi="Times New Roman" w:cs="Times New Roman"/>
          <w:sz w:val="28"/>
          <w:lang w:val="en-US"/>
        </w:rPr>
        <w:t xml:space="preserve">  </w:t>
      </w:r>
      <w:hyperlink r:id="rId8" w:history="1">
        <w:r w:rsidRPr="00F67C77">
          <w:rPr>
            <w:rFonts w:ascii="Times New Roman" w:eastAsia="Calibri" w:hAnsi="Times New Roman" w:cs="Times New Roman"/>
            <w:color w:val="0000FF"/>
            <w:sz w:val="28"/>
            <w:u w:val="single"/>
            <w:lang w:val="en-US"/>
          </w:rPr>
          <w:t>Spineli.Loukia@mh-hannover.de</w:t>
        </w:r>
      </w:hyperlink>
      <w:r w:rsidRPr="00F67C77">
        <w:rPr>
          <w:rFonts w:ascii="Times New Roman" w:eastAsia="Calibri" w:hAnsi="Times New Roman" w:cs="Times New Roman"/>
          <w:sz w:val="28"/>
          <w:lang w:val="en-US"/>
        </w:rPr>
        <w:t xml:space="preserve"> </w:t>
      </w:r>
    </w:p>
    <w:p w14:paraId="30B2F93C" w14:textId="77777777" w:rsidR="00F67C77" w:rsidRPr="00F67C77" w:rsidRDefault="00F67C77" w:rsidP="00F67C77">
      <w:pPr>
        <w:spacing w:line="480" w:lineRule="auto"/>
        <w:jc w:val="both"/>
        <w:rPr>
          <w:rFonts w:ascii="Times New Roman" w:eastAsia="Calibri" w:hAnsi="Times New Roman" w:cs="Times New Roman"/>
          <w:sz w:val="28"/>
          <w:lang w:val="en-GB"/>
        </w:rPr>
      </w:pPr>
      <w:r w:rsidRPr="00F67C77">
        <w:rPr>
          <w:rFonts w:ascii="Times New Roman" w:eastAsia="Calibri" w:hAnsi="Times New Roman" w:cs="Times New Roman"/>
          <w:sz w:val="28"/>
          <w:lang w:val="en-GB"/>
        </w:rPr>
        <w:t>Midwifery Research and Education Unit, Hannover Medical School, Hannover, Germany</w:t>
      </w:r>
    </w:p>
    <w:p w14:paraId="3328B189" w14:textId="300C78AF" w:rsidR="00F67C77" w:rsidRDefault="00F67C77" w:rsidP="0014677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697E9FA6" w14:textId="39BF877C" w:rsidR="00F67C77" w:rsidRDefault="00F67C77" w:rsidP="0014677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03BD7445" w14:textId="162234D7" w:rsidR="00F67C77" w:rsidRDefault="00F67C77" w:rsidP="0014677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3951D14E" w14:textId="12D775D4" w:rsidR="00F67C77" w:rsidRDefault="00F67C77" w:rsidP="0014677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6ED00D58" w14:textId="3E9CE62D" w:rsidR="00F67C77" w:rsidRDefault="00F67C77" w:rsidP="0014677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243713E8" w14:textId="700370AA" w:rsidR="00F67C77" w:rsidRDefault="00F67C77" w:rsidP="0014677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4F060B3D" w14:textId="35EA0923" w:rsidR="00F67C77" w:rsidRDefault="00F67C77" w:rsidP="0014677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6E6D65B8" w14:textId="75E43429" w:rsidR="00F67C77" w:rsidRDefault="00F67C77" w:rsidP="0014677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4EB1ED86" w14:textId="1AF2056C" w:rsidR="00F67C77" w:rsidRDefault="00F67C77" w:rsidP="0014677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51C6CE9C" w14:textId="52F1105C" w:rsidR="00F67C77" w:rsidRDefault="00F67C77" w:rsidP="0014677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050D8386" w14:textId="727B66F2" w:rsidR="00F67C77" w:rsidRDefault="00F67C77" w:rsidP="0014677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032945C2" w14:textId="77777777" w:rsidR="00F67C77" w:rsidRDefault="00F67C77" w:rsidP="0014677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2F3C08FE" w14:textId="77777777" w:rsidR="00F67C77" w:rsidRDefault="00F67C77" w:rsidP="0014677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689BF3A2" w14:textId="77777777" w:rsidR="00F67C77" w:rsidRDefault="00F67C77" w:rsidP="0014677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0D7BF807" w14:textId="2D31BFE8" w:rsidR="003B0D75" w:rsidRDefault="003B0D75" w:rsidP="0014677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lastRenderedPageBreak/>
        <w:t>TECHNICAL NOTES</w:t>
      </w:r>
      <w:r w:rsidR="00047740">
        <w:rPr>
          <w:rFonts w:ascii="Times New Roman" w:hAnsi="Times New Roman" w:cs="Times New Roman"/>
          <w:b/>
          <w:sz w:val="24"/>
          <w:lang w:val="en-GB"/>
        </w:rPr>
        <w:t xml:space="preserve"> </w:t>
      </w:r>
    </w:p>
    <w:p w14:paraId="67E6DD69" w14:textId="5920AC48" w:rsidR="003B0D75" w:rsidRPr="003C2FBF" w:rsidRDefault="003B0D75" w:rsidP="0014677B">
      <w:pPr>
        <w:spacing w:line="360" w:lineRule="auto"/>
        <w:jc w:val="both"/>
        <w:rPr>
          <w:rFonts w:ascii="Times New Roman" w:hAnsi="Times New Roman" w:cs="Times New Roman"/>
          <w:b/>
          <w:sz w:val="28"/>
          <w:lang w:val="en-GB"/>
        </w:rPr>
      </w:pPr>
      <w:r w:rsidRPr="003C2FBF">
        <w:rPr>
          <w:rFonts w:ascii="Times New Roman" w:hAnsi="Times New Roman" w:cs="Times New Roman"/>
          <w:b/>
          <w:sz w:val="28"/>
          <w:lang w:val="en-GB"/>
        </w:rPr>
        <w:t xml:space="preserve">Model implementation </w:t>
      </w:r>
    </w:p>
    <w:p w14:paraId="1EC9002E" w14:textId="77777777" w:rsidR="003B0D75" w:rsidRDefault="003B0D75" w:rsidP="003C6733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6"/>
          <w:lang w:val="en-GB"/>
        </w:rPr>
      </w:pPr>
      <w:r>
        <w:rPr>
          <w:rFonts w:ascii="Times New Roman" w:hAnsi="Times New Roman" w:cs="Times New Roman"/>
          <w:sz w:val="24"/>
          <w:szCs w:val="26"/>
          <w:lang w:val="en-GB"/>
        </w:rPr>
        <w:t>We performed a Bayesian random-effect</w:t>
      </w:r>
      <w:r w:rsidR="0079584C">
        <w:rPr>
          <w:rFonts w:ascii="Times New Roman" w:hAnsi="Times New Roman" w:cs="Times New Roman"/>
          <w:sz w:val="24"/>
          <w:szCs w:val="26"/>
          <w:lang w:val="en-GB"/>
        </w:rPr>
        <w:t>s</w:t>
      </w:r>
      <w:r>
        <w:rPr>
          <w:rFonts w:ascii="Times New Roman" w:hAnsi="Times New Roman" w:cs="Times New Roman"/>
          <w:sz w:val="24"/>
          <w:szCs w:val="26"/>
          <w:lang w:val="en-GB"/>
        </w:rPr>
        <w:t xml:space="preserve"> </w:t>
      </w:r>
      <w:r w:rsidR="00B026A8">
        <w:rPr>
          <w:rFonts w:ascii="Times New Roman" w:hAnsi="Times New Roman" w:cs="Times New Roman"/>
          <w:sz w:val="24"/>
          <w:szCs w:val="26"/>
          <w:lang w:val="en-GB"/>
        </w:rPr>
        <w:t>network meta-analysis</w:t>
      </w:r>
      <w:r>
        <w:rPr>
          <w:rFonts w:ascii="Times New Roman" w:hAnsi="Times New Roman" w:cs="Times New Roman"/>
          <w:sz w:val="24"/>
          <w:szCs w:val="26"/>
          <w:lang w:val="en-GB"/>
        </w:rPr>
        <w:t xml:space="preserve"> using the script code of Dias et al. </w:t>
      </w:r>
      <w:r w:rsidR="00373E43">
        <w:rPr>
          <w:rFonts w:ascii="Times New Roman" w:hAnsi="Times New Roman" w:cs="Times New Roman"/>
          <w:sz w:val="24"/>
          <w:szCs w:val="26"/>
          <w:lang w:val="en-GB"/>
        </w:rPr>
        <w:t>[1]</w:t>
      </w:r>
      <w:r>
        <w:rPr>
          <w:rFonts w:ascii="Times New Roman" w:hAnsi="Times New Roman" w:cs="Times New Roman"/>
          <w:sz w:val="24"/>
          <w:szCs w:val="26"/>
          <w:lang w:val="en-GB"/>
        </w:rPr>
        <w:t xml:space="preserve"> for binomial likelihood and logit function (example 1c, there) to obtain the log odds ratios for all comparisons with the reference intervention (no contact). We assigned a half-normal prior distribution with variance equal to one on the between-trial variance. </w:t>
      </w:r>
      <w:r w:rsidRPr="00662A70">
        <w:rPr>
          <w:rFonts w:ascii="Times New Roman" w:hAnsi="Times New Roman" w:cs="Times New Roman"/>
          <w:sz w:val="24"/>
          <w:szCs w:val="26"/>
          <w:lang w:val="en-GB"/>
        </w:rPr>
        <w:t>We used the JAGS</w:t>
      </w:r>
      <w:r w:rsidR="009A319D">
        <w:rPr>
          <w:rFonts w:ascii="Times New Roman" w:hAnsi="Times New Roman" w:cs="Times New Roman"/>
          <w:sz w:val="24"/>
          <w:szCs w:val="26"/>
          <w:lang w:val="en-GB"/>
        </w:rPr>
        <w:t xml:space="preserve"> [2]</w:t>
      </w:r>
      <w:r w:rsidRPr="00662A70">
        <w:rPr>
          <w:rFonts w:ascii="Times New Roman" w:hAnsi="Times New Roman" w:cs="Times New Roman"/>
          <w:sz w:val="24"/>
          <w:szCs w:val="26"/>
          <w:lang w:val="en-GB"/>
        </w:rPr>
        <w:t xml:space="preserve"> via the R package R2jags </w:t>
      </w:r>
      <w:r w:rsidR="009A319D">
        <w:rPr>
          <w:rFonts w:ascii="Times New Roman" w:hAnsi="Times New Roman" w:cs="Times New Roman"/>
          <w:sz w:val="24"/>
          <w:szCs w:val="26"/>
          <w:lang w:val="en-GB"/>
        </w:rPr>
        <w:t>[3]</w:t>
      </w:r>
      <w:r w:rsidRPr="00662A70">
        <w:rPr>
          <w:rFonts w:ascii="Times New Roman" w:hAnsi="Times New Roman" w:cs="Times New Roman"/>
          <w:sz w:val="24"/>
          <w:szCs w:val="26"/>
          <w:lang w:val="en-GB"/>
        </w:rPr>
        <w:t xml:space="preserve"> (statistical software R, version </w:t>
      </w:r>
      <w:r>
        <w:rPr>
          <w:rFonts w:ascii="Times New Roman" w:hAnsi="Times New Roman" w:cs="Times New Roman"/>
          <w:sz w:val="24"/>
          <w:szCs w:val="26"/>
          <w:lang w:val="en-GB"/>
        </w:rPr>
        <w:t>4</w:t>
      </w:r>
      <w:r w:rsidRPr="00662A70">
        <w:rPr>
          <w:rFonts w:ascii="Times New Roman" w:hAnsi="Times New Roman" w:cs="Times New Roman"/>
          <w:sz w:val="24"/>
          <w:szCs w:val="26"/>
          <w:lang w:val="en-GB"/>
        </w:rPr>
        <w:t>.</w:t>
      </w:r>
      <w:r>
        <w:rPr>
          <w:rFonts w:ascii="Times New Roman" w:hAnsi="Times New Roman" w:cs="Times New Roman"/>
          <w:sz w:val="24"/>
          <w:szCs w:val="26"/>
          <w:lang w:val="en-GB"/>
        </w:rPr>
        <w:t>0</w:t>
      </w:r>
      <w:r w:rsidRPr="00662A70">
        <w:rPr>
          <w:rFonts w:ascii="Times New Roman" w:hAnsi="Times New Roman" w:cs="Times New Roman"/>
          <w:sz w:val="24"/>
          <w:szCs w:val="26"/>
          <w:lang w:val="en-GB"/>
        </w:rPr>
        <w:t>.</w:t>
      </w:r>
      <w:r>
        <w:rPr>
          <w:rFonts w:ascii="Times New Roman" w:hAnsi="Times New Roman" w:cs="Times New Roman"/>
          <w:sz w:val="24"/>
          <w:szCs w:val="26"/>
          <w:lang w:val="en-GB"/>
        </w:rPr>
        <w:t>2</w:t>
      </w:r>
      <w:r w:rsidRPr="00662A70">
        <w:rPr>
          <w:rFonts w:ascii="Times New Roman" w:hAnsi="Times New Roman" w:cs="Times New Roman"/>
          <w:sz w:val="24"/>
          <w:szCs w:val="26"/>
          <w:lang w:val="en-GB"/>
        </w:rPr>
        <w:t xml:space="preserve"> </w:t>
      </w:r>
      <w:r w:rsidR="009A319D">
        <w:rPr>
          <w:rFonts w:ascii="Times New Roman" w:hAnsi="Times New Roman" w:cs="Times New Roman"/>
          <w:sz w:val="24"/>
          <w:szCs w:val="26"/>
          <w:lang w:val="en-GB"/>
        </w:rPr>
        <w:t>[4]</w:t>
      </w:r>
      <w:r w:rsidRPr="00662A70">
        <w:rPr>
          <w:rFonts w:ascii="Times New Roman" w:hAnsi="Times New Roman" w:cs="Times New Roman"/>
          <w:sz w:val="24"/>
          <w:szCs w:val="26"/>
          <w:lang w:val="en-GB"/>
        </w:rPr>
        <w:t>). We ran t</w:t>
      </w:r>
      <w:r w:rsidR="008206E9">
        <w:rPr>
          <w:rFonts w:ascii="Times New Roman" w:hAnsi="Times New Roman" w:cs="Times New Roman"/>
          <w:sz w:val="24"/>
          <w:szCs w:val="26"/>
          <w:lang w:val="en-GB"/>
        </w:rPr>
        <w:t>hree</w:t>
      </w:r>
      <w:r w:rsidRPr="00662A70">
        <w:rPr>
          <w:rFonts w:ascii="Times New Roman" w:hAnsi="Times New Roman" w:cs="Times New Roman"/>
          <w:sz w:val="24"/>
          <w:szCs w:val="26"/>
          <w:lang w:val="en-GB"/>
        </w:rPr>
        <w:t xml:space="preserve"> parallel chains with d</w:t>
      </w:r>
      <w:r w:rsidR="001D2616">
        <w:rPr>
          <w:rFonts w:ascii="Times New Roman" w:hAnsi="Times New Roman" w:cs="Times New Roman"/>
          <w:sz w:val="24"/>
          <w:szCs w:val="26"/>
          <w:lang w:val="en-GB"/>
        </w:rPr>
        <w:t>ifferent initial values for 100,</w:t>
      </w:r>
      <w:r w:rsidRPr="00662A70">
        <w:rPr>
          <w:rFonts w:ascii="Times New Roman" w:hAnsi="Times New Roman" w:cs="Times New Roman"/>
          <w:sz w:val="24"/>
          <w:szCs w:val="26"/>
          <w:lang w:val="en-GB"/>
        </w:rPr>
        <w:t>000 updates and a burn-in of 10</w:t>
      </w:r>
      <w:r w:rsidR="001D2616">
        <w:rPr>
          <w:rFonts w:ascii="Times New Roman" w:hAnsi="Times New Roman" w:cs="Times New Roman"/>
          <w:sz w:val="24"/>
          <w:szCs w:val="26"/>
          <w:lang w:val="en-GB"/>
        </w:rPr>
        <w:t>,</w:t>
      </w:r>
      <w:r w:rsidRPr="00662A70">
        <w:rPr>
          <w:rFonts w:ascii="Times New Roman" w:hAnsi="Times New Roman" w:cs="Times New Roman"/>
          <w:sz w:val="24"/>
          <w:szCs w:val="26"/>
          <w:lang w:val="en-GB"/>
        </w:rPr>
        <w:t>000 MCMC samples. We assessed convergence using the Gelman-Rubin convergence diagnostic</w:t>
      </w:r>
      <w:r w:rsidR="009C3E6E">
        <w:rPr>
          <w:rFonts w:ascii="Times New Roman" w:hAnsi="Times New Roman" w:cs="Times New Roman"/>
          <w:sz w:val="24"/>
          <w:szCs w:val="26"/>
          <w:lang w:val="en-GB"/>
        </w:rPr>
        <w:t xml:space="preserve"> [5]</w:t>
      </w:r>
      <w:r w:rsidRPr="00662A70">
        <w:rPr>
          <w:rFonts w:ascii="Times New Roman" w:hAnsi="Times New Roman" w:cs="Times New Roman"/>
          <w:sz w:val="24"/>
          <w:szCs w:val="26"/>
          <w:lang w:val="en-GB"/>
        </w:rPr>
        <w:t>, and by inspecting the trace and autocorrelation plots</w:t>
      </w:r>
      <w:r>
        <w:rPr>
          <w:rFonts w:ascii="Times New Roman" w:hAnsi="Times New Roman" w:cs="Times New Roman"/>
          <w:sz w:val="24"/>
          <w:szCs w:val="26"/>
          <w:lang w:val="en-GB"/>
        </w:rPr>
        <w:t>.</w:t>
      </w:r>
    </w:p>
    <w:p w14:paraId="2018A1EE" w14:textId="77777777" w:rsidR="003B0D75" w:rsidRDefault="003B0D75" w:rsidP="003C6733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  <w:r w:rsidRPr="00355B30">
        <w:rPr>
          <w:rFonts w:ascii="Times New Roman" w:hAnsi="Times New Roman" w:cs="Times New Roman"/>
          <w:b/>
          <w:sz w:val="24"/>
          <w:lang w:val="en-GB"/>
        </w:rPr>
        <w:t>References</w:t>
      </w:r>
    </w:p>
    <w:p w14:paraId="6C08EA4B" w14:textId="77777777" w:rsidR="009A319D" w:rsidRPr="00325CA9" w:rsidRDefault="009A319D" w:rsidP="009A319D">
      <w:pPr>
        <w:numPr>
          <w:ilvl w:val="0"/>
          <w:numId w:val="3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Dias S, Welton NJ, Sutton AJ, et al. NICE DSU Technical Support Document 2: A Generalised Linear Modelling Framework for Pairwise and Network Meta-Analysis of Randomised Controlled Trials. </w:t>
      </w:r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London: National Institute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for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 Health and Care Excellence (NICE); 2014. </w:t>
      </w:r>
    </w:p>
    <w:p w14:paraId="2D114059" w14:textId="77777777" w:rsidR="009A319D" w:rsidRPr="00325CA9" w:rsidRDefault="009A319D" w:rsidP="009A319D">
      <w:pPr>
        <w:numPr>
          <w:ilvl w:val="0"/>
          <w:numId w:val="3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Plummer M. JAGS Version 4.3.0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user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manual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. 2017. </w:t>
      </w:r>
      <w:hyperlink r:id="rId9" w:history="1">
        <w:r w:rsidRPr="00325CA9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</w:rPr>
          <w:t>http://web.sgh.waw.pl/~atoroj/ekonometria_bayesowska/jags_user_manual.pdf</w:t>
        </w:r>
      </w:hyperlink>
      <w:r w:rsidRPr="00325CA9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9DE6EFA" w14:textId="77777777" w:rsidR="009A319D" w:rsidRPr="00325CA9" w:rsidRDefault="009A319D" w:rsidP="009A319D">
      <w:pPr>
        <w:numPr>
          <w:ilvl w:val="0"/>
          <w:numId w:val="3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>Su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Y,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>Yajima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M,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>Su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MY. R2jags: Using R to Run 'JAGS'. 2015. </w:t>
      </w:r>
      <w:hyperlink r:id="rId10" w:history="1">
        <w:r w:rsidRPr="00325CA9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  <w:lang w:val="en-GB"/>
          </w:rPr>
          <w:t>https://cran.r-project.org/web/packages/epiR/index.html</w:t>
        </w:r>
      </w:hyperlink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.   </w:t>
      </w:r>
    </w:p>
    <w:p w14:paraId="35541BBA" w14:textId="77777777" w:rsidR="009A319D" w:rsidRDefault="009A319D" w:rsidP="009A319D">
      <w:pPr>
        <w:numPr>
          <w:ilvl w:val="0"/>
          <w:numId w:val="3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>R Core Team. R: A language and environment for statistical computing. Foundation for Statistical Computing, Vienna, Austria; 20</w:t>
      </w:r>
      <w:r>
        <w:rPr>
          <w:rFonts w:ascii="Times New Roman" w:eastAsia="Calibri" w:hAnsi="Times New Roman" w:cs="Times New Roman"/>
          <w:sz w:val="24"/>
          <w:szCs w:val="24"/>
          <w:lang w:val="en-GB"/>
        </w:rPr>
        <w:t>20</w:t>
      </w:r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. </w:t>
      </w:r>
      <w:hyperlink r:id="rId11" w:history="1">
        <w:r w:rsidRPr="00325CA9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  <w:lang w:val="en-GB"/>
          </w:rPr>
          <w:t>https://www.r-project.org/</w:t>
        </w:r>
      </w:hyperlink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.   </w:t>
      </w:r>
    </w:p>
    <w:p w14:paraId="76B87D2B" w14:textId="77777777" w:rsidR="00E24F6E" w:rsidRPr="00325CA9" w:rsidRDefault="00E24F6E" w:rsidP="009A319D">
      <w:pPr>
        <w:numPr>
          <w:ilvl w:val="0"/>
          <w:numId w:val="3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sz w:val="24"/>
          <w:szCs w:val="24"/>
          <w:lang w:val="en-GB"/>
        </w:rPr>
        <w:t>Gelman A, Rubin D.</w:t>
      </w:r>
      <w:r w:rsidRPr="00E24F6E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 </w:t>
      </w:r>
      <w:r w:rsidRPr="00E24F6E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Inference from Iterative Simulation Using Multiple Sequences. Stat Sci </w:t>
      </w:r>
      <w:proofErr w:type="gramStart"/>
      <w:r w:rsidRPr="00E24F6E">
        <w:rPr>
          <w:rFonts w:ascii="Times New Roman" w:eastAsia="Calibri" w:hAnsi="Times New Roman" w:cs="Times New Roman"/>
          <w:sz w:val="24"/>
          <w:szCs w:val="24"/>
          <w:lang w:val="en-GB"/>
        </w:rPr>
        <w:t>1992;7:457</w:t>
      </w:r>
      <w:proofErr w:type="gramEnd"/>
      <w:r w:rsidRPr="00E24F6E">
        <w:rPr>
          <w:rFonts w:ascii="Times New Roman" w:eastAsia="Calibri" w:hAnsi="Times New Roman" w:cs="Times New Roman"/>
          <w:sz w:val="24"/>
          <w:szCs w:val="24"/>
          <w:lang w:val="en-GB"/>
        </w:rPr>
        <w:t>–72.</w:t>
      </w:r>
    </w:p>
    <w:p w14:paraId="1EA6C938" w14:textId="77777777" w:rsidR="009A319D" w:rsidRDefault="009A319D" w:rsidP="003C6733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7F8220B6" w14:textId="77777777" w:rsidR="003B0D75" w:rsidRDefault="003B0D75" w:rsidP="003C6733">
      <w:pPr>
        <w:widowControl w:val="0"/>
        <w:autoSpaceDE w:val="0"/>
        <w:autoSpaceDN w:val="0"/>
        <w:adjustRightInd w:val="0"/>
        <w:spacing w:line="360" w:lineRule="auto"/>
        <w:ind w:left="640" w:hanging="640"/>
        <w:jc w:val="both"/>
        <w:rPr>
          <w:rFonts w:ascii="Times New Roman" w:hAnsi="Times New Roman" w:cs="Times New Roman"/>
          <w:b/>
          <w:bCs/>
          <w:sz w:val="24"/>
          <w:szCs w:val="26"/>
          <w:lang w:val="en-US"/>
        </w:rPr>
      </w:pPr>
      <w:r w:rsidRPr="001302ED">
        <w:rPr>
          <w:rFonts w:ascii="Times New Roman" w:hAnsi="Times New Roman" w:cs="Times New Roman"/>
          <w:b/>
          <w:bCs/>
          <w:sz w:val="24"/>
          <w:szCs w:val="26"/>
          <w:lang w:val="en-US"/>
        </w:rPr>
        <w:t xml:space="preserve"> </w:t>
      </w:r>
    </w:p>
    <w:p w14:paraId="3E2DEF3D" w14:textId="77777777" w:rsidR="003B0D75" w:rsidRDefault="003B0D75" w:rsidP="0014677B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Times New Roman" w:hAnsi="Times New Roman" w:cs="Times New Roman"/>
          <w:b/>
          <w:bCs/>
          <w:sz w:val="24"/>
          <w:szCs w:val="26"/>
          <w:lang w:val="en-US"/>
        </w:rPr>
      </w:pPr>
    </w:p>
    <w:p w14:paraId="033FBA3A" w14:textId="77777777" w:rsidR="003B0D75" w:rsidRDefault="003B0D75" w:rsidP="0014677B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Times New Roman" w:hAnsi="Times New Roman" w:cs="Times New Roman"/>
          <w:b/>
          <w:bCs/>
          <w:sz w:val="24"/>
          <w:szCs w:val="26"/>
          <w:lang w:val="en-US"/>
        </w:rPr>
      </w:pPr>
    </w:p>
    <w:p w14:paraId="3ED7E5FD" w14:textId="77777777" w:rsidR="003B0D75" w:rsidRDefault="003B0D75" w:rsidP="0014677B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Times New Roman" w:hAnsi="Times New Roman" w:cs="Times New Roman"/>
          <w:b/>
          <w:bCs/>
          <w:sz w:val="24"/>
          <w:szCs w:val="26"/>
          <w:lang w:val="en-US"/>
        </w:rPr>
      </w:pPr>
    </w:p>
    <w:p w14:paraId="7B9EE71C" w14:textId="77777777" w:rsidR="003B0D75" w:rsidRDefault="003B0D75" w:rsidP="0014677B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Times New Roman" w:hAnsi="Times New Roman" w:cs="Times New Roman"/>
          <w:b/>
          <w:bCs/>
          <w:sz w:val="24"/>
          <w:szCs w:val="26"/>
          <w:lang w:val="en-US"/>
        </w:rPr>
      </w:pPr>
    </w:p>
    <w:p w14:paraId="1A1529F7" w14:textId="77777777" w:rsidR="003B0D75" w:rsidRPr="003C2FBF" w:rsidRDefault="003B0D75" w:rsidP="0014677B">
      <w:pPr>
        <w:spacing w:line="360" w:lineRule="auto"/>
        <w:jc w:val="both"/>
        <w:rPr>
          <w:rFonts w:ascii="Times New Roman" w:hAnsi="Times New Roman" w:cs="Times New Roman"/>
          <w:b/>
          <w:sz w:val="28"/>
          <w:lang w:val="en-GB"/>
        </w:rPr>
      </w:pPr>
      <w:r w:rsidRPr="003C2FBF">
        <w:rPr>
          <w:rFonts w:ascii="Times New Roman" w:hAnsi="Times New Roman" w:cs="Times New Roman"/>
          <w:b/>
          <w:sz w:val="28"/>
          <w:lang w:val="en-GB"/>
        </w:rPr>
        <w:lastRenderedPageBreak/>
        <w:t>Modelling missing outcome data in network meta-analysis</w:t>
      </w:r>
    </w:p>
    <w:p w14:paraId="38F7A7E5" w14:textId="77777777" w:rsidR="003B0D75" w:rsidRPr="00325CA9" w:rsidRDefault="003B0D75" w:rsidP="0014677B">
      <w:pPr>
        <w:numPr>
          <w:ilvl w:val="1"/>
          <w:numId w:val="2"/>
        </w:numPr>
        <w:spacing w:after="160" w:line="360" w:lineRule="auto"/>
        <w:ind w:left="851" w:hanging="851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325CA9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Random-effects network meta-analysis</w:t>
      </w:r>
    </w:p>
    <w:p w14:paraId="0FF0DAC1" w14:textId="77777777" w:rsidR="003B0D75" w:rsidRPr="00325CA9" w:rsidRDefault="003B0D75" w:rsidP="0014677B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Consider a network of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N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trials comparing different sets of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T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interventions for a binary outcome. Typically, in arm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k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of trial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i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we have information about the number of participants who experienced the event and completed the trial, </w:t>
      </w:r>
      <m:oMath>
        <m:sSubSup>
          <m:sSub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o</m:t>
            </m:r>
          </m:sup>
        </m:sSubSup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and inevitably, the number of participants who left the trial early and thus we do not know their outcome,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m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, out of the total randomi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ed,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. Then, the number of observed events and the number of missing outcome data (MOD) are sampled from the corresponding binary distributions:</w:t>
      </w:r>
    </w:p>
    <w:p w14:paraId="2604DA6F" w14:textId="77777777" w:rsidR="003B0D75" w:rsidRPr="00325CA9" w:rsidRDefault="00FD67E8" w:rsidP="0014677B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m:oMath>
        <m:sSubSup>
          <m:sSub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o</m:t>
            </m:r>
          </m:sup>
        </m:sSubSup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~Bin</m:t>
        </m:r>
        <m:d>
          <m:d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sSubSup>
              <m:sSubSup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  <w:lang w:val="en-US"/>
                  </w:rPr>
                </m:ctrlPr>
              </m:sSubSup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ik</m:t>
                </m:r>
              </m:sub>
              <m:sup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o</m:t>
                </m:r>
              </m:sup>
            </m:sSub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,</m:t>
            </m:r>
            <m:sSub>
              <m:sSub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n</m:t>
                </m:r>
              </m:e>
              <m:sub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ik</m:t>
                </m:r>
              </m:sub>
            </m:s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-</m:t>
            </m:r>
            <m:sSub>
              <m:sSub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m</m:t>
                </m:r>
              </m:e>
              <m:sub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ik</m:t>
                </m:r>
              </m:sub>
            </m:sSub>
          </m:e>
        </m:d>
      </m:oMath>
      <w:r w:rsidR="003B0D75"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m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~Bin</m:t>
        </m:r>
        <m:d>
          <m:d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ik</m:t>
                </m:r>
              </m:sub>
            </m:s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,</m:t>
            </m:r>
            <m:sSub>
              <m:sSub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n</m:t>
                </m:r>
              </m:e>
              <m:sub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ik</m:t>
                </m:r>
              </m:sub>
            </m:sSub>
          </m:e>
        </m:d>
      </m:oMath>
    </w:p>
    <w:p w14:paraId="233C9045" w14:textId="77777777" w:rsidR="003B0D75" w:rsidRPr="00325CA9" w:rsidRDefault="003B0D75" w:rsidP="00ED7A12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where </w:t>
      </w:r>
      <m:oMath>
        <m:sSubSup>
          <m:sSub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o</m:t>
            </m:r>
          </m:sup>
        </m:sSubSup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is the probability of an event conditional on those completing the trial and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q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is the probability of MOD in arm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k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of trial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i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. We used the pattern-mixture model to model the observed and missing outcomes jointly</w:t>
      </w:r>
      <w:r w:rsidR="002B45E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2B45EE" w:rsidRPr="002B45EE">
        <w:rPr>
          <w:rFonts w:ascii="Times New Roman" w:eastAsia="Calibri" w:hAnsi="Times New Roman" w:cs="Times New Roman"/>
          <w:sz w:val="24"/>
          <w:szCs w:val="24"/>
          <w:lang w:val="en-GB"/>
        </w:rPr>
        <w:t>[1,2]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</w:p>
    <w:p w14:paraId="65776687" w14:textId="77777777" w:rsidR="003B0D75" w:rsidRPr="00325CA9" w:rsidRDefault="003B0D75" w:rsidP="00ED7A12">
      <w:pPr>
        <w:numPr>
          <w:ilvl w:val="1"/>
          <w:numId w:val="1"/>
        </w:numPr>
        <w:spacing w:after="160" w:line="360" w:lineRule="auto"/>
        <w:ind w:left="851" w:hanging="851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bookmarkStart w:id="0" w:name="_Hlk35934128"/>
      <w:r w:rsidRPr="00325CA9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Pattern-mixture model for binary outcome data in network meta-analysis</w:t>
      </w:r>
    </w:p>
    <w:bookmarkEnd w:id="0"/>
    <w:p w14:paraId="30A5437A" w14:textId="77777777" w:rsidR="003B0D75" w:rsidRPr="00325CA9" w:rsidRDefault="003B0D75" w:rsidP="0014677B">
      <w:pPr>
        <w:spacing w:after="16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In a pattern-mixture model, the underlying probability of an event (conditional on the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randomi</w:t>
      </w:r>
      <w:proofErr w:type="spellEnd"/>
      <w:r w:rsidR="00100314">
        <w:rPr>
          <w:rFonts w:ascii="Times New Roman" w:eastAsia="Calibri" w:hAnsi="Times New Roman" w:cs="Times New Roman"/>
          <w:sz w:val="24"/>
          <w:szCs w:val="24"/>
          <w:lang w:val="en-GB"/>
        </w:rPr>
        <w:t>s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ed sample),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is linked with the parameters </w:t>
      </w:r>
      <m:oMath>
        <m:sSubSup>
          <m:sSub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o</m:t>
            </m:r>
          </m:sup>
        </m:sSubSup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q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</w:t>
      </w:r>
      <m:oMath>
        <m:sSubSup>
          <m:sSub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m</m:t>
            </m:r>
          </m:sup>
        </m:sSubSup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as follows</w:t>
      </w:r>
      <w:r w:rsidR="00757D0B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757D0B">
        <w:rPr>
          <w:rFonts w:ascii="Times New Roman" w:eastAsia="Calibri" w:hAnsi="Times New Roman" w:cs="Times New Roman"/>
          <w:sz w:val="24"/>
          <w:szCs w:val="24"/>
          <w:lang w:val="en-US"/>
        </w:rPr>
        <w:t>[</w:t>
      </w:r>
      <w:r w:rsidR="00A61D52">
        <w:rPr>
          <w:rFonts w:ascii="Times New Roman" w:eastAsia="Calibri" w:hAnsi="Times New Roman" w:cs="Times New Roman"/>
          <w:sz w:val="24"/>
          <w:szCs w:val="24"/>
          <w:lang w:val="en-US"/>
        </w:rPr>
        <w:t>2</w:t>
      </w:r>
      <w:r w:rsidR="00757D0B">
        <w:rPr>
          <w:rFonts w:ascii="Times New Roman" w:eastAsia="Calibri" w:hAnsi="Times New Roman" w:cs="Times New Roman"/>
          <w:sz w:val="24"/>
          <w:szCs w:val="24"/>
          <w:lang w:val="en-US"/>
        </w:rPr>
        <w:t>]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:</w:t>
      </w:r>
    </w:p>
    <w:p w14:paraId="4F1A7184" w14:textId="77777777" w:rsidR="003B0D75" w:rsidRPr="00325CA9" w:rsidRDefault="00FD67E8" w:rsidP="0014677B">
      <w:pPr>
        <w:spacing w:after="16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m:oMathPara>
        <m:oMath>
          <m:sSub>
            <m:sSub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p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ik</m:t>
              </m:r>
            </m:sub>
          </m:sSub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=</m:t>
          </m:r>
          <m:sSubSup>
            <m:sSubSup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sSubSup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p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ik</m:t>
              </m:r>
            </m:sub>
            <m:sup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o</m:t>
              </m:r>
            </m:sup>
          </m:sSubSup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∙</m:t>
          </m:r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1-</m:t>
              </m:r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ik</m:t>
                  </m:r>
                </m:sub>
              </m:sSub>
            </m:e>
          </m:d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+</m:t>
          </m:r>
          <m:sSubSup>
            <m:sSubSup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sSubSup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p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ik</m:t>
              </m:r>
            </m:sub>
            <m:sup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m</m:t>
              </m:r>
            </m:sup>
          </m:sSubSup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∙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q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ik</m:t>
              </m:r>
            </m:sub>
          </m:sSub>
        </m:oMath>
      </m:oMathPara>
    </w:p>
    <w:p w14:paraId="4481B8C2" w14:textId="77777777" w:rsidR="003B0D75" w:rsidRPr="00325CA9" w:rsidRDefault="003B0D75" w:rsidP="0014677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with </w:t>
      </w:r>
      <m:oMath>
        <m:sSubSup>
          <m:sSub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m</m:t>
            </m:r>
          </m:sup>
        </m:sSubSup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being the probability of an event conditional on MOD in arm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k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of trial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i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. Turner et al.</w:t>
      </w:r>
      <w:r w:rsidR="00AD1FE2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AD1FE2">
        <w:rPr>
          <w:rFonts w:ascii="Times New Roman" w:eastAsia="Calibri" w:hAnsi="Times New Roman" w:cs="Times New Roman"/>
          <w:sz w:val="24"/>
          <w:szCs w:val="24"/>
          <w:lang w:val="en-US"/>
        </w:rPr>
        <w:t>[2]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re-arranged the equation to link </w:t>
      </w:r>
      <m:oMath>
        <m:sSubSup>
          <m:sSub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o</m:t>
            </m:r>
          </m:sup>
        </m:sSubSup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with the following parameters:</w:t>
      </w:r>
    </w:p>
    <w:p w14:paraId="3F99C238" w14:textId="77777777" w:rsidR="003B0D75" w:rsidRPr="00325CA9" w:rsidRDefault="00FD67E8" w:rsidP="0014677B">
      <w:pPr>
        <w:spacing w:after="16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m:oMathPara>
        <m:oMath>
          <m:sSubSup>
            <m:sSubSup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sSubSup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p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ik</m:t>
              </m:r>
            </m:sub>
            <m:sup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o</m:t>
              </m:r>
            </m:sup>
          </m:sSubSup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=</m:t>
          </m:r>
          <m:f>
            <m:f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p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ik</m:t>
                  </m:r>
                </m:sub>
              </m:s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-</m:t>
              </m:r>
              <m:sSubSup>
                <m:sSubSup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Sup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p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ik</m:t>
                  </m:r>
                </m:sub>
                <m:sup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m</m:t>
                  </m:r>
                </m:sup>
              </m:sSubSup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∙</m:t>
              </m:r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ik</m:t>
                  </m:r>
                </m:sub>
              </m:sSub>
            </m:num>
            <m:den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1-</m:t>
              </m:r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ik</m:t>
                  </m:r>
                </m:sub>
              </m:sSub>
            </m:den>
          </m:f>
        </m:oMath>
      </m:oMathPara>
    </w:p>
    <w:p w14:paraId="08BCACB9" w14:textId="77777777" w:rsidR="003B0D75" w:rsidRPr="00325CA9" w:rsidRDefault="003B0D75" w:rsidP="0014677B">
      <w:pPr>
        <w:spacing w:after="16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To indicate the association between outcome (event, non-event) and participant status (completer, missing), we may replace </w:t>
      </w:r>
      <m:oMath>
        <m:sSubSup>
          <m:sSub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m</m:t>
            </m:r>
          </m:sup>
        </m:sSubSup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with the informative missingness odds ratio parameter </w:t>
      </w:r>
      <w:r w:rsidR="00B32FDB" w:rsidRPr="00FE61B9">
        <w:rPr>
          <w:rFonts w:ascii="Times New Roman" w:eastAsia="Calibri" w:hAnsi="Times New Roman" w:cs="Times New Roman"/>
          <w:sz w:val="24"/>
          <w:szCs w:val="24"/>
          <w:lang w:val="en-US"/>
        </w:rPr>
        <w:t>[3,4]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:</w:t>
      </w:r>
    </w:p>
    <w:p w14:paraId="493AE888" w14:textId="77777777" w:rsidR="003B0D75" w:rsidRPr="00325CA9" w:rsidRDefault="00FD67E8" w:rsidP="0014677B">
      <w:pPr>
        <w:spacing w:after="16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val="en-US"/>
        </w:rPr>
      </w:pPr>
      <m:oMathPara>
        <m:oMath>
          <m:sSub>
            <m:sSub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l-GR"/>
                </w:rPr>
                <m:t>λ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ik</m:t>
              </m:r>
            </m:sub>
          </m:sSub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=</m:t>
          </m:r>
          <m:f>
            <m:f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fPr>
            <m:num>
              <m:f>
                <m:fPr>
                  <m:type m:val="lin"/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sSubSup>
                    <m:sSubSupPr>
                      <m:ctrlPr>
                        <w:rPr>
                          <w:rFonts w:ascii="Cambria Math" w:eastAsia="Calibri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bSupPr>
                    <m:e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  <w:lang w:val="en-U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  <w:lang w:val="en-US"/>
                        </w:rPr>
                        <m:t>ik</m:t>
                      </m:r>
                    </m:sub>
                    <m:sup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  <w:lang w:val="en-US"/>
                        </w:rPr>
                        <m:t>m</m:t>
                      </m:r>
                    </m:sup>
                  </m:sSubSup>
                </m:num>
                <m:den>
                  <m:d>
                    <m:dPr>
                      <m:ctrlPr>
                        <w:rPr>
                          <w:rFonts w:ascii="Cambria Math" w:eastAsia="Calibri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  <w:lang w:val="en-US"/>
                        </w:rPr>
                        <m:t>1-</m:t>
                      </m:r>
                      <m:sSubSup>
                        <m:sSubSupPr>
                          <m:ctrlPr>
                            <w:rPr>
                              <w:rFonts w:ascii="Cambria Math" w:eastAsia="Calibri" w:hAnsi="Cambria Math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="Calibri" w:hAnsi="Cambria Math" w:cs="Times New Roman"/>
                              <w:sz w:val="24"/>
                              <w:szCs w:val="24"/>
                              <w:lang w:val="en-US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eastAsia="Calibri" w:hAnsi="Cambria Math" w:cs="Times New Roman"/>
                              <w:sz w:val="24"/>
                              <w:szCs w:val="24"/>
                              <w:lang w:val="en-US"/>
                            </w:rPr>
                            <m:t>ik</m:t>
                          </m:r>
                        </m:sub>
                        <m:sup>
                          <m:r>
                            <w:rPr>
                              <w:rFonts w:ascii="Cambria Math" w:eastAsia="Calibri" w:hAnsi="Cambria Math" w:cs="Times New Roman"/>
                              <w:sz w:val="24"/>
                              <w:szCs w:val="24"/>
                              <w:lang w:val="en-US"/>
                            </w:rPr>
                            <m:t>m</m:t>
                          </m:r>
                        </m:sup>
                      </m:sSubSup>
                    </m:e>
                  </m:d>
                </m:den>
              </m:f>
            </m:num>
            <m:den>
              <m:f>
                <m:fPr>
                  <m:type m:val="lin"/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sSubSup>
                    <m:sSubSupPr>
                      <m:ctrlPr>
                        <w:rPr>
                          <w:rFonts w:ascii="Cambria Math" w:eastAsia="Calibri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bSupPr>
                    <m:e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  <w:lang w:val="en-U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  <w:lang w:val="en-US"/>
                        </w:rPr>
                        <m:t>ik</m:t>
                      </m:r>
                    </m:sub>
                    <m:sup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  <w:lang w:val="en-US"/>
                        </w:rPr>
                        <m:t>o</m:t>
                      </m:r>
                    </m:sup>
                  </m:sSubSup>
                </m:num>
                <m:den>
                  <m:d>
                    <m:dPr>
                      <m:ctrlPr>
                        <w:rPr>
                          <w:rFonts w:ascii="Cambria Math" w:eastAsia="Calibri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  <w:lang w:val="en-US"/>
                        </w:rPr>
                        <m:t>1-</m:t>
                      </m:r>
                      <m:sSubSup>
                        <m:sSubSupPr>
                          <m:ctrlPr>
                            <w:rPr>
                              <w:rFonts w:ascii="Cambria Math" w:eastAsia="Calibri" w:hAnsi="Cambria Math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="Calibri" w:hAnsi="Cambria Math" w:cs="Times New Roman"/>
                              <w:sz w:val="24"/>
                              <w:szCs w:val="24"/>
                              <w:lang w:val="en-US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eastAsia="Calibri" w:hAnsi="Cambria Math" w:cs="Times New Roman"/>
                              <w:sz w:val="24"/>
                              <w:szCs w:val="24"/>
                              <w:lang w:val="en-US"/>
                            </w:rPr>
                            <m:t>ik</m:t>
                          </m:r>
                        </m:sub>
                        <m:sup>
                          <m:r>
                            <w:rPr>
                              <w:rFonts w:ascii="Cambria Math" w:eastAsia="Calibri" w:hAnsi="Cambria Math" w:cs="Times New Roman"/>
                              <w:sz w:val="24"/>
                              <w:szCs w:val="24"/>
                              <w:lang w:val="en-US"/>
                            </w:rPr>
                            <m:t>o</m:t>
                          </m:r>
                        </m:sup>
                      </m:sSubSup>
                    </m:e>
                  </m:d>
                </m:den>
              </m:f>
            </m:den>
          </m:f>
        </m:oMath>
      </m:oMathPara>
    </w:p>
    <w:p w14:paraId="73F79380" w14:textId="77777777" w:rsidR="003B0D75" w:rsidRPr="00325CA9" w:rsidRDefault="003B0D75" w:rsidP="0014677B">
      <w:pPr>
        <w:spacing w:after="16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325CA9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Being an odds ratio (OR),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λ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is modelled in the logarithmic scale:</w:t>
      </w:r>
    </w:p>
    <w:p w14:paraId="7BE29D7E" w14:textId="77777777" w:rsidR="003B0D75" w:rsidRPr="00325CA9" w:rsidRDefault="003B0D75" w:rsidP="0014677B">
      <w:pPr>
        <w:spacing w:after="16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val="en-US"/>
        </w:rPr>
      </w:pPr>
      <m:oMathPara>
        <m:oMath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log</m:t>
          </m:r>
          <m:d>
            <m:dPr>
              <m:ctrlPr>
                <w:rPr>
                  <w:rFonts w:ascii="Cambria Math" w:eastAsia="Calibri" w:hAnsi="Cambria Math" w:cs="Times New Roman"/>
                  <w:i/>
                  <w:iCs/>
                  <w:sz w:val="24"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λ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ik</m:t>
                  </m:r>
                </m:sub>
              </m:sSub>
            </m:e>
          </m:d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l-GR"/>
                </w:rPr>
                <m:t>φ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ik</m:t>
              </m:r>
            </m:sub>
          </m:sSub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=logit</m:t>
          </m:r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</w:rPr>
              </m:ctrlPr>
            </m:dPr>
            <m:e>
              <m:sSubSup>
                <m:sSubSup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Sup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p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ik</m:t>
                  </m:r>
                </m:sub>
                <m:sup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m</m:t>
                  </m:r>
                </m:sup>
              </m:sSubSup>
            </m:e>
          </m:d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-logit</m:t>
          </m:r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</w:rPr>
              </m:ctrlPr>
            </m:dPr>
            <m:e>
              <m:sSubSup>
                <m:sSubSup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Sup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p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ik</m:t>
                  </m:r>
                </m:sub>
                <m:sup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o</m:t>
                  </m:r>
                </m:sup>
              </m:sSubSup>
            </m:e>
          </m:d>
        </m:oMath>
      </m:oMathPara>
    </w:p>
    <w:p w14:paraId="3FC0DEB0" w14:textId="77777777" w:rsidR="003B0D75" w:rsidRPr="00325CA9" w:rsidRDefault="003B0D75" w:rsidP="0014677B">
      <w:pPr>
        <w:spacing w:after="0" w:line="360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val="en-US"/>
        </w:rPr>
      </w:pPr>
      <w:r w:rsidRPr="00325CA9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with</w:t>
      </w:r>
    </w:p>
    <w:p w14:paraId="652BDFC6" w14:textId="77777777" w:rsidR="003B0D75" w:rsidRPr="00325CA9" w:rsidRDefault="00FD67E8" w:rsidP="0014677B">
      <w:pPr>
        <w:spacing w:after="16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val="en-US"/>
        </w:rPr>
      </w:pPr>
      <m:oMathPara>
        <m:oMath>
          <m:sSub>
            <m:sSub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l-GR"/>
                </w:rPr>
                <m:t>φ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ik</m:t>
              </m:r>
            </m:sub>
          </m:sSub>
          <m:r>
            <w:rPr>
              <w:rFonts w:ascii="Cambria Math" w:eastAsia="Calibri" w:hAnsi="Cambria Math" w:cs="Times New Roman"/>
              <w:sz w:val="24"/>
              <w:szCs w:val="24"/>
              <w:lang w:val="el-GR"/>
            </w:rPr>
            <m:t>~</m:t>
          </m:r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N</m:t>
          </m:r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</w:rPr>
              </m:ctrlPr>
            </m:dPr>
            <m:e>
              <m:sSubSup>
                <m:sSubSup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Sup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μ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ik</m:t>
                  </m:r>
                </m:sub>
                <m:sup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l-GR"/>
                    </w:rPr>
                    <m:t>φ</m:t>
                  </m:r>
                </m:sup>
              </m:sSubSup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,</m:t>
              </m:r>
              <m:sSubSup>
                <m:sSubSup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Sup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l-GR"/>
                    </w:rPr>
                    <m:t>σ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ik</m:t>
                  </m:r>
                </m:sub>
                <m:sup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sup>
              </m:sSubSup>
            </m:e>
          </m:d>
        </m:oMath>
      </m:oMathPara>
    </w:p>
    <w:p w14:paraId="5F34A6F7" w14:textId="77777777" w:rsidR="003B0D75" w:rsidRPr="00325CA9" w:rsidRDefault="003B0D75" w:rsidP="00961817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325CA9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where </w:t>
      </w:r>
      <m:oMath>
        <m:sSubSup>
          <m:sSub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μ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φ</m:t>
            </m:r>
          </m:sup>
        </m:sSubSup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indicates our beliefs about the missingness mechanism (i.e., the reason for MOD) on average in arm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k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of trial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i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</w:t>
      </w:r>
      <m:oMath>
        <m:sSubSup>
          <m:sSub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2</m:t>
            </m:r>
          </m:sup>
        </m:sSubSup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implies the uncertainty around our beliefs. To make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φ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identifiable, White et al. </w:t>
      </w:r>
      <w:r w:rsidR="00C4178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[3,5] 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recommended choosing </w:t>
      </w:r>
      <m:oMath>
        <m:sSubSup>
          <m:sSub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2</m:t>
            </m:r>
          </m:sup>
        </m:sSubSup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=</m:t>
        </m:r>
        <m:sSup>
          <m:s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l-GR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σ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2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∈</m:t>
        </m:r>
        <m:d>
          <m:dPr>
            <m:begChr m:val="["/>
            <m:endChr m:val="]"/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l-GR"/>
              </w:rPr>
            </m:ctrlPr>
          </m:d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0.25, 4</m:t>
            </m:r>
          </m:e>
        </m:d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In the present study, we chose </w:t>
      </w:r>
      <m:oMath>
        <m:sSubSup>
          <m:sSub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2</m:t>
            </m:r>
          </m:sup>
        </m:sSubSup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=</m:t>
        </m:r>
        <m:sSup>
          <m:s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l-GR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σ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2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=1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we assumed MOD to be missing at random on average in each arm of every trial: </w:t>
      </w:r>
      <m:oMath>
        <m:sSubSup>
          <m:sSub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μ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φ</m:t>
            </m:r>
          </m:sup>
        </m:sSubSup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=0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We </w:t>
      </w:r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>consider</w:t>
      </w:r>
      <w:r w:rsidR="001A03F4">
        <w:rPr>
          <w:rFonts w:ascii="Times New Roman" w:eastAsia="Calibri" w:hAnsi="Times New Roman" w:cs="Times New Roman"/>
          <w:sz w:val="24"/>
          <w:szCs w:val="24"/>
          <w:lang w:val="en-GB"/>
        </w:rPr>
        <w:t>ed</w:t>
      </w:r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identical, intervention-specific structural assumption for 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φ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where we 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assume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φ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to be the same across trials that investigate the same interventions but to differ for different interventions</w:t>
      </w:r>
      <w:r w:rsidR="00BD78B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[2,6]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:</w:t>
      </w:r>
    </w:p>
    <w:p w14:paraId="01F62B20" w14:textId="77777777" w:rsidR="003B0D75" w:rsidRPr="00325CA9" w:rsidRDefault="00FD67E8" w:rsidP="0014677B">
      <w:pPr>
        <w:spacing w:after="16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val="en-US"/>
        </w:rPr>
      </w:pPr>
      <m:oMathPara>
        <m:oMath>
          <m:sSub>
            <m:sSub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l-GR"/>
                </w:rPr>
                <m:t>φ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ik</m:t>
              </m:r>
            </m:sub>
          </m:sSub>
          <m:r>
            <w:rPr>
              <w:rFonts w:ascii="Cambria Math" w:eastAsia="Calibri" w:hAnsi="Cambria Math" w:cs="Times New Roman"/>
              <w:sz w:val="24"/>
              <w:szCs w:val="24"/>
              <w:lang w:val="el-GR"/>
            </w:rPr>
            <m:t>=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l-GR"/>
                </w:rPr>
                <m:t>φ</m:t>
              </m:r>
            </m:e>
            <m:sub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ik</m:t>
                  </m:r>
                </m:sub>
              </m:sSub>
            </m:sub>
          </m:sSub>
          <m:r>
            <w:rPr>
              <w:rFonts w:ascii="Cambria Math" w:eastAsia="Calibri" w:hAnsi="Cambria Math" w:cs="Times New Roman"/>
              <w:sz w:val="24"/>
              <w:szCs w:val="24"/>
              <w:lang w:val="el-GR"/>
            </w:rPr>
            <m:t>~</m:t>
          </m:r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N</m:t>
          </m:r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0,1</m:t>
              </m:r>
            </m:e>
          </m:d>
        </m:oMath>
      </m:oMathPara>
    </w:p>
    <w:p w14:paraId="5BE1127C" w14:textId="77777777" w:rsidR="003B0D75" w:rsidRPr="00325CA9" w:rsidRDefault="003B0D75" w:rsidP="00F978A0">
      <w:pPr>
        <w:spacing w:after="160" w:line="360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val="en-US"/>
        </w:rPr>
      </w:pPr>
      <w:r w:rsidRPr="00325CA9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Turner et al. </w:t>
      </w:r>
      <w:r w:rsidR="003F38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[2] </w:t>
      </w:r>
      <w:r w:rsidRPr="00325CA9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described further assumptions about the prior structure of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φ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, whereas Spineli et al.</w:t>
      </w:r>
      <w:r w:rsidR="003F382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[7] 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discussed situations that allow the analyst to apply a proper prior structure of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φ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</w:p>
    <w:p w14:paraId="648F112A" w14:textId="77777777" w:rsidR="003B0D75" w:rsidRPr="00325CA9" w:rsidRDefault="003B0D75" w:rsidP="00F978A0">
      <w:pPr>
        <w:numPr>
          <w:ilvl w:val="1"/>
          <w:numId w:val="1"/>
        </w:numPr>
        <w:spacing w:after="160" w:line="360" w:lineRule="auto"/>
        <w:ind w:left="851" w:hanging="851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325CA9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Logit link and random-effects</w:t>
      </w:r>
    </w:p>
    <w:p w14:paraId="5F925B3D" w14:textId="77777777" w:rsidR="003B0D75" w:rsidRPr="00325CA9" w:rsidRDefault="003B0D75" w:rsidP="0014677B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Using the logit function, we can link the log odds in arm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k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of trial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i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with the baseline log odds and the log </w:t>
      </w:r>
      <w:r w:rsidR="00A26F40">
        <w:rPr>
          <w:rFonts w:ascii="Times New Roman" w:eastAsia="Calibri" w:hAnsi="Times New Roman" w:cs="Times New Roman"/>
          <w:sz w:val="24"/>
          <w:szCs w:val="24"/>
          <w:lang w:val="en-US"/>
        </w:rPr>
        <w:t>OR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:</w:t>
      </w:r>
    </w:p>
    <w:p w14:paraId="0CC30AFB" w14:textId="77777777" w:rsidR="003B0D75" w:rsidRPr="00325CA9" w:rsidRDefault="003B0D75" w:rsidP="0014677B">
      <w:pPr>
        <w:spacing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val="en-US"/>
        </w:rPr>
      </w:pPr>
      <m:oMathPara>
        <m:oMathParaPr>
          <m:jc m:val="center"/>
        </m:oMathParaPr>
        <m:oMath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logit</m:t>
          </m:r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p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ik</m:t>
                  </m:r>
                </m:sub>
              </m:sSub>
            </m:e>
          </m:d>
          <m:r>
            <w:rPr>
              <w:rFonts w:ascii="Cambria Math" w:eastAsia="Calibri" w:hAnsi="Cambria Math" w:cs="Times New Roman"/>
              <w:sz w:val="24"/>
              <w:szCs w:val="24"/>
              <w:lang w:val="el-GR"/>
            </w:rPr>
            <m:t>=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u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i</m:t>
              </m:r>
            </m:sub>
          </m:sSub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l-GR"/>
                </w:rPr>
                <m:t>θ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ik</m:t>
              </m:r>
            </m:sub>
          </m:sSub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∙Ι</m:t>
          </m:r>
          <m:d>
            <m:dPr>
              <m:begChr m:val="{"/>
              <m:endChr m:val="}"/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k&gt;1</m:t>
              </m:r>
            </m:e>
          </m:d>
        </m:oMath>
      </m:oMathPara>
    </w:p>
    <w:p w14:paraId="3188EE2A" w14:textId="77777777" w:rsidR="003B0D75" w:rsidRPr="00325CA9" w:rsidRDefault="003B0D75" w:rsidP="00707372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325CA9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where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u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</m:t>
            </m:r>
          </m:sub>
        </m:sSub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=logit</m:t>
        </m:r>
        <m:d>
          <m:d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i1</m:t>
                </m:r>
              </m:sub>
            </m:sSub>
          </m:e>
        </m:d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is the log odds of an event in the baseline arm of trial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i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θ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is the log OR of an event between arm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k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baseline arm of trial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i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In the random-effects model,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θ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follows a normal distribution with mean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μ</m:t>
            </m:r>
          </m:e>
          <m:sub>
            <m:sSub>
              <m:sSub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ik</m:t>
                </m:r>
              </m:sub>
            </m:sSub>
            <m:sSub>
              <m:sSub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i1</m:t>
                </m:r>
              </m:sub>
            </m:sSub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between-trial heterogeneity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sSup>
              <m:sSup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τ</m:t>
                </m:r>
              </m:e>
              <m:sup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2</m:t>
                </m:r>
              </m:sup>
            </m:sSup>
          </m:e>
          <m:sub>
            <m:sSub>
              <m:sSub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ik</m:t>
                </m:r>
              </m:sub>
            </m:sSub>
            <m:sSub>
              <m:sSub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i1</m:t>
                </m:r>
              </m:sub>
            </m:sSub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(heterogeneous variance assumption). Index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refers to the intervention of arm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k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in trial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i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Assuming common between-trial heterogeneity,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sSup>
              <m:sSup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τ</m:t>
                </m:r>
              </m:e>
              <m:sup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2</m:t>
                </m:r>
              </m:sup>
            </m:sSup>
          </m:e>
          <m:sub>
            <m:sSub>
              <m:sSub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ik</m:t>
                </m:r>
              </m:sub>
            </m:sSub>
            <m:sSub>
              <m:sSub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i1</m:t>
                </m:r>
              </m:sub>
            </m:sSub>
          </m:sub>
        </m:sSub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=</m:t>
        </m:r>
        <m:sSup>
          <m:s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τ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2</m:t>
            </m:r>
          </m:sup>
        </m:sSup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</w:p>
    <w:p w14:paraId="6D2596D3" w14:textId="77777777" w:rsidR="003B0D75" w:rsidRPr="00325CA9" w:rsidRDefault="003B0D75" w:rsidP="00707372">
      <w:pPr>
        <w:numPr>
          <w:ilvl w:val="1"/>
          <w:numId w:val="1"/>
        </w:numPr>
        <w:spacing w:after="160" w:line="360" w:lineRule="auto"/>
        <w:ind w:left="851" w:hanging="851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bookmarkStart w:id="1" w:name="_Hlk35934485"/>
      <w:r w:rsidRPr="00325CA9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Accommodating multi-arm trials under common between-trial </w:t>
      </w:r>
      <w:r w:rsidR="008B6789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variance</w:t>
      </w:r>
    </w:p>
    <w:bookmarkEnd w:id="1"/>
    <w:p w14:paraId="56180720" w14:textId="77777777" w:rsidR="003B0D75" w:rsidRPr="00325CA9" w:rsidRDefault="003B0D75" w:rsidP="00090F3A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In trial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i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with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</m:t>
            </m:r>
          </m:sub>
        </m:sSub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&gt;2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arms, the vector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θ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=</m:t>
        </m:r>
        <m:sSup>
          <m:s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  <w:lang w:val="el-GR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  <w:lang w:val="en-US"/>
                      </w:rPr>
                      <m:t>i2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,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  <w:lang w:val="el-GR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  <w:lang w:val="en-US"/>
                      </w:rPr>
                      <m:t>i3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sz w:val="24"/>
                    <w:szCs w:val="24"/>
                    <w:lang w:val="en-US"/>
                  </w:rPr>
                  <m:t>,…,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  <w:lang w:val="el-GR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  <w:lang w:val="en-US"/>
                      </w:rPr>
                      <m:t>i</m:t>
                    </m:r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szCs w:val="24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sz w:val="24"/>
                            <w:szCs w:val="24"/>
                            <w:lang w:val="en-US"/>
                          </w:rPr>
                          <m:t>i</m:t>
                        </m:r>
                      </m:sub>
                    </m:sSub>
                  </m:sub>
                </m:sSub>
              </m:e>
            </m:d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'</m:t>
            </m:r>
          </m:sup>
        </m:sSup>
      </m:oMath>
      <w:r w:rsidR="00E7600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follows a multivariate normal distribution (equation 10 in Dias et al.</w:t>
      </w:r>
      <w:r w:rsidR="002B5DE3">
        <w:rPr>
          <w:rFonts w:ascii="Times New Roman" w:eastAsia="Calibri" w:hAnsi="Times New Roman" w:cs="Times New Roman"/>
          <w:noProof/>
          <w:sz w:val="24"/>
          <w:szCs w:val="24"/>
          <w:lang w:val="en-US"/>
        </w:rPr>
        <w:t xml:space="preserve"> [8]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 which is equivalent to conditional univariate normal distributions for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θ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of arm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k&gt;2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given the arms from 2 to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</m:t>
            </m:r>
          </m:sub>
        </m:sSub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-1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(equation 11 in Dias et al.</w:t>
      </w:r>
      <w:r w:rsidR="002B5DE3" w:rsidRPr="002B5DE3">
        <w:rPr>
          <w:rFonts w:ascii="Times New Roman" w:eastAsia="Calibri" w:hAnsi="Times New Roman" w:cs="Times New Roman"/>
          <w:noProof/>
          <w:sz w:val="24"/>
          <w:szCs w:val="24"/>
          <w:lang w:val="en-US"/>
        </w:rPr>
        <w:t xml:space="preserve"> </w:t>
      </w:r>
      <w:r w:rsidR="002B5DE3">
        <w:rPr>
          <w:rFonts w:ascii="Times New Roman" w:eastAsia="Calibri" w:hAnsi="Times New Roman" w:cs="Times New Roman"/>
          <w:noProof/>
          <w:sz w:val="24"/>
          <w:szCs w:val="24"/>
          <w:lang w:val="en-US"/>
        </w:rPr>
        <w:t>[8]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). In multi-arm trials, assuming common </w:t>
      </w:r>
      <m:oMath>
        <m:sSup>
          <m:s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τ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2</m:t>
            </m:r>
          </m:sup>
        </m:sSup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results in a correlation of pairs of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θ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s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equal to 0.5</w:t>
      </w:r>
      <w:r w:rsidR="002001D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2001DD">
        <w:rPr>
          <w:rFonts w:ascii="Times New Roman" w:eastAsia="Calibri" w:hAnsi="Times New Roman" w:cs="Times New Roman"/>
          <w:noProof/>
          <w:sz w:val="24"/>
          <w:szCs w:val="24"/>
          <w:lang w:val="en-US"/>
        </w:rPr>
        <w:t>[9]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</w:p>
    <w:p w14:paraId="72D634CF" w14:textId="77777777" w:rsidR="003B0D75" w:rsidRPr="00325CA9" w:rsidRDefault="003B0D75" w:rsidP="00090F3A">
      <w:pPr>
        <w:numPr>
          <w:ilvl w:val="1"/>
          <w:numId w:val="1"/>
        </w:numPr>
        <w:spacing w:after="160" w:line="360" w:lineRule="auto"/>
        <w:ind w:left="851" w:hanging="851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bookmarkStart w:id="2" w:name="_Hlk35934553"/>
      <w:r w:rsidRPr="00325CA9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Consistency assumption</w:t>
      </w:r>
    </w:p>
    <w:bookmarkEnd w:id="2"/>
    <w:p w14:paraId="1EB4CF67" w14:textId="77777777" w:rsidR="003B0D75" w:rsidRPr="00325CA9" w:rsidRDefault="003B0D75" w:rsidP="0014677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lastRenderedPageBreak/>
        <w:t xml:space="preserve">Assuming consistency (i.e., for a comparison found in a closed loop of interventions, direct and indirect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μ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are in agreement), linear combinations of relative treatment effects of comparisons with the reference intervention of the network (i.e.,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tA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with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t∈</m:t>
        </m:r>
        <m:d>
          <m:dPr>
            <m:begChr m:val="{"/>
            <m:endChr m:val="}"/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B,C,…,T</m:t>
            </m:r>
          </m:e>
        </m:d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A</m:t>
        </m:r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being the reference intervention in the network), known as basic parameters</w:t>
      </w:r>
      <w:r w:rsidR="00A24B4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[10]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, are used to obtain relative treatment effects of comparisons with non-reference interventions of the network:</w:t>
      </w:r>
    </w:p>
    <w:p w14:paraId="198572F8" w14:textId="77777777" w:rsidR="003B0D75" w:rsidRPr="00325CA9" w:rsidRDefault="00FD67E8" w:rsidP="0014677B">
      <w:pPr>
        <w:spacing w:line="360" w:lineRule="auto"/>
        <w:ind w:firstLine="360"/>
        <w:jc w:val="both"/>
        <w:rPr>
          <w:rFonts w:ascii="Times New Roman" w:eastAsia="Calibri" w:hAnsi="Times New Roman" w:cs="Times New Roman"/>
          <w:i/>
          <w:sz w:val="24"/>
          <w:szCs w:val="24"/>
          <w:lang w:val="en-US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l-GR"/>
                </w:rPr>
                <m:t>μ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jl</m:t>
              </m:r>
            </m:sub>
          </m:sSub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l-GR"/>
                </w:rPr>
                <m:t>μ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jA</m:t>
              </m:r>
            </m:sub>
          </m:sSub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-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l-GR"/>
                </w:rPr>
                <m:t>μ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lA</m:t>
              </m:r>
            </m:sub>
          </m:sSub>
        </m:oMath>
      </m:oMathPara>
    </w:p>
    <w:p w14:paraId="2F9851B0" w14:textId="77777777" w:rsidR="003B0D75" w:rsidRPr="00325CA9" w:rsidRDefault="003B0D75" w:rsidP="00B12A0C">
      <w:pPr>
        <w:spacing w:line="360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val="en-US"/>
        </w:rPr>
      </w:pPr>
      <w:r w:rsidRPr="00325CA9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with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j,l∈</m:t>
        </m:r>
        <m:d>
          <m:dPr>
            <m:begChr m:val="{"/>
            <m:endChr m:val="}"/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B,C,…,T</m:t>
            </m:r>
          </m:e>
        </m:d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</w:t>
      </w: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j≠l</m:t>
        </m:r>
      </m:oMath>
      <w:r w:rsidRPr="00325CA9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.</w:t>
      </w:r>
    </w:p>
    <w:p w14:paraId="01828C42" w14:textId="77777777" w:rsidR="003B0D75" w:rsidRPr="00325CA9" w:rsidRDefault="003B0D75" w:rsidP="00B12A0C">
      <w:pPr>
        <w:numPr>
          <w:ilvl w:val="1"/>
          <w:numId w:val="1"/>
        </w:numPr>
        <w:spacing w:after="160" w:line="360" w:lineRule="auto"/>
        <w:ind w:left="851" w:hanging="851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325CA9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Model fit</w:t>
      </w:r>
    </w:p>
    <w:p w14:paraId="084B5FC0" w14:textId="77777777" w:rsidR="003B0D75" w:rsidRPr="00325CA9" w:rsidRDefault="003B0D75" w:rsidP="0014677B">
      <w:pPr>
        <w:spacing w:after="160" w:line="360" w:lineRule="auto"/>
        <w:jc w:val="both"/>
        <w:rPr>
          <w:rFonts w:ascii="Times New Roman" w:eastAsia="Calibri" w:hAnsi="Times New Roman" w:cs="Times New Roman"/>
          <w:sz w:val="24"/>
          <w:lang w:val="en-US"/>
        </w:rPr>
      </w:pPr>
      <w:r w:rsidRPr="00325CA9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We assigned normal </w:t>
      </w:r>
      <w:r w:rsidR="00843D1F" w:rsidRPr="00325CA9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prior </w:t>
      </w:r>
      <w:r w:rsidRPr="00325CA9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distribution with zero mean and variance equal to 10,000 (as it is typically the case</w:t>
      </w:r>
      <w:r w:rsidR="001A5571">
        <w:rPr>
          <w:rFonts w:ascii="Times New Roman" w:eastAsia="Calibri" w:hAnsi="Times New Roman" w:cs="Times New Roman"/>
          <w:iCs/>
          <w:noProof/>
          <w:sz w:val="24"/>
          <w:szCs w:val="24"/>
          <w:vertAlign w:val="superscript"/>
          <w:lang w:val="en-US"/>
        </w:rPr>
        <w:t xml:space="preserve"> </w:t>
      </w:r>
      <w:r w:rsidR="001A5571">
        <w:rPr>
          <w:rFonts w:ascii="Times New Roman" w:eastAsia="Calibri" w:hAnsi="Times New Roman" w:cs="Times New Roman"/>
          <w:iCs/>
          <w:noProof/>
          <w:sz w:val="24"/>
          <w:szCs w:val="24"/>
          <w:lang w:val="en-US"/>
        </w:rPr>
        <w:t>[11]</w:t>
      </w:r>
      <w:r w:rsidRPr="00325CA9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) on location parameters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u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tA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whereas we assigned </w:t>
      </w:r>
      <w:r w:rsidR="006B532D"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uniform 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prior distribution with support in </w:t>
      </w:r>
      <m:oMath>
        <m:d>
          <m:dPr>
            <m:begChr m:val="["/>
            <m:endChr m:val="]"/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0,1</m:t>
            </m:r>
          </m:e>
        </m:d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on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q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ik</m:t>
            </m:r>
          </m:sub>
        </m:sSub>
      </m:oMath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r w:rsidR="00D852C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We assigned an empirically-based log normal prior distribution on </w:t>
      </w:r>
      <m:oMath>
        <m:sSup>
          <m:sSup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τ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2</m:t>
            </m:r>
          </m:sup>
        </m:sSup>
      </m:oMath>
      <w:r w:rsidR="00A44550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that refers to the outcome ‘s</w:t>
      </w:r>
      <w:r w:rsidR="00A44550" w:rsidRPr="00A44550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ign </w:t>
      </w:r>
      <w:r w:rsidR="008B3FB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reflecting </w:t>
      </w:r>
      <w:r w:rsidR="009B149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</w:t>
      </w:r>
      <w:r w:rsidR="008B3FB7">
        <w:rPr>
          <w:rFonts w:ascii="Times New Roman" w:eastAsia="Calibri" w:hAnsi="Times New Roman" w:cs="Times New Roman"/>
          <w:sz w:val="24"/>
          <w:szCs w:val="24"/>
          <w:lang w:val="en-US"/>
        </w:rPr>
        <w:t>continuation</w:t>
      </w:r>
      <w:r w:rsidR="00A44550" w:rsidRPr="00A44550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of condition</w:t>
      </w:r>
      <w:r w:rsidR="00A44550">
        <w:rPr>
          <w:rFonts w:ascii="Times New Roman" w:eastAsia="Calibri" w:hAnsi="Times New Roman" w:cs="Times New Roman"/>
          <w:sz w:val="24"/>
          <w:szCs w:val="24"/>
          <w:lang w:val="en-US"/>
        </w:rPr>
        <w:t>’</w:t>
      </w:r>
      <w:r w:rsidR="007671A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</w:t>
      </w:r>
      <w:r w:rsidR="006B7992">
        <w:rPr>
          <w:rFonts w:ascii="Times New Roman" w:eastAsia="Calibri" w:hAnsi="Times New Roman" w:cs="Times New Roman"/>
          <w:sz w:val="24"/>
          <w:szCs w:val="24"/>
          <w:lang w:val="en-US"/>
        </w:rPr>
        <w:t>‘</w:t>
      </w:r>
      <w:r w:rsidR="0033094B">
        <w:rPr>
          <w:rFonts w:ascii="Times New Roman" w:eastAsia="Calibri" w:hAnsi="Times New Roman" w:cs="Times New Roman"/>
          <w:sz w:val="24"/>
          <w:szCs w:val="24"/>
          <w:lang w:val="en-US"/>
        </w:rPr>
        <w:t>pharmacological versus placebo</w:t>
      </w:r>
      <w:r w:rsidR="006B7992">
        <w:rPr>
          <w:rFonts w:ascii="Times New Roman" w:eastAsia="Calibri" w:hAnsi="Times New Roman" w:cs="Times New Roman"/>
          <w:sz w:val="24"/>
          <w:szCs w:val="24"/>
          <w:lang w:val="en-US"/>
        </w:rPr>
        <w:t>’</w:t>
      </w:r>
      <w:r w:rsidR="00B729F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1B189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as intervention-comparison </w:t>
      </w:r>
      <w:r w:rsidR="006E2864">
        <w:rPr>
          <w:rFonts w:ascii="Times New Roman" w:eastAsia="Calibri" w:hAnsi="Times New Roman" w:cs="Times New Roman"/>
          <w:sz w:val="24"/>
          <w:szCs w:val="24"/>
          <w:lang w:val="en-US"/>
        </w:rPr>
        <w:t>[12]</w:t>
      </w:r>
      <w:r w:rsidR="00D51EE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r w:rsidRPr="00325CA9">
        <w:rPr>
          <w:rFonts w:ascii="Times New Roman" w:eastAsia="Calibri" w:hAnsi="Times New Roman" w:cs="Times New Roman"/>
          <w:sz w:val="24"/>
          <w:lang w:val="en-US"/>
        </w:rPr>
        <w:t>We used the code for the arm-based random-effects NMA for binary outcomes (example 1 in Dias et al.</w:t>
      </w:r>
      <w:r w:rsidR="00B377DF">
        <w:rPr>
          <w:rFonts w:ascii="Times New Roman" w:eastAsia="Calibri" w:hAnsi="Times New Roman" w:cs="Times New Roman"/>
          <w:noProof/>
          <w:sz w:val="24"/>
          <w:vertAlign w:val="superscript"/>
          <w:lang w:val="en-US"/>
        </w:rPr>
        <w:t xml:space="preserve"> </w:t>
      </w:r>
      <w:r w:rsidR="00B377DF">
        <w:rPr>
          <w:rFonts w:ascii="Times New Roman" w:eastAsia="Calibri" w:hAnsi="Times New Roman" w:cs="Times New Roman"/>
          <w:noProof/>
          <w:sz w:val="24"/>
          <w:lang w:val="en-US"/>
        </w:rPr>
        <w:t>[11]</w:t>
      </w:r>
      <w:r w:rsidRPr="00325CA9">
        <w:rPr>
          <w:rFonts w:ascii="Times New Roman" w:eastAsia="Calibri" w:hAnsi="Times New Roman" w:cs="Times New Roman"/>
          <w:sz w:val="24"/>
          <w:lang w:val="en-US"/>
        </w:rPr>
        <w:t>), and we extended it to incorporate the pattern-mixture model to handle MOD properly</w:t>
      </w:r>
      <w:r w:rsidR="00373FF7">
        <w:rPr>
          <w:rFonts w:ascii="Times New Roman" w:eastAsia="Calibri" w:hAnsi="Times New Roman" w:cs="Times New Roman"/>
          <w:sz w:val="24"/>
          <w:lang w:val="en-US"/>
        </w:rPr>
        <w:t xml:space="preserve"> [6]</w:t>
      </w:r>
      <w:r w:rsidRPr="00325CA9">
        <w:rPr>
          <w:rFonts w:ascii="Times New Roman" w:eastAsia="Calibri" w:hAnsi="Times New Roman" w:cs="Times New Roman"/>
          <w:sz w:val="24"/>
          <w:lang w:val="en-US"/>
        </w:rPr>
        <w:t xml:space="preserve">. </w:t>
      </w:r>
      <w:r w:rsidRPr="00325CA9">
        <w:rPr>
          <w:rFonts w:ascii="Times New Roman" w:eastAsia="Times New Roman" w:hAnsi="Times New Roman" w:cs="Times New Roman"/>
          <w:sz w:val="24"/>
          <w:lang w:val="en-US"/>
        </w:rPr>
        <w:t>A</w:t>
      </w:r>
      <w:r w:rsidRPr="00325CA9">
        <w:rPr>
          <w:rFonts w:ascii="Times New Roman" w:eastAsia="Calibri" w:hAnsi="Times New Roman" w:cs="Times New Roman"/>
          <w:sz w:val="24"/>
          <w:lang w:val="en-US"/>
        </w:rPr>
        <w:t>ll analyses were fitted using JAGS</w:t>
      </w:r>
      <w:r w:rsidR="00A037D2">
        <w:rPr>
          <w:rFonts w:ascii="Times New Roman" w:eastAsia="Calibri" w:hAnsi="Times New Roman" w:cs="Times New Roman"/>
          <w:sz w:val="24"/>
          <w:lang w:val="en-US"/>
        </w:rPr>
        <w:t xml:space="preserve"> [</w:t>
      </w:r>
      <w:r w:rsidR="006E2864">
        <w:rPr>
          <w:rFonts w:ascii="Times New Roman" w:eastAsia="Calibri" w:hAnsi="Times New Roman" w:cs="Times New Roman"/>
          <w:sz w:val="24"/>
          <w:lang w:val="en-US"/>
        </w:rPr>
        <w:t>13</w:t>
      </w:r>
      <w:r w:rsidR="00A037D2">
        <w:rPr>
          <w:rFonts w:ascii="Times New Roman" w:eastAsia="Calibri" w:hAnsi="Times New Roman" w:cs="Times New Roman"/>
          <w:sz w:val="24"/>
          <w:lang w:val="en-US"/>
        </w:rPr>
        <w:t>]</w:t>
      </w:r>
      <w:r w:rsidRPr="00325CA9">
        <w:rPr>
          <w:rFonts w:ascii="Times New Roman" w:eastAsia="Calibri" w:hAnsi="Times New Roman" w:cs="Times New Roman"/>
          <w:sz w:val="24"/>
          <w:lang w:val="en-US"/>
        </w:rPr>
        <w:t xml:space="preserve"> via </w:t>
      </w:r>
      <w:r w:rsidRPr="00325CA9">
        <w:rPr>
          <w:rFonts w:ascii="Times New Roman" w:eastAsia="Calibri" w:hAnsi="Times New Roman" w:cs="Times New Roman"/>
          <w:i/>
          <w:sz w:val="24"/>
          <w:lang w:val="en-US"/>
        </w:rPr>
        <w:t xml:space="preserve">R2jags </w:t>
      </w:r>
      <w:r w:rsidR="001219A2" w:rsidRPr="001219A2">
        <w:rPr>
          <w:rFonts w:ascii="Times New Roman" w:eastAsia="Calibri" w:hAnsi="Times New Roman" w:cs="Times New Roman"/>
          <w:sz w:val="24"/>
          <w:lang w:val="en-US"/>
        </w:rPr>
        <w:t>[1</w:t>
      </w:r>
      <w:r w:rsidR="006E2864">
        <w:rPr>
          <w:rFonts w:ascii="Times New Roman" w:eastAsia="Calibri" w:hAnsi="Times New Roman" w:cs="Times New Roman"/>
          <w:sz w:val="24"/>
          <w:lang w:val="en-US"/>
        </w:rPr>
        <w:t>4</w:t>
      </w:r>
      <w:r w:rsidR="001219A2" w:rsidRPr="001219A2">
        <w:rPr>
          <w:rFonts w:ascii="Times New Roman" w:eastAsia="Calibri" w:hAnsi="Times New Roman" w:cs="Times New Roman"/>
          <w:sz w:val="24"/>
          <w:lang w:val="en-US"/>
        </w:rPr>
        <w:t>]</w:t>
      </w:r>
      <w:r w:rsidR="001219A2">
        <w:rPr>
          <w:rFonts w:ascii="Times New Roman" w:eastAsia="Calibri" w:hAnsi="Times New Roman" w:cs="Times New Roman"/>
          <w:i/>
          <w:sz w:val="24"/>
          <w:lang w:val="en-US"/>
        </w:rPr>
        <w:t xml:space="preserve"> </w:t>
      </w:r>
      <w:r w:rsidRPr="00325CA9">
        <w:rPr>
          <w:rFonts w:ascii="Times New Roman" w:eastAsia="Times New Roman" w:hAnsi="Times New Roman" w:cs="Times New Roman"/>
          <w:sz w:val="24"/>
          <w:lang w:val="en-US"/>
        </w:rPr>
        <w:t xml:space="preserve">in the </w:t>
      </w:r>
      <w:r w:rsidRPr="00325CA9">
        <w:rPr>
          <w:rFonts w:ascii="Times New Roman" w:eastAsia="Calibri" w:hAnsi="Times New Roman" w:cs="Times New Roman"/>
          <w:sz w:val="24"/>
          <w:lang w:val="en-US"/>
        </w:rPr>
        <w:t xml:space="preserve">statistical software R version </w:t>
      </w:r>
      <w:r w:rsidR="002903E5">
        <w:rPr>
          <w:rFonts w:ascii="Times New Roman" w:eastAsia="Calibri" w:hAnsi="Times New Roman" w:cs="Times New Roman"/>
          <w:sz w:val="24"/>
          <w:lang w:val="en-US"/>
        </w:rPr>
        <w:t>4.0</w:t>
      </w:r>
      <w:r w:rsidR="001219A2">
        <w:rPr>
          <w:rFonts w:ascii="Times New Roman" w:eastAsia="Calibri" w:hAnsi="Times New Roman" w:cs="Times New Roman"/>
          <w:sz w:val="24"/>
          <w:lang w:val="en-US"/>
        </w:rPr>
        <w:t>.2 [1</w:t>
      </w:r>
      <w:r w:rsidR="006E2864">
        <w:rPr>
          <w:rFonts w:ascii="Times New Roman" w:eastAsia="Calibri" w:hAnsi="Times New Roman" w:cs="Times New Roman"/>
          <w:sz w:val="24"/>
          <w:lang w:val="en-US"/>
        </w:rPr>
        <w:t>5</w:t>
      </w:r>
      <w:r w:rsidR="001219A2">
        <w:rPr>
          <w:rFonts w:ascii="Times New Roman" w:eastAsia="Calibri" w:hAnsi="Times New Roman" w:cs="Times New Roman"/>
          <w:sz w:val="24"/>
          <w:lang w:val="en-US"/>
        </w:rPr>
        <w:t>]</w:t>
      </w:r>
      <w:r w:rsidRPr="00325CA9">
        <w:rPr>
          <w:rFonts w:ascii="Times New Roman" w:eastAsia="Calibri" w:hAnsi="Times New Roman" w:cs="Times New Roman"/>
          <w:sz w:val="24"/>
          <w:lang w:val="en-US"/>
        </w:rPr>
        <w:t xml:space="preserve">. We used three parallel chains of different initial values for </w:t>
      </w:r>
      <w:r w:rsidR="00F42864">
        <w:rPr>
          <w:rFonts w:ascii="Times New Roman" w:eastAsia="Calibri" w:hAnsi="Times New Roman" w:cs="Times New Roman"/>
          <w:sz w:val="24"/>
          <w:lang w:val="en-US"/>
        </w:rPr>
        <w:t>1</w:t>
      </w:r>
      <w:r w:rsidRPr="00325CA9">
        <w:rPr>
          <w:rFonts w:ascii="Times New Roman" w:eastAsia="Calibri" w:hAnsi="Times New Roman" w:cs="Times New Roman"/>
          <w:sz w:val="24"/>
          <w:lang w:val="en-US"/>
        </w:rPr>
        <w:t xml:space="preserve">00,000 iterations and a burn-in of </w:t>
      </w:r>
      <w:r w:rsidR="00F42864">
        <w:rPr>
          <w:rFonts w:ascii="Times New Roman" w:eastAsia="Calibri" w:hAnsi="Times New Roman" w:cs="Times New Roman"/>
          <w:sz w:val="24"/>
          <w:lang w:val="en-US"/>
        </w:rPr>
        <w:t>1</w:t>
      </w:r>
      <w:r w:rsidRPr="00325CA9">
        <w:rPr>
          <w:rFonts w:ascii="Times New Roman" w:eastAsia="Calibri" w:hAnsi="Times New Roman" w:cs="Times New Roman"/>
          <w:sz w:val="24"/>
          <w:lang w:val="en-US"/>
        </w:rPr>
        <w:t>0,000 Markov chain Monte Carlo samples</w:t>
      </w:r>
      <w:r w:rsidRPr="00325CA9">
        <w:rPr>
          <w:rFonts w:ascii="Times New Roman" w:eastAsia="Calibri" w:hAnsi="Times New Roman" w:cs="Times New Roman"/>
          <w:noProof/>
          <w:sz w:val="24"/>
          <w:lang w:val="en-US"/>
        </w:rPr>
        <w:t xml:space="preserve">. </w:t>
      </w:r>
      <w:r w:rsidRPr="00325CA9">
        <w:rPr>
          <w:rFonts w:ascii="Times New Roman" w:eastAsia="Calibri" w:hAnsi="Times New Roman" w:cs="Times New Roman"/>
          <w:sz w:val="24"/>
          <w:lang w:val="en-US"/>
        </w:rPr>
        <w:t xml:space="preserve">Convergence was assessed based on trace and autocorrelation plots. We used the R package </w:t>
      </w:r>
      <w:proofErr w:type="spellStart"/>
      <w:r w:rsidRPr="00325CA9">
        <w:rPr>
          <w:rFonts w:ascii="Times New Roman" w:eastAsia="Calibri" w:hAnsi="Times New Roman" w:cs="Times New Roman"/>
          <w:i/>
          <w:sz w:val="24"/>
          <w:lang w:val="en-US"/>
        </w:rPr>
        <w:t>pcnetmeta</w:t>
      </w:r>
      <w:proofErr w:type="spellEnd"/>
      <w:r w:rsidRPr="00325CA9">
        <w:rPr>
          <w:rFonts w:ascii="Times New Roman" w:eastAsia="Calibri" w:hAnsi="Times New Roman" w:cs="Times New Roman"/>
          <w:i/>
          <w:sz w:val="24"/>
          <w:lang w:val="en-US"/>
        </w:rPr>
        <w:t xml:space="preserve"> </w:t>
      </w:r>
      <w:r w:rsidRPr="00325CA9">
        <w:rPr>
          <w:rFonts w:ascii="Times New Roman" w:eastAsia="Calibri" w:hAnsi="Times New Roman" w:cs="Times New Roman"/>
          <w:sz w:val="24"/>
          <w:lang w:val="en-US"/>
        </w:rPr>
        <w:t>to draw the network plots</w:t>
      </w:r>
      <w:r w:rsidR="00A037D2">
        <w:rPr>
          <w:rFonts w:ascii="Times New Roman" w:eastAsia="Calibri" w:hAnsi="Times New Roman" w:cs="Times New Roman"/>
          <w:sz w:val="24"/>
          <w:lang w:val="en-US"/>
        </w:rPr>
        <w:t xml:space="preserve"> [1</w:t>
      </w:r>
      <w:r w:rsidR="006E2864">
        <w:rPr>
          <w:rFonts w:ascii="Times New Roman" w:eastAsia="Calibri" w:hAnsi="Times New Roman" w:cs="Times New Roman"/>
          <w:sz w:val="24"/>
          <w:lang w:val="en-US"/>
        </w:rPr>
        <w:t>6</w:t>
      </w:r>
      <w:r w:rsidR="00A037D2">
        <w:rPr>
          <w:rFonts w:ascii="Times New Roman" w:eastAsia="Calibri" w:hAnsi="Times New Roman" w:cs="Times New Roman"/>
          <w:sz w:val="24"/>
          <w:lang w:val="en-US"/>
        </w:rPr>
        <w:t>]</w:t>
      </w:r>
      <w:r w:rsidRPr="00325CA9">
        <w:rPr>
          <w:rFonts w:ascii="Times New Roman" w:eastAsia="Calibri" w:hAnsi="Times New Roman" w:cs="Times New Roman"/>
          <w:sz w:val="24"/>
          <w:lang w:val="en-US"/>
        </w:rPr>
        <w:t>.</w:t>
      </w:r>
    </w:p>
    <w:p w14:paraId="4EA4FCD3" w14:textId="77777777" w:rsidR="003B0D75" w:rsidRPr="00325CA9" w:rsidRDefault="003B0D75" w:rsidP="003C6733">
      <w:pPr>
        <w:tabs>
          <w:tab w:val="left" w:pos="7730"/>
        </w:tabs>
        <w:spacing w:after="16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25CA9">
        <w:rPr>
          <w:rFonts w:ascii="Times New Roman" w:eastAsia="Calibri" w:hAnsi="Times New Roman" w:cs="Times New Roman"/>
          <w:b/>
          <w:bCs/>
          <w:sz w:val="24"/>
          <w:szCs w:val="24"/>
        </w:rPr>
        <w:t>References</w:t>
      </w:r>
      <w:r w:rsidR="003C6733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</w:p>
    <w:p w14:paraId="2A841936" w14:textId="77777777" w:rsidR="003B0D75" w:rsidRPr="00325CA9" w:rsidRDefault="003B0D75" w:rsidP="007F24BE">
      <w:pPr>
        <w:numPr>
          <w:ilvl w:val="0"/>
          <w:numId w:val="4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Little RJA. Pattern-Mixture Models for Multivariate Incomplete Data. J Am Stat Assoc. 1993;88(421):125–134</w:t>
      </w:r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28C7F3A7" w14:textId="77777777" w:rsidR="003B0D75" w:rsidRPr="00325CA9" w:rsidRDefault="003B0D75" w:rsidP="007F24BE">
      <w:pPr>
        <w:numPr>
          <w:ilvl w:val="0"/>
          <w:numId w:val="4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Turner NL, Dias S, Ades AE, et al. A Bayesian framework to account for uncertainty due to missing binary outcome data in pairwise meta-analysis.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Stat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 Med. 2015;34(12):2062–2080. </w:t>
      </w:r>
    </w:p>
    <w:p w14:paraId="19DB08A4" w14:textId="77777777" w:rsidR="003B0D75" w:rsidRPr="00325CA9" w:rsidRDefault="003B0D75" w:rsidP="007F24BE">
      <w:pPr>
        <w:numPr>
          <w:ilvl w:val="0"/>
          <w:numId w:val="4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White IR, Higgins JP, Wood AM. Allowing for uncertainty due to missing data in meta-analysis--part 1: two-stage methods.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Stat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 Med. 2008;27(5):711–727. </w:t>
      </w:r>
    </w:p>
    <w:p w14:paraId="02E72D2F" w14:textId="77777777" w:rsidR="003B0D75" w:rsidRPr="00325CA9" w:rsidRDefault="003B0D75" w:rsidP="007F24BE">
      <w:pPr>
        <w:numPr>
          <w:ilvl w:val="0"/>
          <w:numId w:val="4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Higgins JP, White IR, Wood AM. Imputation methods for missing outcome data in meta-analysis of clinical trials.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Clin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 Trials. 2008;5(3):225–239. </w:t>
      </w:r>
    </w:p>
    <w:p w14:paraId="79BD20FD" w14:textId="77777777" w:rsidR="003B0D75" w:rsidRPr="007F24BE" w:rsidRDefault="003B0D75" w:rsidP="007F24BE">
      <w:pPr>
        <w:numPr>
          <w:ilvl w:val="0"/>
          <w:numId w:val="4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lastRenderedPageBreak/>
        <w:t xml:space="preserve">White IR, Welton NJ, Wood AW, et al. Allowing for uncertainty due to missing data in meta-analysis--part 2: hierarchical models. Stat Med. 2008;27(5):728–745. </w:t>
      </w:r>
    </w:p>
    <w:p w14:paraId="67A77D9A" w14:textId="77777777" w:rsidR="003B0D75" w:rsidRPr="00325CA9" w:rsidRDefault="003B0D75" w:rsidP="007F24BE">
      <w:pPr>
        <w:numPr>
          <w:ilvl w:val="0"/>
          <w:numId w:val="4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Spineli LM. An empirical comparison of Bayesian modelling strategies for missing binary outcome data in network meta-analysis. </w:t>
      </w:r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BMC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Med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 Res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Methodol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. 2019;19(1):86. </w:t>
      </w:r>
    </w:p>
    <w:p w14:paraId="1F8A58E2" w14:textId="77777777" w:rsidR="003B0D75" w:rsidRPr="00325CA9" w:rsidRDefault="003B0D75" w:rsidP="007F24BE">
      <w:pPr>
        <w:numPr>
          <w:ilvl w:val="0"/>
          <w:numId w:val="4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Spineli LM,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Kalyvas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C, Pateras K. Participants’ outcomes gone missing within a network of interventions: Bayesian modeling strategies.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Stat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 Med. 2019;38(20):3861–3879. </w:t>
      </w:r>
    </w:p>
    <w:p w14:paraId="1980AB13" w14:textId="77777777" w:rsidR="003B0D75" w:rsidRPr="00325CA9" w:rsidRDefault="003B0D75" w:rsidP="007F24BE">
      <w:pPr>
        <w:numPr>
          <w:ilvl w:val="0"/>
          <w:numId w:val="4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Dias S, Sutton AJ, Ades AE, et al. Evidence synthesis for decision making 2: a generalized linear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>modeling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framework for pairwise and network meta-analysis of randomized controlled trials.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Med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 Decis Making. 2013;33(5):607–617.  </w:t>
      </w:r>
    </w:p>
    <w:p w14:paraId="782FAAA0" w14:textId="77777777" w:rsidR="003B0D75" w:rsidRPr="00325CA9" w:rsidRDefault="003B0D75" w:rsidP="007F24BE">
      <w:pPr>
        <w:numPr>
          <w:ilvl w:val="0"/>
          <w:numId w:val="4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Higgins JP, Whitehead A. Borrowing strength from external trials in a meta-analysis.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Stat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 Med. 1996;15(24):2733–2749.</w:t>
      </w:r>
    </w:p>
    <w:p w14:paraId="57B1BB34" w14:textId="77777777" w:rsidR="003B0D75" w:rsidRPr="00325CA9" w:rsidRDefault="003B0D75" w:rsidP="007F24BE">
      <w:pPr>
        <w:numPr>
          <w:ilvl w:val="0"/>
          <w:numId w:val="4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Lu G, Ades AE. Assessing evidence inconsistency in mixed treatment comparisons. </w:t>
      </w:r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J Am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Stat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Assoc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>. 2006;</w:t>
      </w:r>
      <w:r w:rsidRPr="00325CA9">
        <w:rPr>
          <w:rFonts w:ascii="Times New Roman" w:eastAsia="Calibri" w:hAnsi="Times New Roman" w:cs="Times New Roman"/>
          <w:sz w:val="24"/>
          <w:szCs w:val="24"/>
          <w:lang w:val="en-US"/>
        </w:rPr>
        <w:t>101(474):</w:t>
      </w:r>
      <w:r w:rsidRPr="00325CA9">
        <w:rPr>
          <w:rFonts w:ascii="Times New Roman" w:eastAsia="Calibri" w:hAnsi="Times New Roman" w:cs="Times New Roman"/>
          <w:sz w:val="24"/>
          <w:szCs w:val="24"/>
        </w:rPr>
        <w:t>447–59.</w:t>
      </w:r>
    </w:p>
    <w:p w14:paraId="58679620" w14:textId="77777777" w:rsidR="003B0D75" w:rsidRDefault="003B0D75" w:rsidP="007F24BE">
      <w:pPr>
        <w:numPr>
          <w:ilvl w:val="0"/>
          <w:numId w:val="4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Dias S, Welton NJ, Sutton AJ, et al. NICE DSU Technical Support Document 2: A Generalised Linear Modelling Framework for Pairwise and Network Meta-Analysis of Randomised Controlled Trials. </w:t>
      </w:r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London: National Institute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for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 Health and Care Excellence (NICE); 2014. </w:t>
      </w:r>
    </w:p>
    <w:p w14:paraId="18F73A78" w14:textId="77777777" w:rsidR="006E2864" w:rsidRPr="00325CA9" w:rsidRDefault="00626697" w:rsidP="007F24BE">
      <w:pPr>
        <w:numPr>
          <w:ilvl w:val="0"/>
          <w:numId w:val="4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6697">
        <w:rPr>
          <w:rFonts w:ascii="Times New Roman" w:eastAsia="Calibri" w:hAnsi="Times New Roman" w:cs="Times New Roman"/>
          <w:sz w:val="24"/>
          <w:szCs w:val="24"/>
          <w:lang w:val="en-GB"/>
        </w:rPr>
        <w:t>Turner RM, Jackson D, Wei Y, Thompson SG, Higgins JP. Predictive distributions for between-study heterogeneity and simple methods for their application in Bayesian meta-analysis. </w:t>
      </w:r>
      <w:proofErr w:type="spellStart"/>
      <w:r w:rsidRPr="00626697">
        <w:rPr>
          <w:rFonts w:ascii="Times New Roman" w:eastAsia="Calibri" w:hAnsi="Times New Roman" w:cs="Times New Roman"/>
          <w:iCs/>
          <w:sz w:val="24"/>
          <w:szCs w:val="24"/>
        </w:rPr>
        <w:t>Stat</w:t>
      </w:r>
      <w:proofErr w:type="spellEnd"/>
      <w:r w:rsidRPr="00626697">
        <w:rPr>
          <w:rFonts w:ascii="Times New Roman" w:eastAsia="Calibri" w:hAnsi="Times New Roman" w:cs="Times New Roman"/>
          <w:iCs/>
          <w:sz w:val="24"/>
          <w:szCs w:val="24"/>
        </w:rPr>
        <w:t xml:space="preserve"> Med</w:t>
      </w:r>
      <w:r w:rsidRPr="00626697">
        <w:rPr>
          <w:rFonts w:ascii="Times New Roman" w:eastAsia="Calibri" w:hAnsi="Times New Roman" w:cs="Times New Roman"/>
          <w:sz w:val="24"/>
          <w:szCs w:val="24"/>
        </w:rPr>
        <w:t>. 2015;34(6):984-998.</w:t>
      </w:r>
    </w:p>
    <w:p w14:paraId="5F8AD633" w14:textId="77777777" w:rsidR="003B0D75" w:rsidRPr="00325CA9" w:rsidRDefault="003B0D75" w:rsidP="007F24BE">
      <w:pPr>
        <w:numPr>
          <w:ilvl w:val="0"/>
          <w:numId w:val="4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Plummer M. JAGS Version 4.3.0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user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manual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. 2017. </w:t>
      </w:r>
      <w:hyperlink r:id="rId12" w:history="1">
        <w:r w:rsidRPr="00325CA9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</w:rPr>
          <w:t>http://web.sgh.waw.pl/~atoroj/ekonometria_bayesowska/jags_user_manual.pdf</w:t>
        </w:r>
      </w:hyperlink>
      <w:r w:rsidRPr="00325CA9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C483CBD" w14:textId="77777777" w:rsidR="003B0D75" w:rsidRPr="00325CA9" w:rsidRDefault="003B0D75" w:rsidP="007F24BE">
      <w:pPr>
        <w:numPr>
          <w:ilvl w:val="0"/>
          <w:numId w:val="4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>Su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Y,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>Yajima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M,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>Su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MY. R2jags: Using R to Run 'JAGS'. 2015. </w:t>
      </w:r>
      <w:hyperlink r:id="rId13" w:history="1">
        <w:r w:rsidRPr="00325CA9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  <w:lang w:val="en-GB"/>
          </w:rPr>
          <w:t>https://cran.r-project.org/web/packages/epiR/index.html</w:t>
        </w:r>
      </w:hyperlink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.   </w:t>
      </w:r>
    </w:p>
    <w:p w14:paraId="2A4F132D" w14:textId="77777777" w:rsidR="003B0D75" w:rsidRPr="00325CA9" w:rsidRDefault="003B0D75" w:rsidP="007F24BE">
      <w:pPr>
        <w:numPr>
          <w:ilvl w:val="0"/>
          <w:numId w:val="4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>R Core Team. R: A language and environment for statistical computing. Foundation for Statistical Computing, Vienna, Austria; 20</w:t>
      </w:r>
      <w:r w:rsidR="00EC2404">
        <w:rPr>
          <w:rFonts w:ascii="Times New Roman" w:eastAsia="Calibri" w:hAnsi="Times New Roman" w:cs="Times New Roman"/>
          <w:sz w:val="24"/>
          <w:szCs w:val="24"/>
          <w:lang w:val="en-GB"/>
        </w:rPr>
        <w:t>20</w:t>
      </w:r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. </w:t>
      </w:r>
      <w:hyperlink r:id="rId14" w:history="1">
        <w:r w:rsidRPr="00325CA9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  <w:lang w:val="en-GB"/>
          </w:rPr>
          <w:t>https://www.r-project.org/</w:t>
        </w:r>
      </w:hyperlink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.   </w:t>
      </w:r>
    </w:p>
    <w:p w14:paraId="369F6A35" w14:textId="77777777" w:rsidR="003B0D75" w:rsidRPr="00325CA9" w:rsidRDefault="003B0D75" w:rsidP="007F24BE">
      <w:pPr>
        <w:numPr>
          <w:ilvl w:val="0"/>
          <w:numId w:val="4"/>
        </w:numPr>
        <w:spacing w:after="160" w:line="36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Lin L, Zhang J, Hodges JS, et al. </w:t>
      </w:r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Performing Arm-Based Network Meta-Analysis in R with the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>pcnetmeta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Package. </w:t>
      </w:r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J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Stat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5CA9">
        <w:rPr>
          <w:rFonts w:ascii="Times New Roman" w:eastAsia="Calibri" w:hAnsi="Times New Roman" w:cs="Times New Roman"/>
          <w:sz w:val="24"/>
          <w:szCs w:val="24"/>
        </w:rPr>
        <w:t>Softw</w:t>
      </w:r>
      <w:proofErr w:type="spell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gramStart"/>
      <w:r w:rsidRPr="00325CA9">
        <w:rPr>
          <w:rFonts w:ascii="Times New Roman" w:eastAsia="Calibri" w:hAnsi="Times New Roman" w:cs="Times New Roman"/>
          <w:sz w:val="24"/>
          <w:szCs w:val="24"/>
        </w:rPr>
        <w:t>2017;80:5</w:t>
      </w:r>
      <w:proofErr w:type="gramEnd"/>
      <w:r w:rsidRPr="00325CA9">
        <w:rPr>
          <w:rFonts w:ascii="Times New Roman" w:eastAsia="Calibri" w:hAnsi="Times New Roman" w:cs="Times New Roman"/>
          <w:sz w:val="24"/>
          <w:szCs w:val="24"/>
        </w:rPr>
        <w:t xml:space="preserve">.  </w:t>
      </w:r>
    </w:p>
    <w:p w14:paraId="1CBA4A53" w14:textId="77777777" w:rsidR="003B0D75" w:rsidRPr="00D87708" w:rsidRDefault="003B0D75" w:rsidP="0014677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31C2082D" w14:textId="77777777" w:rsidR="00186B08" w:rsidRDefault="00186B08" w:rsidP="0014677B">
      <w:pPr>
        <w:spacing w:line="360" w:lineRule="auto"/>
      </w:pPr>
    </w:p>
    <w:sectPr w:rsidR="00186B08">
      <w:headerReference w:type="default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465565" w14:textId="77777777" w:rsidR="00FD67E8" w:rsidRDefault="00FD67E8" w:rsidP="00ED43A2">
      <w:pPr>
        <w:spacing w:after="0" w:line="240" w:lineRule="auto"/>
      </w:pPr>
      <w:r>
        <w:separator/>
      </w:r>
    </w:p>
  </w:endnote>
  <w:endnote w:type="continuationSeparator" w:id="0">
    <w:p w14:paraId="46742A2D" w14:textId="77777777" w:rsidR="00FD67E8" w:rsidRDefault="00FD67E8" w:rsidP="00ED4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168303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8D706A" w14:textId="77777777" w:rsidR="00ED43A2" w:rsidRDefault="00ED43A2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149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21E89A6" w14:textId="77777777" w:rsidR="00ED43A2" w:rsidRDefault="00ED43A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84272F" w14:textId="77777777" w:rsidR="00FD67E8" w:rsidRDefault="00FD67E8" w:rsidP="00ED43A2">
      <w:pPr>
        <w:spacing w:after="0" w:line="240" w:lineRule="auto"/>
      </w:pPr>
      <w:r>
        <w:separator/>
      </w:r>
    </w:p>
  </w:footnote>
  <w:footnote w:type="continuationSeparator" w:id="0">
    <w:p w14:paraId="2407CE1C" w14:textId="77777777" w:rsidR="00FD67E8" w:rsidRDefault="00FD67E8" w:rsidP="00ED43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F4F57B" w14:textId="2F0A4796" w:rsidR="00ED43A2" w:rsidRPr="00F67C77" w:rsidRDefault="00F67C77">
    <w:pPr>
      <w:pStyle w:val="a4"/>
      <w:rPr>
        <w:rFonts w:ascii="Times New Roman" w:hAnsi="Times New Roman" w:cs="Times New Roman"/>
      </w:rPr>
    </w:pPr>
    <w:proofErr w:type="spellStart"/>
    <w:r w:rsidRPr="00F67C77">
      <w:rPr>
        <w:rFonts w:ascii="Times New Roman" w:hAnsi="Times New Roman" w:cs="Times New Roman"/>
      </w:rPr>
      <w:t>S</w:t>
    </w:r>
    <w:r w:rsidRPr="00F67C77">
      <w:rPr>
        <w:rFonts w:ascii="Times New Roman" w:hAnsi="Times New Roman" w:cs="Times New Roman"/>
      </w:rPr>
      <w:t>upplementary</w:t>
    </w:r>
    <w:proofErr w:type="spellEnd"/>
    <w:r w:rsidRPr="00F67C77">
      <w:rPr>
        <w:rFonts w:ascii="Times New Roman" w:hAnsi="Times New Roman" w:cs="Times New Roman"/>
      </w:rPr>
      <w:t xml:space="preserve"> </w:t>
    </w:r>
    <w:proofErr w:type="spellStart"/>
    <w:r w:rsidRPr="00F67C77">
      <w:rPr>
        <w:rFonts w:ascii="Times New Roman" w:hAnsi="Times New Roman" w:cs="Times New Roman"/>
      </w:rPr>
      <w:t>file</w:t>
    </w:r>
    <w:proofErr w:type="spellEnd"/>
    <w:r w:rsidRPr="00F67C77">
      <w:rPr>
        <w:rFonts w:ascii="Times New Roman" w:hAnsi="Times New Roman" w:cs="Times New Roman"/>
      </w:rPr>
      <w:t xml:space="preserve">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6476C5"/>
    <w:multiLevelType w:val="hybridMultilevel"/>
    <w:tmpl w:val="1ACE94B0"/>
    <w:lvl w:ilvl="0" w:tplc="6BAE776E">
      <w:start w:val="1"/>
      <w:numFmt w:val="decimal"/>
      <w:lvlText w:val="[%1]"/>
      <w:lvlJc w:val="left"/>
      <w:pPr>
        <w:ind w:left="720" w:hanging="360"/>
      </w:pPr>
      <w:rPr>
        <w:rFonts w:eastAsia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A7060F"/>
    <w:multiLevelType w:val="hybridMultilevel"/>
    <w:tmpl w:val="1ACE94B0"/>
    <w:lvl w:ilvl="0" w:tplc="6BAE776E">
      <w:start w:val="1"/>
      <w:numFmt w:val="decimal"/>
      <w:lvlText w:val="[%1]"/>
      <w:lvlJc w:val="left"/>
      <w:pPr>
        <w:ind w:left="720" w:hanging="360"/>
      </w:pPr>
      <w:rPr>
        <w:rFonts w:eastAsia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907A14"/>
    <w:multiLevelType w:val="multilevel"/>
    <w:tmpl w:val="84B6B2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7AFD0FE9"/>
    <w:multiLevelType w:val="multilevel"/>
    <w:tmpl w:val="0408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AyNzMzszQ2sDA1tzRU0lEKTi0uzszPAykwrAUA2Mje/CwAAAA="/>
  </w:docVars>
  <w:rsids>
    <w:rsidRoot w:val="004F7F5B"/>
    <w:rsid w:val="00047740"/>
    <w:rsid w:val="000777E2"/>
    <w:rsid w:val="00090203"/>
    <w:rsid w:val="00090F3A"/>
    <w:rsid w:val="00100314"/>
    <w:rsid w:val="00114950"/>
    <w:rsid w:val="001219A2"/>
    <w:rsid w:val="0014677B"/>
    <w:rsid w:val="00186B08"/>
    <w:rsid w:val="001A03F4"/>
    <w:rsid w:val="001A5571"/>
    <w:rsid w:val="001B1895"/>
    <w:rsid w:val="001C0E51"/>
    <w:rsid w:val="001D2616"/>
    <w:rsid w:val="002001DD"/>
    <w:rsid w:val="00285B83"/>
    <w:rsid w:val="002903E5"/>
    <w:rsid w:val="002B45EE"/>
    <w:rsid w:val="002B5DE3"/>
    <w:rsid w:val="00322EC4"/>
    <w:rsid w:val="0033094B"/>
    <w:rsid w:val="00373E43"/>
    <w:rsid w:val="00373FF7"/>
    <w:rsid w:val="003B0D75"/>
    <w:rsid w:val="003C2FBF"/>
    <w:rsid w:val="003C6733"/>
    <w:rsid w:val="003F382F"/>
    <w:rsid w:val="00416861"/>
    <w:rsid w:val="004A47B4"/>
    <w:rsid w:val="004D3453"/>
    <w:rsid w:val="004F7F5B"/>
    <w:rsid w:val="00555040"/>
    <w:rsid w:val="005F39FE"/>
    <w:rsid w:val="00626697"/>
    <w:rsid w:val="006B532D"/>
    <w:rsid w:val="006B7992"/>
    <w:rsid w:val="006E2864"/>
    <w:rsid w:val="00707372"/>
    <w:rsid w:val="00757D0B"/>
    <w:rsid w:val="007671A8"/>
    <w:rsid w:val="0079584C"/>
    <w:rsid w:val="007A49AC"/>
    <w:rsid w:val="007E3D98"/>
    <w:rsid w:val="007F0011"/>
    <w:rsid w:val="007F24BE"/>
    <w:rsid w:val="008206E9"/>
    <w:rsid w:val="00843D1F"/>
    <w:rsid w:val="0088616E"/>
    <w:rsid w:val="008B3FB7"/>
    <w:rsid w:val="008B6789"/>
    <w:rsid w:val="00961817"/>
    <w:rsid w:val="009A319D"/>
    <w:rsid w:val="009B149E"/>
    <w:rsid w:val="009C3E6E"/>
    <w:rsid w:val="00A037D2"/>
    <w:rsid w:val="00A24B4B"/>
    <w:rsid w:val="00A26F40"/>
    <w:rsid w:val="00A44550"/>
    <w:rsid w:val="00A61D52"/>
    <w:rsid w:val="00AB2438"/>
    <w:rsid w:val="00AD1FE2"/>
    <w:rsid w:val="00AE766A"/>
    <w:rsid w:val="00B00BA2"/>
    <w:rsid w:val="00B026A8"/>
    <w:rsid w:val="00B12A0C"/>
    <w:rsid w:val="00B32FDB"/>
    <w:rsid w:val="00B377DF"/>
    <w:rsid w:val="00B729F4"/>
    <w:rsid w:val="00BD78BB"/>
    <w:rsid w:val="00C4178A"/>
    <w:rsid w:val="00D51EE9"/>
    <w:rsid w:val="00D852CD"/>
    <w:rsid w:val="00E24F6E"/>
    <w:rsid w:val="00E76007"/>
    <w:rsid w:val="00EC2404"/>
    <w:rsid w:val="00ED0C7D"/>
    <w:rsid w:val="00ED43A2"/>
    <w:rsid w:val="00ED7A12"/>
    <w:rsid w:val="00F42864"/>
    <w:rsid w:val="00F67C77"/>
    <w:rsid w:val="00F969CA"/>
    <w:rsid w:val="00F978A0"/>
    <w:rsid w:val="00FD67E8"/>
    <w:rsid w:val="00FE6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A5496"/>
  <w15:docId w15:val="{80DD0F96-49C1-4280-8352-1891C9B3F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0D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B0D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B0D75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ED43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ED43A2"/>
  </w:style>
  <w:style w:type="paragraph" w:styleId="a5">
    <w:name w:val="footer"/>
    <w:basedOn w:val="a"/>
    <w:link w:val="Char1"/>
    <w:uiPriority w:val="99"/>
    <w:unhideWhenUsed/>
    <w:rsid w:val="00ED43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ED43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506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ineli.Loukia@mh-hannover.de" TargetMode="External"/><Relationship Id="rId13" Type="http://schemas.openxmlformats.org/officeDocument/2006/relationships/hyperlink" Target="https://cran.r-project.org/web/packages/epiR/index.htm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eb.sgh.waw.pl/~atoroj/ekonometria_bayesowska/jags_user_manual.pdf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r-project.org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cran.r-project.org/web/packages/epiR/index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eb.sgh.waw.pl/~atoroj/ekonometria_bayesowska/jags_user_manual.pdf" TargetMode="External"/><Relationship Id="rId14" Type="http://schemas.openxmlformats.org/officeDocument/2006/relationships/hyperlink" Target="https://www.r-project.org/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AA04CE-0A1D-49E2-8D4C-0C64C8C11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1593</Words>
  <Characters>9082</Characters>
  <Application>Microsoft Office Word</Application>
  <DocSecurity>0</DocSecurity>
  <Lines>75</Lines>
  <Paragraphs>21</Paragraphs>
  <ScaleCrop>false</ScaleCrop>
  <Company>MHH</Company>
  <LinksUpToDate>false</LinksUpToDate>
  <CharactersWithSpaces>10654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Spineli, Loukia Dr.</dc:creator>
  <cp:keywords/>
  <dc:description/>
  <cp:lastModifiedBy>Loukia Spineli</cp:lastModifiedBy>
  <cp:revision>81</cp:revision>
  <dcterms:created xsi:type="dcterms:W3CDTF">2020-09-03T13:31:00Z</dcterms:created>
  <dcterms:modified xsi:type="dcterms:W3CDTF">2021-02-10T08:28:00Z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http://www.zotero.org/styles/journal-of-clinical-epidemiology</vt:lpwstr>
  </property>
  <property fmtid="{D5CDD505-2E9C-101B-9397-08002B2CF9AE}" pid="17" name="Mendeley Recent Style Name 7_1">
    <vt:lpwstr>Journal of Clinical Epidemiology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