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C74DEE" w14:textId="77777777" w:rsidR="00690DAC" w:rsidRDefault="00690DAC" w:rsidP="00690DA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bookmarkStart w:id="0" w:name="_Hlk111715258"/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1 </w:t>
      </w:r>
      <w:r>
        <w:rPr>
          <w:rFonts w:ascii="Times New Roman" w:hAnsi="Times New Roman" w:cs="Times New Roman"/>
          <w:sz w:val="24"/>
          <w:szCs w:val="24"/>
        </w:rPr>
        <w:t>Distribution of reported and detected HFMD cases in Taiyuan from 2016 to 2020</w:t>
      </w:r>
    </w:p>
    <w:bookmarkEnd w:id="0"/>
    <w:p w14:paraId="3C057296" w14:textId="77777777" w:rsidR="00690DAC" w:rsidRDefault="00690DAC" w:rsidP="00690DA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080BC7" wp14:editId="7AB890D4">
                <wp:simplePos x="0" y="0"/>
                <wp:positionH relativeFrom="margin">
                  <wp:posOffset>36830</wp:posOffset>
                </wp:positionH>
                <wp:positionV relativeFrom="paragraph">
                  <wp:posOffset>78105</wp:posOffset>
                </wp:positionV>
                <wp:extent cx="5307330" cy="10160"/>
                <wp:effectExtent l="19050" t="19050" r="27305" b="2857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07148" cy="9978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rgbClr val="ED7D3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DD3884F" id="直接连接符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2.9pt,6.15pt" to="420.8pt,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" strokecolor="#ed7d31" strokeweight="2.25pt">
                <v:stroke joinstyle="miter"/>
                <w10:wrap anchorx="margin"/>
              </v:line>
            </w:pict>
          </mc:Fallback>
        </mc:AlternateContent>
      </w:r>
    </w:p>
    <w:p w14:paraId="3809B724" w14:textId="77777777" w:rsidR="00690DAC" w:rsidRDefault="00690DAC" w:rsidP="00690DA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bookmarkStart w:id="1" w:name="_Hlk115271629"/>
      <w:r>
        <w:rPr>
          <w:rFonts w:ascii="Times New Roman" w:hAnsi="Times New Roman" w:cs="Times New Roman"/>
          <w:sz w:val="24"/>
          <w:szCs w:val="24"/>
        </w:rPr>
        <w:t xml:space="preserve">Variable             2016       2017      2018      2019       2020               </w:t>
      </w:r>
    </w:p>
    <w:p w14:paraId="67C3A0F7" w14:textId="77777777" w:rsidR="00690DAC" w:rsidRDefault="00690DAC" w:rsidP="00690DA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599166B" wp14:editId="2CFDD506">
                <wp:simplePos x="0" y="0"/>
                <wp:positionH relativeFrom="margin">
                  <wp:posOffset>66040</wp:posOffset>
                </wp:positionH>
                <wp:positionV relativeFrom="paragraph">
                  <wp:posOffset>78105</wp:posOffset>
                </wp:positionV>
                <wp:extent cx="5278755" cy="12065"/>
                <wp:effectExtent l="19050" t="19050" r="36830" b="26670"/>
                <wp:wrapNone/>
                <wp:docPr id="32" name="直接连接符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78665" cy="11793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rgbClr val="ED7D3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5E7DC68" id="直接连接符 32" o:spid="_x0000_s1026" style="position:absolute;flip:y;z-index:25166028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5.2pt,6.15pt" to="420.85pt,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" strokecolor="#ed7d31" strokeweight="2.25pt">
                <v:stroke joinstyle="miter"/>
                <w10:wrap anchorx="margin"/>
              </v:line>
            </w:pict>
          </mc:Fallback>
        </mc:AlternateContent>
      </w:r>
    </w:p>
    <w:p w14:paraId="5703091B" w14:textId="77777777" w:rsidR="00690DAC" w:rsidRDefault="00690DAC" w:rsidP="00690DAC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 xml:space="preserve">HFMD Reported Cases </w:t>
      </w:r>
      <w:r>
        <w:rPr>
          <w:rFonts w:ascii="Times New Roman" w:hAnsi="Times New Roman" w:cs="Times New Roman"/>
          <w:szCs w:val="21"/>
        </w:rPr>
        <w:t xml:space="preserve">  4472        7400        4648       4424        1100         </w:t>
      </w:r>
    </w:p>
    <w:p w14:paraId="2A8147CC" w14:textId="77777777" w:rsidR="00690DAC" w:rsidRDefault="00690DAC" w:rsidP="00690DAC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Incidence rate/10</w:t>
      </w:r>
      <w:r>
        <w:rPr>
          <w:rFonts w:ascii="Times New Roman" w:hAnsi="Times New Roman" w:cs="Times New Roman"/>
          <w:szCs w:val="21"/>
          <w:vertAlign w:val="superscript"/>
        </w:rPr>
        <w:t xml:space="preserve">5   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 xml:space="preserve">        </w:t>
      </w:r>
      <w:r>
        <w:rPr>
          <w:rFonts w:ascii="Times New Roman" w:hAnsi="Times New Roman" w:cs="Times New Roman"/>
          <w:szCs w:val="21"/>
        </w:rPr>
        <w:t xml:space="preserve"> 92.17      148.49       90.87       84.56       20.68      </w:t>
      </w:r>
    </w:p>
    <w:p w14:paraId="3CAC21AB" w14:textId="77777777" w:rsidR="00690DAC" w:rsidRDefault="00690DAC" w:rsidP="00690DAC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 xml:space="preserve">Gender                                                                              </w:t>
      </w:r>
    </w:p>
    <w:p w14:paraId="32947EAE" w14:textId="77777777" w:rsidR="00690DAC" w:rsidRDefault="00690DAC" w:rsidP="00690DAC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Male (Incidence rate/10</w:t>
      </w:r>
      <w:r>
        <w:rPr>
          <w:rFonts w:ascii="Times New Roman" w:hAnsi="Times New Roman" w:cs="Times New Roman"/>
          <w:szCs w:val="21"/>
          <w:vertAlign w:val="superscript"/>
        </w:rPr>
        <w:t>5</w:t>
      </w:r>
      <w:r>
        <w:rPr>
          <w:rFonts w:ascii="Times New Roman" w:hAnsi="Times New Roman" w:cs="Times New Roman"/>
          <w:szCs w:val="21"/>
        </w:rPr>
        <w:t xml:space="preserve">) </w:t>
      </w:r>
      <w:r>
        <w:rPr>
          <w:rFonts w:ascii="Times New Roman" w:hAnsi="Times New Roman" w:cs="Times New Roman"/>
          <w:sz w:val="18"/>
          <w:szCs w:val="18"/>
        </w:rPr>
        <w:t xml:space="preserve">2728(110.15)   4395(172.94)   2723(104.72)    2673(100.44)    633(23.19)        </w:t>
      </w:r>
    </w:p>
    <w:p w14:paraId="05CC9FB9" w14:textId="77777777" w:rsidR="00690DAC" w:rsidRDefault="00690DAC" w:rsidP="00690DAC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Cs w:val="21"/>
        </w:rPr>
        <w:t>Female (Incidence rate/10</w:t>
      </w:r>
      <w:r>
        <w:rPr>
          <w:rFonts w:ascii="Times New Roman" w:hAnsi="Times New Roman" w:cs="Times New Roman"/>
          <w:szCs w:val="21"/>
          <w:vertAlign w:val="superscript"/>
        </w:rPr>
        <w:t>5</w:t>
      </w:r>
      <w:r>
        <w:rPr>
          <w:rFonts w:ascii="Times New Roman" w:hAnsi="Times New Roman" w:cs="Times New Roman"/>
          <w:szCs w:val="21"/>
        </w:rPr>
        <w:t xml:space="preserve">) </w:t>
      </w:r>
      <w:r>
        <w:rPr>
          <w:rFonts w:ascii="Times New Roman" w:hAnsi="Times New Roman" w:cs="Times New Roman"/>
          <w:sz w:val="18"/>
          <w:szCs w:val="18"/>
        </w:rPr>
        <w:t xml:space="preserve">1744(73.43)    3005(123.04)   1925(76.55)     1751(68.12)    467(18.04)  </w:t>
      </w:r>
    </w:p>
    <w:p w14:paraId="16182CC3" w14:textId="77777777" w:rsidR="00690DAC" w:rsidRDefault="00690DAC" w:rsidP="00690DAC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Gender ratio            1.56         1.46        1.41         1.53         1.36          </w:t>
      </w:r>
    </w:p>
    <w:p w14:paraId="387A034A" w14:textId="77777777" w:rsidR="00690DAC" w:rsidRDefault="00690DAC" w:rsidP="00690DAC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 xml:space="preserve">Residence                                                                          </w:t>
      </w:r>
    </w:p>
    <w:p w14:paraId="3BDD0E8A" w14:textId="77777777" w:rsidR="00690DAC" w:rsidRDefault="00690DAC" w:rsidP="00690DAC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Scattered children        2290         3691        2459       1896        539         </w:t>
      </w:r>
    </w:p>
    <w:p w14:paraId="2A83AA1D" w14:textId="77777777" w:rsidR="00690DAC" w:rsidRDefault="00690DAC" w:rsidP="00690DAC">
      <w:pPr>
        <w:widowControl/>
        <w:jc w:val="left"/>
        <w:rPr>
          <w:rFonts w:ascii="Times New Roman" w:hAnsi="Times New Roman" w:cs="Times New Roman"/>
          <w:szCs w:val="21"/>
        </w:rPr>
      </w:pPr>
      <w:bookmarkStart w:id="2" w:name="_Hlk105623212"/>
      <w:r>
        <w:rPr>
          <w:rFonts w:ascii="Times New Roman" w:hAnsi="Times New Roman" w:cs="Times New Roman"/>
          <w:color w:val="000000" w:themeColor="text1"/>
          <w:szCs w:val="21"/>
        </w:rPr>
        <w:t>Kindergarten</w:t>
      </w:r>
      <w:r>
        <w:rPr>
          <w:rFonts w:ascii="Times New Roman" w:hAnsi="Times New Roman" w:cs="Times New Roman"/>
          <w:color w:val="FF0000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children </w:t>
      </w:r>
      <w:bookmarkEnd w:id="2"/>
      <w:r>
        <w:rPr>
          <w:rFonts w:ascii="Times New Roman" w:hAnsi="Times New Roman" w:cs="Times New Roman"/>
          <w:szCs w:val="21"/>
        </w:rPr>
        <w:t xml:space="preserve">    1839         3204        1722       2012        425         </w:t>
      </w:r>
    </w:p>
    <w:p w14:paraId="1821D62E" w14:textId="77777777" w:rsidR="00690DAC" w:rsidRDefault="00690DAC" w:rsidP="00690DAC">
      <w:pPr>
        <w:widowControl/>
        <w:jc w:val="left"/>
        <w:rPr>
          <w:rFonts w:ascii="Times New Roman" w:hAnsi="Times New Roman" w:cs="Times New Roman"/>
          <w:szCs w:val="21"/>
        </w:rPr>
      </w:pPr>
      <w:bookmarkStart w:id="3" w:name="_Hlk105623258"/>
      <w:bookmarkStart w:id="4" w:name="_Hlk105623234"/>
      <w:r>
        <w:rPr>
          <w:rFonts w:ascii="Times New Roman" w:hAnsi="Times New Roman" w:cs="Times New Roman"/>
          <w:szCs w:val="21"/>
        </w:rPr>
        <w:t>School</w:t>
      </w:r>
      <w:bookmarkEnd w:id="3"/>
      <w:r>
        <w:rPr>
          <w:rFonts w:ascii="Times New Roman" w:hAnsi="Times New Roman" w:cs="Times New Roman"/>
          <w:szCs w:val="21"/>
        </w:rPr>
        <w:t xml:space="preserve"> students</w:t>
      </w:r>
      <w:bookmarkEnd w:id="4"/>
      <w:r>
        <w:rPr>
          <w:rFonts w:ascii="Times New Roman" w:hAnsi="Times New Roman" w:cs="Times New Roman"/>
          <w:szCs w:val="21"/>
        </w:rPr>
        <w:t xml:space="preserve">          316          458         443        489         118           </w:t>
      </w:r>
    </w:p>
    <w:p w14:paraId="65226CAA" w14:textId="77777777" w:rsidR="00690DAC" w:rsidRDefault="00690DAC" w:rsidP="00690DAC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Other                  27           47          24         27          18           </w:t>
      </w:r>
    </w:p>
    <w:p w14:paraId="74AF9A4F" w14:textId="77777777" w:rsidR="00690DAC" w:rsidRDefault="00690DAC" w:rsidP="00690DAC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Age Group (</w:t>
      </w:r>
      <w:bookmarkStart w:id="5" w:name="_Hlk105599840"/>
      <w:r>
        <w:rPr>
          <w:rFonts w:ascii="Times New Roman" w:hAnsi="Times New Roman" w:cs="Times New Roman"/>
          <w:b/>
          <w:bCs/>
          <w:szCs w:val="21"/>
        </w:rPr>
        <w:t>%</w:t>
      </w:r>
      <w:bookmarkEnd w:id="5"/>
      <w:r>
        <w:rPr>
          <w:rFonts w:ascii="Times New Roman" w:hAnsi="Times New Roman" w:cs="Times New Roman"/>
          <w:b/>
          <w:bCs/>
          <w:szCs w:val="21"/>
        </w:rPr>
        <w:t xml:space="preserve">)                                                                     </w:t>
      </w:r>
    </w:p>
    <w:p w14:paraId="0FBFBFC3" w14:textId="77777777" w:rsidR="00690DAC" w:rsidRDefault="00690DAC" w:rsidP="00690DAC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bookmarkStart w:id="6" w:name="_Hlk106357922"/>
      <w:r>
        <w:rPr>
          <w:rFonts w:ascii="Times New Roman" w:hAnsi="Times New Roman" w:cs="Times New Roman"/>
          <w:szCs w:val="21"/>
        </w:rPr>
        <w:t xml:space="preserve">&lt;1 </w:t>
      </w:r>
      <w:bookmarkEnd w:id="6"/>
      <w:r>
        <w:rPr>
          <w:rFonts w:ascii="Times New Roman" w:hAnsi="Times New Roman" w:cs="Times New Roman"/>
          <w:sz w:val="24"/>
          <w:szCs w:val="24"/>
        </w:rPr>
        <w:t xml:space="preserve">           </w:t>
      </w:r>
      <w:bookmarkStart w:id="7" w:name="_Hlk105604092"/>
      <w:r>
        <w:rPr>
          <w:rFonts w:ascii="Times New Roman" w:hAnsi="Times New Roman" w:cs="Times New Roman"/>
          <w:sz w:val="24"/>
          <w:szCs w:val="24"/>
        </w:rPr>
        <w:t xml:space="preserve">   </w:t>
      </w:r>
      <w:bookmarkStart w:id="8" w:name="_Hlk106359710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197</w:t>
      </w:r>
      <w:bookmarkStart w:id="9" w:name="_Hlk106359697"/>
      <w:r>
        <w:rPr>
          <w:rFonts w:ascii="Times New Roman" w:hAnsi="Times New Roman" w:cs="Times New Roman"/>
          <w:sz w:val="18"/>
          <w:szCs w:val="18"/>
        </w:rPr>
        <w:t>(4.41</w:t>
      </w:r>
      <w:proofErr w:type="gramStart"/>
      <w:r>
        <w:rPr>
          <w:rFonts w:ascii="Times New Roman" w:hAnsi="Times New Roman" w:cs="Times New Roman"/>
          <w:sz w:val="18"/>
          <w:szCs w:val="18"/>
        </w:rPr>
        <w:t>%)</w:t>
      </w:r>
      <w:bookmarkEnd w:id="7"/>
      <w:bookmarkEnd w:id="9"/>
      <w:r>
        <w:rPr>
          <w:rFonts w:ascii="Times New Roman" w:hAnsi="Times New Roman" w:cs="Times New Roman"/>
          <w:sz w:val="18"/>
          <w:szCs w:val="18"/>
        </w:rPr>
        <w:t xml:space="preserve">   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572(7.73%)     291(6.26%)      188(4.25%)      65(</w:t>
      </w:r>
      <w:bookmarkStart w:id="10" w:name="_Hlk105600638"/>
      <w:r>
        <w:rPr>
          <w:rFonts w:ascii="Times New Roman" w:hAnsi="Times New Roman" w:cs="Times New Roman"/>
          <w:sz w:val="18"/>
          <w:szCs w:val="18"/>
        </w:rPr>
        <w:t>5.91%</w:t>
      </w:r>
      <w:bookmarkEnd w:id="10"/>
      <w:r>
        <w:rPr>
          <w:rFonts w:ascii="Times New Roman" w:hAnsi="Times New Roman" w:cs="Times New Roman"/>
          <w:sz w:val="18"/>
          <w:szCs w:val="18"/>
        </w:rPr>
        <w:t xml:space="preserve">)  </w:t>
      </w:r>
      <w:bookmarkEnd w:id="8"/>
      <w:r>
        <w:rPr>
          <w:rFonts w:ascii="Times New Roman" w:hAnsi="Times New Roman" w:cs="Times New Roman"/>
          <w:sz w:val="18"/>
          <w:szCs w:val="18"/>
        </w:rPr>
        <w:t xml:space="preserve"> </w:t>
      </w:r>
    </w:p>
    <w:p w14:paraId="4A2C6771" w14:textId="77777777" w:rsidR="00690DAC" w:rsidRDefault="00690DAC" w:rsidP="00690DAC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bookmarkStart w:id="11" w:name="_Hlk106357935"/>
      <w:r>
        <w:rPr>
          <w:rFonts w:ascii="Times New Roman" w:hAnsi="Times New Roman" w:cs="Times New Roman"/>
          <w:sz w:val="18"/>
          <w:szCs w:val="18"/>
        </w:rPr>
        <w:t xml:space="preserve">1-&lt;2              </w:t>
      </w:r>
      <w:bookmarkEnd w:id="11"/>
      <w:r>
        <w:rPr>
          <w:rFonts w:ascii="Times New Roman" w:hAnsi="Times New Roman" w:cs="Times New Roman"/>
          <w:sz w:val="18"/>
          <w:szCs w:val="18"/>
        </w:rPr>
        <w:t xml:space="preserve">     915(20.46</w:t>
      </w:r>
      <w:proofErr w:type="gramStart"/>
      <w:r>
        <w:rPr>
          <w:rFonts w:ascii="Times New Roman" w:hAnsi="Times New Roman" w:cs="Times New Roman"/>
          <w:sz w:val="18"/>
          <w:szCs w:val="18"/>
        </w:rPr>
        <w:t xml:space="preserve">%)   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1655(22.36%)   1135(24.42%)    786(17.77%)     204(18.55%)   </w:t>
      </w:r>
    </w:p>
    <w:p w14:paraId="24893E75" w14:textId="77777777" w:rsidR="00690DAC" w:rsidRDefault="00690DAC" w:rsidP="00690DAC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2-&lt;3                   810(18.11</w:t>
      </w:r>
      <w:proofErr w:type="gramStart"/>
      <w:r>
        <w:rPr>
          <w:rFonts w:ascii="Times New Roman" w:hAnsi="Times New Roman" w:cs="Times New Roman"/>
          <w:sz w:val="18"/>
          <w:szCs w:val="18"/>
        </w:rPr>
        <w:t xml:space="preserve">%)   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1060(14.32%)   742(15.96%)     693(15.66%)     162(14.73%)   </w:t>
      </w:r>
    </w:p>
    <w:p w14:paraId="402DD144" w14:textId="77777777" w:rsidR="00690DAC" w:rsidRDefault="00690DAC" w:rsidP="00690DAC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3-&lt;4                   893(19.97</w:t>
      </w:r>
      <w:proofErr w:type="gramStart"/>
      <w:r>
        <w:rPr>
          <w:rFonts w:ascii="Times New Roman" w:hAnsi="Times New Roman" w:cs="Times New Roman"/>
          <w:sz w:val="18"/>
          <w:szCs w:val="18"/>
        </w:rPr>
        <w:t xml:space="preserve">%)   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1620(21.89%)   760(16.35%)     910(20.57%)     244(22.18%)   </w:t>
      </w:r>
    </w:p>
    <w:p w14:paraId="38C1F179" w14:textId="77777777" w:rsidR="00690DAC" w:rsidRDefault="00690DAC" w:rsidP="00690DAC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4-&lt;5                   819(18.31</w:t>
      </w:r>
      <w:proofErr w:type="gramStart"/>
      <w:r>
        <w:rPr>
          <w:rFonts w:ascii="Times New Roman" w:hAnsi="Times New Roman" w:cs="Times New Roman"/>
          <w:sz w:val="18"/>
          <w:szCs w:val="18"/>
        </w:rPr>
        <w:t xml:space="preserve">%)   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1110(15.00%)   711(15.30%)     623(14.08%)     169(15.36%)   </w:t>
      </w:r>
    </w:p>
    <w:p w14:paraId="03598BA6" w14:textId="77777777" w:rsidR="00690DAC" w:rsidRDefault="00690DAC" w:rsidP="00690DAC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5-&lt;6                   346(7.74</w:t>
      </w:r>
      <w:proofErr w:type="gramStart"/>
      <w:r>
        <w:rPr>
          <w:rFonts w:ascii="Times New Roman" w:hAnsi="Times New Roman" w:cs="Times New Roman"/>
          <w:sz w:val="18"/>
          <w:szCs w:val="18"/>
        </w:rPr>
        <w:t xml:space="preserve">%)   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638(8.62%)     401(8.63%)      515(11.64%)     77(7.00%)    </w:t>
      </w:r>
    </w:p>
    <w:p w14:paraId="1D4F06DF" w14:textId="77777777" w:rsidR="00690DAC" w:rsidRDefault="00690DAC" w:rsidP="00690DAC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Cs w:val="21"/>
        </w:rPr>
        <w:t xml:space="preserve">≥6 </w:t>
      </w:r>
      <w:r>
        <w:rPr>
          <w:rFonts w:ascii="Times New Roman" w:hAnsi="Times New Roman" w:cs="Times New Roman"/>
          <w:sz w:val="18"/>
          <w:szCs w:val="18"/>
        </w:rPr>
        <w:t xml:space="preserve">                  492(11.00%)   745(10.07%)    608(13.08%)     709(16.03%)     179(16.27%)  </w:t>
      </w:r>
    </w:p>
    <w:p w14:paraId="7BC748E3" w14:textId="77777777" w:rsidR="00690DAC" w:rsidRDefault="00690DAC" w:rsidP="00690DAC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 xml:space="preserve">Specimens             </w:t>
      </w:r>
      <w:r>
        <w:rPr>
          <w:rFonts w:ascii="Times New Roman" w:hAnsi="Times New Roman" w:cs="Times New Roman"/>
          <w:szCs w:val="21"/>
        </w:rPr>
        <w:t xml:space="preserve">586          604         616        603         292           </w:t>
      </w:r>
    </w:p>
    <w:p w14:paraId="27442F4B" w14:textId="77777777" w:rsidR="00690DAC" w:rsidRDefault="00690DAC" w:rsidP="00690DAC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EV-positive (</w:t>
      </w:r>
      <w:proofErr w:type="gramStart"/>
      <w:r>
        <w:rPr>
          <w:rFonts w:ascii="Times New Roman" w:hAnsi="Times New Roman" w:cs="Times New Roman"/>
          <w:szCs w:val="21"/>
        </w:rPr>
        <w:t xml:space="preserve">%)   </w:t>
      </w:r>
      <w:proofErr w:type="gramEnd"/>
      <w:r>
        <w:rPr>
          <w:rFonts w:ascii="Times New Roman" w:hAnsi="Times New Roman" w:cs="Times New Roman"/>
          <w:szCs w:val="21"/>
        </w:rPr>
        <w:t xml:space="preserve">   420</w:t>
      </w:r>
      <w:bookmarkStart w:id="12" w:name="_Hlk105604554"/>
      <w:r>
        <w:rPr>
          <w:rFonts w:ascii="Times New Roman" w:hAnsi="Times New Roman" w:cs="Times New Roman"/>
          <w:szCs w:val="21"/>
        </w:rPr>
        <w:t>(71.67%)</w:t>
      </w:r>
      <w:bookmarkEnd w:id="12"/>
      <w:r>
        <w:rPr>
          <w:rFonts w:ascii="Times New Roman" w:hAnsi="Times New Roman" w:cs="Times New Roman"/>
          <w:szCs w:val="21"/>
        </w:rPr>
        <w:t xml:space="preserve">  328(54.30%)  311(50.49%)  227(37.65%) 153(52.40%)           </w:t>
      </w:r>
    </w:p>
    <w:p w14:paraId="7DD7096A" w14:textId="77777777" w:rsidR="00690DAC" w:rsidRDefault="00690DAC" w:rsidP="00690DAC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EV-A71(</w:t>
      </w:r>
      <w:proofErr w:type="gramStart"/>
      <w:r>
        <w:rPr>
          <w:rFonts w:ascii="Times New Roman" w:hAnsi="Times New Roman" w:cs="Times New Roman"/>
          <w:szCs w:val="21"/>
        </w:rPr>
        <w:t>%)</w:t>
      </w:r>
      <w:r>
        <w:rPr>
          <w:rFonts w:ascii="Times New Roman" w:hAnsi="Times New Roman" w:cs="Times New Roman"/>
          <w:szCs w:val="21"/>
          <w:vertAlign w:val="superscript"/>
        </w:rPr>
        <w:t>a</w:t>
      </w:r>
      <w:proofErr w:type="gramEnd"/>
      <w:r>
        <w:rPr>
          <w:rFonts w:ascii="Times New Roman" w:hAnsi="Times New Roman" w:cs="Times New Roman"/>
          <w:szCs w:val="21"/>
        </w:rPr>
        <w:t xml:space="preserve">         123 (29.29%)  69 (21.04%)   22 (7.07%)   3 (1.32%)    2(1.31%)       </w:t>
      </w:r>
    </w:p>
    <w:p w14:paraId="3D91180D" w14:textId="77777777" w:rsidR="00690DAC" w:rsidRDefault="00690DAC" w:rsidP="00690DAC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CVA16 (</w:t>
      </w:r>
      <w:proofErr w:type="gramStart"/>
      <w:r>
        <w:rPr>
          <w:rFonts w:ascii="Times New Roman" w:hAnsi="Times New Roman" w:cs="Times New Roman"/>
          <w:szCs w:val="21"/>
        </w:rPr>
        <w:t>%)</w:t>
      </w:r>
      <w:r>
        <w:rPr>
          <w:rFonts w:ascii="Times New Roman" w:hAnsi="Times New Roman" w:cs="Times New Roman"/>
          <w:szCs w:val="21"/>
          <w:vertAlign w:val="superscript"/>
        </w:rPr>
        <w:t>b</w:t>
      </w:r>
      <w:proofErr w:type="gramEnd"/>
      <w:r>
        <w:rPr>
          <w:rFonts w:ascii="Times New Roman" w:hAnsi="Times New Roman" w:cs="Times New Roman"/>
          <w:szCs w:val="21"/>
        </w:rPr>
        <w:t xml:space="preserve">        106 (25.24%)  50 (15.24%)  130(41.80%)  112</w:t>
      </w:r>
      <w:bookmarkStart w:id="13" w:name="_Hlk105605209"/>
      <w:r>
        <w:rPr>
          <w:rFonts w:ascii="Times New Roman" w:hAnsi="Times New Roman" w:cs="Times New Roman"/>
          <w:szCs w:val="21"/>
        </w:rPr>
        <w:t>(49.34%)</w:t>
      </w:r>
      <w:bookmarkEnd w:id="13"/>
      <w:r>
        <w:rPr>
          <w:rFonts w:ascii="Times New Roman" w:hAnsi="Times New Roman" w:cs="Times New Roman"/>
          <w:szCs w:val="21"/>
        </w:rPr>
        <w:t xml:space="preserve">  16(10.46%)     </w:t>
      </w:r>
    </w:p>
    <w:p w14:paraId="02547DF9" w14:textId="77777777" w:rsidR="00690DAC" w:rsidRDefault="00690DAC" w:rsidP="00690DAC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Other EVs (</w:t>
      </w:r>
      <w:proofErr w:type="gramStart"/>
      <w:r>
        <w:rPr>
          <w:rFonts w:ascii="Times New Roman" w:hAnsi="Times New Roman" w:cs="Times New Roman"/>
          <w:szCs w:val="21"/>
        </w:rPr>
        <w:t>%)</w:t>
      </w:r>
      <w:r>
        <w:rPr>
          <w:rFonts w:ascii="Times New Roman" w:hAnsi="Times New Roman" w:cs="Times New Roman"/>
          <w:szCs w:val="21"/>
          <w:vertAlign w:val="superscript"/>
        </w:rPr>
        <w:t>c</w:t>
      </w:r>
      <w:proofErr w:type="gramEnd"/>
      <w:r>
        <w:rPr>
          <w:rFonts w:ascii="Times New Roman" w:hAnsi="Times New Roman" w:cs="Times New Roman"/>
          <w:szCs w:val="21"/>
        </w:rPr>
        <w:t xml:space="preserve">      191(45.48%)  209(63.72%)  159(51.13%)  112(49.34%)  135(88.24%)   </w:t>
      </w:r>
    </w:p>
    <w:p w14:paraId="7E71655D" w14:textId="77777777" w:rsidR="00690DAC" w:rsidRDefault="00690DAC" w:rsidP="00690DAC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CVA10 (</w:t>
      </w:r>
      <w:proofErr w:type="gramStart"/>
      <w:r>
        <w:rPr>
          <w:rFonts w:ascii="Times New Roman" w:hAnsi="Times New Roman" w:cs="Times New Roman"/>
          <w:szCs w:val="21"/>
        </w:rPr>
        <w:t>%)</w:t>
      </w:r>
      <w:r>
        <w:rPr>
          <w:rFonts w:ascii="Times New Roman" w:hAnsi="Times New Roman" w:cs="Times New Roman"/>
          <w:szCs w:val="21"/>
          <w:vertAlign w:val="superscript"/>
        </w:rPr>
        <w:t>d</w:t>
      </w:r>
      <w:proofErr w:type="gramEnd"/>
      <w:r>
        <w:rPr>
          <w:rFonts w:ascii="Times New Roman" w:hAnsi="Times New Roman" w:cs="Times New Roman"/>
          <w:szCs w:val="21"/>
        </w:rPr>
        <w:t xml:space="preserve">         13(6.81%)    0(0.00%)     3(1.89%)     14(12.50%)   1(0.74%)        </w:t>
      </w:r>
    </w:p>
    <w:p w14:paraId="5F4A8B8F" w14:textId="77777777" w:rsidR="00690DAC" w:rsidRDefault="00690DAC" w:rsidP="00690DA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0E20BF7" wp14:editId="1AF1D2D5">
                <wp:simplePos x="0" y="0"/>
                <wp:positionH relativeFrom="margin">
                  <wp:posOffset>3175</wp:posOffset>
                </wp:positionH>
                <wp:positionV relativeFrom="paragraph">
                  <wp:posOffset>117475</wp:posOffset>
                </wp:positionV>
                <wp:extent cx="5435600" cy="12065"/>
                <wp:effectExtent l="19050" t="19050" r="31750" b="26670"/>
                <wp:wrapNone/>
                <wp:docPr id="33" name="直接连接符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35600" cy="11793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rgbClr val="ED7D3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E989A6F" id="直接连接符 33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.25pt,9.25pt" to="428.25pt,1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" strokecolor="#ed7d31" strokeweight="2.25pt">
                <v:stroke joinstyle="miter"/>
                <w10:wrap anchorx="margin"/>
              </v:line>
            </w:pict>
          </mc:Fallback>
        </mc:AlternateContent>
      </w:r>
    </w:p>
    <w:p w14:paraId="49D8D792" w14:textId="77777777" w:rsidR="00690DAC" w:rsidRDefault="00690DAC" w:rsidP="00690DAC">
      <w:pPr>
        <w:widowControl/>
        <w:ind w:firstLineChars="100" w:firstLine="240"/>
        <w:jc w:val="left"/>
        <w:rPr>
          <w:rFonts w:ascii="Times New Roman" w:hAnsi="Times New Roman" w:cs="Times New Roman"/>
          <w:sz w:val="24"/>
          <w:szCs w:val="24"/>
        </w:rPr>
      </w:pPr>
      <w:bookmarkStart w:id="14" w:name="_Hlk104071990"/>
      <w:bookmarkEnd w:id="1"/>
      <w:r>
        <w:rPr>
          <w:rFonts w:ascii="Times New Roman" w:hAnsi="Times New Roman" w:cs="Times New Roman"/>
          <w:sz w:val="24"/>
          <w:szCs w:val="24"/>
        </w:rPr>
        <w:t xml:space="preserve">Notes: </w:t>
      </w:r>
      <w:bookmarkStart w:id="15" w:name="_Hlk107766397"/>
      <w:bookmarkEnd w:id="14"/>
      <w:r>
        <w:rPr>
          <w:rFonts w:ascii="Times New Roman" w:hAnsi="Times New Roman" w:cs="Times New Roman"/>
          <w:sz w:val="24"/>
          <w:szCs w:val="24"/>
        </w:rPr>
        <w:t>“a, b, c” was the proportion of EV-A71, CVA16, and other EVs in positive numbers</w:t>
      </w:r>
      <w:bookmarkEnd w:id="15"/>
      <w:r>
        <w:rPr>
          <w:rFonts w:ascii="Times New Roman" w:hAnsi="Times New Roman" w:cs="Times New Roman"/>
          <w:sz w:val="24"/>
          <w:szCs w:val="24"/>
        </w:rPr>
        <w:t>, respectively. “d” was the proportion of CVA10 in other EVs.</w:t>
      </w:r>
    </w:p>
    <w:p w14:paraId="1ED2E817" w14:textId="77777777" w:rsidR="00690DAC" w:rsidRDefault="00690DAC" w:rsidP="00690DAC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C1E6AFD" w14:textId="77777777" w:rsidR="00690DAC" w:rsidRDefault="00690DAC" w:rsidP="00690DA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S1 </w:t>
      </w:r>
      <w:r>
        <w:rPr>
          <w:rFonts w:ascii="Times New Roman" w:hAnsi="Times New Roman" w:cs="Times New Roman"/>
          <w:sz w:val="24"/>
          <w:szCs w:val="24"/>
        </w:rPr>
        <w:t>GenBank accession numbers assigned for all the CVA10-Taiyuan sequences based on entire VP1 region sequenced in this study.</w:t>
      </w:r>
    </w:p>
    <w:tbl>
      <w:tblPr>
        <w:tblStyle w:val="TableGrid"/>
        <w:tblW w:w="9356" w:type="dxa"/>
        <w:tblInd w:w="-5" w:type="dxa"/>
        <w:tblLook w:val="04A0" w:firstRow="1" w:lastRow="0" w:firstColumn="1" w:lastColumn="0" w:noHBand="0" w:noVBand="1"/>
      </w:tblPr>
      <w:tblGrid>
        <w:gridCol w:w="1206"/>
        <w:gridCol w:w="3472"/>
        <w:gridCol w:w="1132"/>
        <w:gridCol w:w="3546"/>
      </w:tblGrid>
      <w:tr w:rsidR="00690DAC" w14:paraId="1D465245" w14:textId="77777777" w:rsidTr="00615D64">
        <w:trPr>
          <w:trHeight w:val="413"/>
        </w:trPr>
        <w:tc>
          <w:tcPr>
            <w:tcW w:w="93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B1AF7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8"/>
                <w:szCs w:val="18"/>
              </w:rPr>
            </w:pPr>
            <w:r>
              <w:rPr>
                <w:rFonts w:eastAsia="DengXian"/>
                <w:kern w:val="0"/>
                <w:sz w:val="18"/>
                <w:szCs w:val="18"/>
              </w:rPr>
              <w:t>Coxsackievirus A10</w:t>
            </w:r>
            <w:r>
              <w:rPr>
                <w:rFonts w:eastAsia="MinionPro-Bold"/>
                <w:kern w:val="0"/>
                <w:sz w:val="18"/>
                <w:szCs w:val="18"/>
              </w:rPr>
              <w:t xml:space="preserve"> (VP1)</w:t>
            </w:r>
          </w:p>
        </w:tc>
      </w:tr>
      <w:tr w:rsidR="00690DAC" w14:paraId="6F803FCC" w14:textId="77777777" w:rsidTr="00615D64">
        <w:trPr>
          <w:trHeight w:val="274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EE10E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MinionPro-Bold"/>
                <w:kern w:val="0"/>
                <w:sz w:val="16"/>
                <w:szCs w:val="16"/>
              </w:rPr>
              <w:t>Accession Number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CB491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MinionPro-Bold"/>
                <w:kern w:val="0"/>
                <w:sz w:val="16"/>
                <w:szCs w:val="16"/>
              </w:rPr>
              <w:t>Strain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820C0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MinionPro-Bold"/>
                <w:kern w:val="0"/>
                <w:sz w:val="16"/>
                <w:szCs w:val="16"/>
              </w:rPr>
              <w:t>Accession Number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D4C2E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MinionPro-Bold"/>
                <w:kern w:val="0"/>
                <w:sz w:val="16"/>
                <w:szCs w:val="16"/>
              </w:rPr>
              <w:t>Strain</w:t>
            </w:r>
          </w:p>
        </w:tc>
      </w:tr>
      <w:tr w:rsidR="00690DAC" w14:paraId="3F365838" w14:textId="77777777" w:rsidTr="00615D64">
        <w:trPr>
          <w:trHeight w:val="322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C7311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OP244619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713B1" w14:textId="77777777" w:rsidR="00690DAC" w:rsidRDefault="00690DAC" w:rsidP="00615D64">
            <w:pPr>
              <w:jc w:val="center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TY2016022-SX-CHN-CVA10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B2FD6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OP244635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709F8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TY2019008-SX-CHN-CVA10</w:t>
            </w:r>
          </w:p>
        </w:tc>
      </w:tr>
      <w:tr w:rsidR="00690DAC" w14:paraId="331C5ACC" w14:textId="77777777" w:rsidTr="00615D64">
        <w:trPr>
          <w:trHeight w:val="322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E3301E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OP244620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B9A53A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TY2016033-SX-CHN-CVA10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449A1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OP244636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9A218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TY2019031-SX-CHN-CVA10</w:t>
            </w:r>
          </w:p>
        </w:tc>
      </w:tr>
      <w:tr w:rsidR="00690DAC" w14:paraId="0ADF819E" w14:textId="77777777" w:rsidTr="00615D64">
        <w:trPr>
          <w:trHeight w:val="322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4030C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OP244621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5D361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TY2016080-SX-CHN-CVA10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AF8EB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OP244637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C308D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TY2019032-SX-CHN-CVA10</w:t>
            </w:r>
          </w:p>
        </w:tc>
      </w:tr>
      <w:tr w:rsidR="00690DAC" w14:paraId="75EE7DA7" w14:textId="77777777" w:rsidTr="00615D64">
        <w:trPr>
          <w:trHeight w:val="322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C4F8F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OP244622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04ED87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TY2016140-SX-CHN-CVA10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91FF1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OP244638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B60D5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TY2019148-SX-CHN-CVA10</w:t>
            </w:r>
          </w:p>
        </w:tc>
      </w:tr>
      <w:tr w:rsidR="00690DAC" w14:paraId="045EABA8" w14:textId="77777777" w:rsidTr="00615D64">
        <w:trPr>
          <w:trHeight w:val="322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76B4C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OP244623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C37BA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TY2016143-SX-CHN-CVA10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28A61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OP244639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35A5F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TY2019191-SX-CHN-CVA10</w:t>
            </w:r>
          </w:p>
        </w:tc>
      </w:tr>
      <w:tr w:rsidR="00690DAC" w14:paraId="3A6E4F08" w14:textId="77777777" w:rsidTr="00615D64">
        <w:trPr>
          <w:trHeight w:val="322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C07E6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OP244624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7E169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TY2016188-SX-CHN-CVA10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F77B2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OP244640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FDFED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TY2019243-SX-CHN-CVA10</w:t>
            </w:r>
          </w:p>
        </w:tc>
      </w:tr>
      <w:tr w:rsidR="00690DAC" w14:paraId="40637C8E" w14:textId="77777777" w:rsidTr="00615D64">
        <w:trPr>
          <w:trHeight w:val="322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AA7C5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OP244625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2FD71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TY2016196-SX-CHN-CVA10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1BFD4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OP244641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8F173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TY2019257-SX-CHN-CVA10</w:t>
            </w:r>
          </w:p>
        </w:tc>
      </w:tr>
      <w:tr w:rsidR="00690DAC" w14:paraId="1F7CC4CF" w14:textId="77777777" w:rsidTr="00615D64">
        <w:trPr>
          <w:trHeight w:val="322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E1AC5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OP244626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5C07A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TY2016198-SX-CHN-CVA10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5B1AE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OP244642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E443E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TY2019363-SX-CHN-CVA10</w:t>
            </w:r>
          </w:p>
        </w:tc>
      </w:tr>
      <w:tr w:rsidR="00690DAC" w14:paraId="0EC85886" w14:textId="77777777" w:rsidTr="00615D64">
        <w:trPr>
          <w:trHeight w:val="322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6FB37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OP244627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0216F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TY2016199-SX-CHN-CVA10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F587E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OP244643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2CA51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TY2019393-SX-CHN-CVA10</w:t>
            </w:r>
          </w:p>
        </w:tc>
      </w:tr>
      <w:tr w:rsidR="00690DAC" w14:paraId="4316A862" w14:textId="77777777" w:rsidTr="00615D64">
        <w:trPr>
          <w:trHeight w:val="322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8D104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OP244628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7531C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TY2016213-SX-CHN-CVA10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C05AE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OP244644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2BA01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TY2019434-SX-CHN-CVA10</w:t>
            </w:r>
          </w:p>
        </w:tc>
      </w:tr>
      <w:tr w:rsidR="00690DAC" w14:paraId="5634DB73" w14:textId="77777777" w:rsidTr="00615D64">
        <w:trPr>
          <w:trHeight w:val="322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68048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OP244629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42B57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TY2016216-SX-CHN-CVA10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F72A3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OP244645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D9C5F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TY2019440-SX-CHN-CVA10</w:t>
            </w:r>
          </w:p>
        </w:tc>
      </w:tr>
      <w:tr w:rsidR="00690DAC" w14:paraId="1BEB8823" w14:textId="77777777" w:rsidTr="00615D64">
        <w:trPr>
          <w:trHeight w:val="322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3BD0B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OP244630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828EA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TY2016267-SX-CHN-CVA10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64B48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OP244646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304CA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TY2019462-SX-CHN-CVA10</w:t>
            </w:r>
          </w:p>
        </w:tc>
      </w:tr>
      <w:tr w:rsidR="00690DAC" w14:paraId="65306E9E" w14:textId="77777777" w:rsidTr="00615D64">
        <w:trPr>
          <w:trHeight w:val="322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25685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OP244631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E01CF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TY2016536-SX-CHN-CVA10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845B5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OP244647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6EC9F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TY2019534-SX-CHN-CVA10</w:t>
            </w:r>
          </w:p>
        </w:tc>
      </w:tr>
      <w:tr w:rsidR="00690DAC" w14:paraId="6C2A534E" w14:textId="77777777" w:rsidTr="00615D64">
        <w:trPr>
          <w:trHeight w:val="322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0A1F5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OP244632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1DF77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TY2018007-SX-CHN-CVA10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69932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OP244648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FD925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TY2019543-SX-CHN-CVA10</w:t>
            </w:r>
          </w:p>
        </w:tc>
      </w:tr>
      <w:tr w:rsidR="00690DAC" w14:paraId="5D9C1469" w14:textId="77777777" w:rsidTr="00615D64">
        <w:trPr>
          <w:trHeight w:val="322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AC2A2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OP244633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99EE3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TY2018364-SX-CHN-CVA10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142BB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OP244649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19D8B9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TY2020207-SX-CHN-CVA10</w:t>
            </w:r>
          </w:p>
        </w:tc>
      </w:tr>
      <w:tr w:rsidR="00690DAC" w14:paraId="0705AA6C" w14:textId="77777777" w:rsidTr="00615D64">
        <w:trPr>
          <w:trHeight w:val="322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7ECDE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OP244634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6C9A1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TY2018441-SX-CHN-CVA10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1FC2E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4509F" w14:textId="77777777" w:rsidR="00690DAC" w:rsidRDefault="00690DAC" w:rsidP="00615D64">
            <w:pPr>
              <w:jc w:val="center"/>
              <w:rPr>
                <w:rFonts w:eastAsia="MinionPro-Bold"/>
                <w:kern w:val="0"/>
                <w:sz w:val="16"/>
                <w:szCs w:val="16"/>
              </w:rPr>
            </w:pPr>
          </w:p>
        </w:tc>
      </w:tr>
    </w:tbl>
    <w:p w14:paraId="7F67AFB9" w14:textId="77777777" w:rsidR="00690DAC" w:rsidRDefault="00690DAC" w:rsidP="00690DAC">
      <w:pPr>
        <w:rPr>
          <w:rFonts w:ascii="DengXian" w:eastAsia="DengXian" w:hAnsi="DengXian" w:cs="Times New Roman"/>
        </w:rPr>
      </w:pPr>
    </w:p>
    <w:p w14:paraId="47CD38C7" w14:textId="77777777" w:rsidR="00690DAC" w:rsidRDefault="00690DAC" w:rsidP="00690DAC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mentary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Table S1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GenBank accession numbers assigned for all the CVA10-Taiyuan sequences based on entire 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VP1</w:t>
      </w:r>
      <w:r>
        <w:rPr>
          <w:rFonts w:ascii="Times New Roman" w:hAnsi="Times New Roman" w:cs="Times New Roman" w:hint="eastAsia"/>
          <w:sz w:val="24"/>
          <w:szCs w:val="24"/>
        </w:rPr>
        <w:t xml:space="preserve"> region sequenced in this study.</w:t>
      </w:r>
    </w:p>
    <w:p w14:paraId="3CCE3317" w14:textId="77777777" w:rsidR="004A2787" w:rsidRDefault="004A2787"/>
    <w:sectPr w:rsidR="004A27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nionPro-Bold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0DAC"/>
    <w:rsid w:val="004A2787"/>
    <w:rsid w:val="00690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98C50F"/>
  <w15:chartTrackingRefBased/>
  <w15:docId w15:val="{8A15ED51-C1D7-4395-8D83-1E9CADB77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0DAC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qFormat/>
    <w:rsid w:val="00690D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593</Words>
  <Characters>3383</Characters>
  <Application>Microsoft Office Word</Application>
  <DocSecurity>0</DocSecurity>
  <Lines>28</Lines>
  <Paragraphs>7</Paragraphs>
  <ScaleCrop>false</ScaleCrop>
  <Company/>
  <LinksUpToDate>false</LinksUpToDate>
  <CharactersWithSpaces>3969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2022-09-29T14:39:00Z</dcterms:created>
  <dcterms:modified xsi:type="dcterms:W3CDTF">2022-09-29T14:40:00Z</dcterms:modified>
</cp:coreProperties>
</file>