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"/>
        </w:rPr>
        <w:t>Supplemental Figures</w:t>
      </w: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"/>
        </w:rPr>
        <w:t xml:space="preserve"> and legends</w:t>
      </w:r>
    </w:p>
    <w:p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>
      <w:pPr>
        <w:jc w:val="both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Supplemental Figure 1.</w:t>
      </w:r>
    </w:p>
    <w:p>
      <w:pPr>
        <w:jc w:val="left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5268595" cy="1864995"/>
            <wp:effectExtent l="0" t="0" r="4445" b="9525"/>
            <wp:docPr id="1" name="图片 1" descr="sup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86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sz w:val="24"/>
          <w:szCs w:val="24"/>
        </w:rPr>
        <w:t>Figure S1.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IL33 is overexpressed in BLM-induced pul</w:t>
      </w:r>
      <w:bookmarkStart w:id="0" w:name="_GoBack"/>
      <w:bookmarkEnd w:id="0"/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monary fibrosis in vivo.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(A) Schematic diagram of the experimental design and time course of BLM-treated mice. (B) H&amp;E staining reflected the histological changes of mice lung tissues after BLM induction at different time points. (C) Western blot analysis of Fibronectin, Collagen I, and α-SMA expression in the lung tissues of mice induced by BLM or saline for 21 days. (D) RT-PCR analysis of IL33 expression in the lung tissues of mice induced by BLM in different timepoints, with ***p &lt; 0.001 vs. control group.</w:t>
      </w:r>
    </w:p>
    <w:p>
      <w:pPr>
        <w:jc w:val="left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Supplemental Figure </w:t>
      </w:r>
      <w:r>
        <w:rPr>
          <w:rFonts w:hint="eastAsia" w:asciiTheme="majorBidi" w:hAnsiTheme="majorBidi" w:cstheme="majorBidi"/>
          <w:b/>
          <w:bCs/>
          <w:sz w:val="24"/>
          <w:szCs w:val="24"/>
          <w:lang w:val="en-US" w:eastAsia="zh-CN"/>
        </w:rPr>
        <w:t>2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>
      <w:pPr>
        <w:jc w:val="left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5271770" cy="1671320"/>
            <wp:effectExtent l="0" t="0" r="1270" b="5080"/>
            <wp:docPr id="7" name="图片 7" descr="sup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67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sz w:val="24"/>
          <w:szCs w:val="24"/>
        </w:rPr>
        <w:t>Figure S</w:t>
      </w:r>
      <w:r>
        <w:rPr>
          <w:rFonts w:hint="eastAsia" w:asciiTheme="majorBidi" w:hAnsiTheme="majorBidi" w:cstheme="majorBidi"/>
          <w:b/>
          <w:sz w:val="24"/>
          <w:szCs w:val="24"/>
          <w:lang w:val="en-US" w:eastAsia="zh-CN"/>
        </w:rPr>
        <w:t>2</w:t>
      </w:r>
      <w:r>
        <w:rPr>
          <w:rFonts w:asciiTheme="majorBidi" w:hAnsiTheme="majorBidi" w:cstheme="majorBidi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AP-1 is overexpressed in BLM-induced pulmonary fibrosis in vivo.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(A and B) RT-PCR analysis of c-Fos (A) and c-Jun (B) expression in the lung tissues of mice induced by BLM in different timepoints, with **p &lt; 0.01, ***p &lt; 0.001 vs. control group.</w:t>
      </w:r>
    </w:p>
    <w:p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>
      <w:pPr>
        <w:jc w:val="both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Supplemental Figure </w:t>
      </w:r>
      <w:r>
        <w:rPr>
          <w:rFonts w:hint="eastAsia" w:asciiTheme="majorBidi" w:hAnsiTheme="majorBidi" w:cstheme="majorBidi"/>
          <w:b/>
          <w:bCs/>
          <w:sz w:val="24"/>
          <w:szCs w:val="24"/>
          <w:lang w:val="en-US" w:eastAsia="zh-CN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2682240" cy="2060575"/>
            <wp:effectExtent l="0" t="0" r="0" b="12065"/>
            <wp:docPr id="8" name="图片 8" descr="sup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-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82240" cy="206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>Figure S</w:t>
      </w:r>
      <w:r>
        <w:rPr>
          <w:rFonts w:hint="eastAsia" w:asciiTheme="majorBidi" w:hAnsiTheme="majorBidi" w:cstheme="majorBidi"/>
          <w:b/>
          <w:sz w:val="24"/>
          <w:szCs w:val="24"/>
          <w:lang w:val="en-US" w:eastAsia="zh-CN"/>
        </w:rPr>
        <w:t>3</w:t>
      </w:r>
      <w:r>
        <w:rPr>
          <w:rFonts w:asciiTheme="majorBidi" w:hAnsiTheme="majorBidi" w:cstheme="majorBidi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 xml:space="preserve"> The expression </w:t>
      </w:r>
      <w:r>
        <w:rPr>
          <w:rFonts w:hint="default" w:ascii="Times New Roman" w:hAnsi="Times New Roman" w:eastAsia="Arial-BoldMT" w:cs="Times New Roman"/>
          <w:b w:val="0"/>
          <w:bCs w:val="0"/>
          <w:color w:val="auto"/>
          <w:kern w:val="0"/>
          <w:sz w:val="24"/>
          <w:szCs w:val="24"/>
          <w:lang w:val="en-US" w:eastAsia="zh-CN" w:bidi="ar"/>
        </w:rPr>
        <w:t xml:space="preserve">of c-Fos </w:t>
      </w:r>
      <w:r>
        <w:rPr>
          <w:rFonts w:hint="default" w:ascii="Times New Roman" w:hAnsi="Times New Roman" w:eastAsia="ScalaPro-Regular" w:cs="Times New Roman"/>
          <w:b w:val="0"/>
          <w:bCs w:val="0"/>
          <w:color w:val="auto"/>
          <w:sz w:val="24"/>
          <w:szCs w:val="24"/>
          <w:lang w:val="en-US" w:eastAsia="zh-CN" w:bidi="ar"/>
        </w:rPr>
        <w:t>induced by IL33</w:t>
      </w:r>
      <w:r>
        <w:rPr>
          <w:rFonts w:hint="default" w:ascii="Times New Roman" w:hAnsi="Times New Roman" w:eastAsia="AdvOTf9433e2d" w:cs="Times New Roman"/>
          <w:b w:val="0"/>
          <w:bCs w:val="0"/>
          <w:color w:val="auto"/>
          <w:sz w:val="24"/>
          <w:szCs w:val="24"/>
          <w:lang w:val="en-US" w:eastAsia="zh-CN" w:bidi="ar"/>
        </w:rPr>
        <w:t xml:space="preserve"> a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kern w:val="2"/>
          <w:sz w:val="24"/>
          <w:szCs w:val="24"/>
          <w:lang w:val="en-US" w:eastAsia="zh-CN" w:bidi="ar"/>
        </w:rPr>
        <w:t>fter the knockdown of ST2.</w:t>
      </w:r>
    </w:p>
    <w:p>
      <w:pPr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RT-PCR analysis of c-Fos expression in si-ST2 or si-ST2 NC transfected MRC-5 following IL33 induction, with **p &lt; 0.01 vs. control group and ns, no significant difference vs. IL33 plus si-ST2 NC group.</w:t>
      </w:r>
    </w:p>
    <w:p>
      <w:pPr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Supplemental Figure </w:t>
      </w:r>
      <w:r>
        <w:rPr>
          <w:rFonts w:hint="eastAsia" w:asciiTheme="majorBidi" w:hAnsiTheme="majorBidi" w:cstheme="majorBidi"/>
          <w:b/>
          <w:bCs/>
          <w:sz w:val="24"/>
          <w:szCs w:val="24"/>
          <w:lang w:val="en-US" w:eastAsia="zh-CN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>
      <w:pPr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</w:p>
    <w:p>
      <w:pPr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2316480" cy="1791970"/>
            <wp:effectExtent l="0" t="0" r="0" b="6350"/>
            <wp:docPr id="9" name="图片 9" descr="sup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-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16480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sz w:val="24"/>
          <w:szCs w:val="24"/>
        </w:rPr>
        <w:t>Figure S</w:t>
      </w:r>
      <w:r>
        <w:rPr>
          <w:rFonts w:hint="eastAsia" w:asciiTheme="majorBidi" w:hAnsiTheme="majorBidi" w:cstheme="majorBidi"/>
          <w:b/>
          <w:sz w:val="24"/>
          <w:szCs w:val="24"/>
          <w:lang w:val="en-US" w:eastAsia="zh-CN"/>
        </w:rPr>
        <w:t>4</w:t>
      </w:r>
      <w:r>
        <w:rPr>
          <w:rFonts w:asciiTheme="majorBidi" w:hAnsiTheme="majorBidi" w:cstheme="majorBidi"/>
          <w:b/>
          <w:sz w:val="24"/>
          <w:szCs w:val="24"/>
        </w:rPr>
        <w:t>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NPM1 is overexpressed in BLM-induced pulmonary fibrosis in vivo. RT-PCR analysis of NPM1 expression in the lung tissues of mice induced by BLM in different timepoints, with **p &lt; 0.01, ***p &lt; 0.001 vs. control group.</w:t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</w:p>
    <w:p>
      <w:pPr>
        <w:jc w:val="both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Supplemental Figure </w:t>
      </w:r>
      <w:r>
        <w:rPr>
          <w:rFonts w:hint="eastAsia" w:asciiTheme="majorBidi" w:hAnsiTheme="majorBidi" w:cstheme="majorBidi"/>
          <w:b/>
          <w:bCs/>
          <w:sz w:val="24"/>
          <w:szCs w:val="24"/>
          <w:lang w:val="en-US" w:eastAsia="zh-CN"/>
        </w:rPr>
        <w:t>5</w:t>
      </w:r>
      <w:r>
        <w:rPr>
          <w:rFonts w:asciiTheme="majorBidi" w:hAnsiTheme="majorBidi" w:cstheme="majorBidi"/>
          <w:b/>
          <w:bCs/>
          <w:sz w:val="24"/>
          <w:szCs w:val="24"/>
        </w:rPr>
        <w:t>.</w:t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5272405" cy="1805305"/>
            <wp:effectExtent l="0" t="0" r="635" b="8255"/>
            <wp:docPr id="10" name="图片 10" descr="sup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up-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asciiTheme="majorBidi" w:hAnsiTheme="majorBidi" w:cstheme="majorBidi"/>
          <w:b/>
          <w:sz w:val="24"/>
          <w:szCs w:val="24"/>
        </w:rPr>
        <w:t>Figure S</w:t>
      </w:r>
      <w:r>
        <w:rPr>
          <w:rFonts w:hint="eastAsia" w:asciiTheme="majorBidi" w:hAnsiTheme="majorBidi" w:cstheme="majorBidi"/>
          <w:b/>
          <w:sz w:val="24"/>
          <w:szCs w:val="24"/>
          <w:lang w:val="en-US" w:eastAsia="zh-CN"/>
        </w:rPr>
        <w:t>5</w:t>
      </w:r>
      <w:r>
        <w:rPr>
          <w:rFonts w:asciiTheme="majorBidi" w:hAnsiTheme="majorBidi" w:cstheme="majorBidi"/>
          <w:b/>
          <w:sz w:val="24"/>
          <w:szCs w:val="24"/>
        </w:rPr>
        <w:t>.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The preparation of NPM1 siRNA-loaded liposomes.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 (A) Representative transmission electron microscope (TEM) image of NPM1 siRNA-loaded liposomes, scale bar: 200nm. (B) A normal distribution of hydrodynamic diameter of the liposomes. (C) Fluorescence emission spectra of the liposomes.  </w:t>
      </w:r>
    </w:p>
    <w:p>
      <w:pPr>
        <w:jc w:val="left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</w:p>
    <w:p/>
    <w:p>
      <w:pPr>
        <w:rPr>
          <w:rFonts w:hint="default" w:ascii="Times New Roman" w:hAnsi="Times New Roman" w:eastAsia="宋体" w:cs="Times New Roman"/>
          <w:b/>
          <w:bCs/>
          <w:color w:val="auto"/>
          <w:kern w:val="2"/>
          <w:sz w:val="24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calaPro-Regular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f9433e2d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yNTkwMTc4NDcwYzQ4YWIzMDJhMDNjMTM4YjgyNWYifQ=="/>
  </w:docVars>
  <w:rsids>
    <w:rsidRoot w:val="00000000"/>
    <w:rsid w:val="45F240D1"/>
    <w:rsid w:val="52165ABF"/>
    <w:rsid w:val="6DA70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279</Words>
  <Characters>1494</Characters>
  <Lines>0</Lines>
  <Paragraphs>0</Paragraphs>
  <TotalTime>2</TotalTime>
  <ScaleCrop>false</ScaleCrop>
  <LinksUpToDate>false</LinksUpToDate>
  <CharactersWithSpaces>1763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2022-08-20T10:39:00Z</dcterms:created>
  <dc:creator>Administrator</dc:creator>
  <cp:lastModifiedBy>YeeSun</cp:lastModifiedBy>
  <dcterms:modified xsi:type="dcterms:W3CDTF">2022-09-22T00:42:28Z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04C8B6BB0882448EBFD3A6F2C13972DF</vt:lpwstr>
  </property>
</Properties>
</file>