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>Supplemental Figures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and legends</w:t>
      </w:r>
    </w:p>
    <w:p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Supplemental Figure 1.</w:t>
      </w:r>
    </w:p>
    <w:p>
      <w:pPr>
        <w:jc w:val="left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68595" cy="1864995"/>
            <wp:effectExtent l="0" t="0" r="4445" b="9525"/>
            <wp:docPr id="6" name="图片 6" descr="su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S1.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IL33 is overexpressed in BLM-induced pulmonary fibrosis in vivo.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(A) Schematic diagram of the experimental design and time course of BLM-treated mice. (B) H&amp;E staining reflected the histological changes of mice lung tissues after BLM induction at different time points. (C) Western blot analysis of Fibronectin, Collagen I, and α-SMA expression in the lung tissues of mice induced by BLM or saline for 21 days. (D) RT-PCR analysis of IL33 expression in the lung tissues of mice induced by BLM in different timepoints, with ***p &lt; 0.001 vs. control group.</w:t>
      </w: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5271770" cy="1671320"/>
            <wp:effectExtent l="0" t="0" r="1270" b="5080"/>
            <wp:docPr id="7" name="图片 7" descr="sup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2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AP-1 is overexpressed in BLM-induced pulmonary fibrosis in vivo.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(A and B) RT-PCR analysis of c-Fos (A) and c-Jun (B) expression in the lung tissues of mice induced by BLM in different timepoints, with **p &lt; 0.01, ***p &lt; 0.001 vs. control group.</w:t>
      </w:r>
    </w:p>
    <w:p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jc w:val="both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2682240" cy="2060575"/>
            <wp:effectExtent l="0" t="0" r="0" b="12065"/>
            <wp:docPr id="8" name="图片 8" descr="sup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3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The expression </w:t>
      </w:r>
      <w:r>
        <w:rPr>
          <w:rFonts w:hint="default" w:ascii="Times New Roman" w:hAnsi="Times New Roman" w:eastAsia="Arial-BoldMT" w:cs="Times New Roman"/>
          <w:b w:val="0"/>
          <w:bCs w:val="0"/>
          <w:color w:val="auto"/>
          <w:kern w:val="0"/>
          <w:sz w:val="24"/>
          <w:szCs w:val="24"/>
          <w:lang w:val="en-US" w:eastAsia="zh-CN" w:bidi="ar"/>
        </w:rPr>
        <w:t xml:space="preserve">of c-Fos </w:t>
      </w:r>
      <w:r>
        <w:rPr>
          <w:rFonts w:hint="default" w:ascii="Times New Roman" w:hAnsi="Times New Roman" w:eastAsia="ScalaPro-Regular" w:cs="Times New Roman"/>
          <w:b w:val="0"/>
          <w:bCs w:val="0"/>
          <w:color w:val="auto"/>
          <w:sz w:val="24"/>
          <w:szCs w:val="24"/>
          <w:lang w:val="en-US" w:eastAsia="zh-CN" w:bidi="ar"/>
        </w:rPr>
        <w:t>induced by IL33</w:t>
      </w:r>
      <w:r>
        <w:rPr>
          <w:rFonts w:hint="default" w:ascii="Times New Roman" w:hAnsi="Times New Roman" w:eastAsia="AdvOTf9433e2d" w:cs="Times New Roman"/>
          <w:b w:val="0"/>
          <w:bCs w:val="0"/>
          <w:color w:val="auto"/>
          <w:sz w:val="24"/>
          <w:szCs w:val="24"/>
          <w:lang w:val="en-US" w:eastAsia="zh-CN" w:bidi="ar"/>
        </w:rPr>
        <w:t xml:space="preserve"> a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"/>
        </w:rPr>
        <w:t>fter the knockdown of ST2.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RT-PCR analysis of c-Fos expression in si-ST2 or si-ST2 NC transfected MRC-5 following IL33 induction, with **p &lt; 0.01 vs. control group and ns, no significant difference vs. IL33 plus si-ST2 NC group.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2316480" cy="1791970"/>
            <wp:effectExtent l="0" t="0" r="0" b="6350"/>
            <wp:docPr id="9" name="图片 9" descr="sup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4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NPM1 is overexpressed in BLM-induced pulmonary fibrosis in vivo. RT-PCR analysis of NPM1 expression in the lung tissues of mice induced by BLM in different timepoints, with **p &lt; 0.01, ***p &lt; 0.001 vs. control group.</w:t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72405" cy="1805305"/>
            <wp:effectExtent l="0" t="0" r="635" b="8255"/>
            <wp:docPr id="10" name="图片 10" descr="sup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-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5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The preparation of NPM1 siRNA-loaded liposomes.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(A) Representative transmission electron microscope (TEM) image of NPM1 siRNA-loaded liposomes, scale bar: 200nm. (B) A normal distribution of hydrodynamic diameter of the liposomes. (C) Fluorescence emission spectra of the liposomes.  </w:t>
      </w:r>
      <w:bookmarkStart w:id="0" w:name="_GoBack"/>
      <w:bookmarkEnd w:id="0"/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/>
    <w:p>
      <w:pP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calaPro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f9433e2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NTkwMTc4NDcwYzQ4YWIzMDJhMDNjMTM4YjgyNWYifQ=="/>
  </w:docVars>
  <w:rsids>
    <w:rsidRoot w:val="00000000"/>
    <w:rsid w:val="5216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2022-08-20T10:39:02Z</dcterms:created>
  <dc:creator>Administrator</dc:creator>
  <cp:lastModifiedBy>YeeSun</cp:lastModifiedBy>
  <dcterms:modified xsi:type="dcterms:W3CDTF">2022-08-20T10:47:38Z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E522671CBB3F4A1C89BAA91017226E8F</vt:lpwstr>
  </property>
</Properties>
</file>