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FigureS1</w:t>
      </w:r>
    </w:p>
    <w:p>
      <w:pPr>
        <w:rPr>
          <w:rFonts w:hint="eastAsia"/>
        </w:rPr>
      </w:pPr>
      <w:r>
        <w:rPr>
          <w:rFonts w:hint="eastAsia"/>
        </w:rPr>
        <w:t xml:space="preserve">Trends in global burden of </w:t>
      </w:r>
      <w:r>
        <w:rPr>
          <w:rFonts w:hint="eastAsia"/>
          <w:lang w:val="en-US" w:eastAsia="zh-CN"/>
        </w:rPr>
        <w:t>cataract</w:t>
      </w:r>
      <w:r>
        <w:rPr>
          <w:rFonts w:hint="eastAsia"/>
        </w:rPr>
        <w:t xml:space="preserve">s in terms of </w:t>
      </w:r>
      <w:r>
        <w:rPr>
          <w:rFonts w:hint="eastAsia"/>
          <w:lang w:val="en-US" w:eastAsia="zh-CN"/>
        </w:rPr>
        <w:t>prevalence</w:t>
      </w:r>
      <w:r>
        <w:rPr>
          <w:rFonts w:hint="eastAsia"/>
        </w:rPr>
        <w:t xml:space="preserve"> numbers (A), crude </w:t>
      </w:r>
      <w:r>
        <w:rPr>
          <w:rFonts w:hint="eastAsia"/>
          <w:lang w:val="en-US" w:eastAsia="zh-CN"/>
        </w:rPr>
        <w:t>prevalence</w:t>
      </w:r>
      <w:r>
        <w:rPr>
          <w:rFonts w:hint="eastAsia"/>
        </w:rPr>
        <w:t xml:space="preserve"> rates (B), and age-standardized </w:t>
      </w:r>
      <w:r>
        <w:rPr>
          <w:rFonts w:hint="eastAsia"/>
          <w:lang w:val="en-US" w:eastAsia="zh-CN"/>
        </w:rPr>
        <w:t>prevalence</w:t>
      </w:r>
      <w:r>
        <w:rPr>
          <w:rFonts w:hint="eastAsia"/>
        </w:rPr>
        <w:t xml:space="preserve"> rates (C), from 1990 to 2019. Shaded areas represent 95% uncertainty intervals. DALYs = disability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adjusted life years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FigureS2</w:t>
      </w:r>
    </w:p>
    <w:p>
      <w:pPr>
        <w:rPr>
          <w:rFonts w:hint="eastAsia"/>
        </w:rPr>
      </w:pPr>
      <w:r>
        <w:rPr>
          <w:rFonts w:hint="eastAsia"/>
        </w:rPr>
        <w:t xml:space="preserve">The persistence of gender inequality in global burden of </w:t>
      </w:r>
      <w:r>
        <w:rPr>
          <w:rFonts w:hint="eastAsia"/>
          <w:lang w:val="en-US" w:eastAsia="zh-CN"/>
        </w:rPr>
        <w:t>cataract</w:t>
      </w:r>
      <w:r>
        <w:rPr>
          <w:rFonts w:hint="eastAsia"/>
        </w:rPr>
        <w:t>s from 1990 to 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, in terms of age-standardized DALY rates (</w:t>
      </w:r>
      <w:r>
        <w:rPr>
          <w:rFonts w:hint="eastAsia"/>
          <w:lang w:val="en-US" w:eastAsia="zh-CN"/>
        </w:rPr>
        <w:t>A</w:t>
      </w:r>
      <w:r>
        <w:rPr>
          <w:rFonts w:hint="eastAsia"/>
        </w:rPr>
        <w:t>), and age-standardized prevalence rates (</w:t>
      </w:r>
      <w:r>
        <w:rPr>
          <w:rFonts w:hint="eastAsia"/>
          <w:lang w:val="en-US" w:eastAsia="zh-CN"/>
        </w:rPr>
        <w:t>B</w:t>
      </w:r>
      <w:r>
        <w:rPr>
          <w:rFonts w:hint="eastAsia"/>
        </w:rPr>
        <w:t>). DALYs</w:t>
      </w:r>
      <w:r>
        <w:rPr>
          <w:rFonts w:hint="eastAsia"/>
          <w:lang w:val="en-US" w:eastAsia="zh-CN"/>
        </w:rPr>
        <w:t>=</w:t>
      </w:r>
      <w:r>
        <w:rPr>
          <w:rFonts w:hint="eastAsia"/>
        </w:rPr>
        <w:t>disability-adjusted life years.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FigureS3</w:t>
      </w:r>
    </w:p>
    <w:p>
      <w:r>
        <w:rPr>
          <w:rFonts w:hint="default"/>
          <w:lang w:val="en-US" w:eastAsia="zh-CN"/>
        </w:rPr>
        <w:t xml:space="preserve">Global burden of </w:t>
      </w:r>
      <w:r>
        <w:rPr>
          <w:rFonts w:hint="eastAsia"/>
          <w:lang w:val="en-US" w:eastAsia="zh-CN"/>
        </w:rPr>
        <w:t>cataract</w:t>
      </w:r>
      <w:r>
        <w:rPr>
          <w:rFonts w:hint="eastAsia"/>
        </w:rPr>
        <w:t>s</w:t>
      </w:r>
      <w:r>
        <w:rPr>
          <w:rFonts w:hint="default"/>
          <w:lang w:val="en-US" w:eastAsia="zh-CN"/>
        </w:rPr>
        <w:t xml:space="preserve"> from 1990 to 2050 in terms of age-standardized DALY rates (A), and age-standardized prevalence rates (B). </w:t>
      </w:r>
      <w:r>
        <w:rPr>
          <w:rFonts w:hint="eastAsia"/>
        </w:rPr>
        <w:t>Shaded areas</w:t>
      </w:r>
      <w:r>
        <w:rPr>
          <w:rFonts w:hint="default"/>
          <w:lang w:val="en-US" w:eastAsia="zh-CN"/>
        </w:rPr>
        <w:t xml:space="preserve"> represent 95% uncertainty intervals. DALYs = disability</w:t>
      </w:r>
      <w:r>
        <w:rPr>
          <w:rFonts w:hint="eastAsia"/>
          <w:lang w:val="en-US" w:eastAsia="zh-CN"/>
        </w:rPr>
        <w:t>-</w:t>
      </w:r>
      <w:r>
        <w:rPr>
          <w:rFonts w:hint="default"/>
          <w:lang w:val="en-US" w:eastAsia="zh-CN"/>
        </w:rPr>
        <w:t>adjusted life years</w:t>
      </w:r>
      <w:r>
        <w:rPr>
          <w:rFonts w:hint="eastAsia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9D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2022-08-30T07:30:13Z</dcterms:created>
  <dc:creator>16647</dc:creator>
  <cp:lastModifiedBy>fr0217</cp:lastModifiedBy>
  <dcterms:modified xsi:type="dcterms:W3CDTF">2022-08-30T07:30:18Z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