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38C" w:rsidRPr="00FA62AD" w:rsidRDefault="00C9538C" w:rsidP="00C9538C">
      <w:pPr>
        <w:spacing w:after="0" w:line="480" w:lineRule="auto"/>
        <w:rPr>
          <w:rFonts w:ascii="Times New Roman" w:hAnsi="Times New Roman" w:cs="Times New Roman"/>
          <w:sz w:val="18"/>
          <w:szCs w:val="18"/>
        </w:rPr>
      </w:pPr>
    </w:p>
    <w:p w:rsidR="00C9538C" w:rsidRPr="00083553" w:rsidRDefault="00C9538C" w:rsidP="00C9538C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2294255" cy="1502410"/>
            <wp:effectExtent l="19050" t="0" r="0" b="0"/>
            <wp:docPr id="1" name="图片 1" descr="Figur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Figure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4255" cy="1502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538C" w:rsidRDefault="00C9538C" w:rsidP="00073CB2">
      <w:pPr>
        <w:spacing w:after="0" w:line="360" w:lineRule="auto"/>
        <w:rPr>
          <w:rFonts w:ascii="Times New Roman" w:hAnsi="Times New Roman" w:cs="Times New Roman"/>
          <w:sz w:val="18"/>
          <w:szCs w:val="18"/>
        </w:rPr>
      </w:pPr>
      <w:proofErr w:type="gramStart"/>
      <w:r w:rsidRPr="00905E09">
        <w:rPr>
          <w:rFonts w:ascii="Times New Roman" w:hAnsi="Times New Roman" w:cs="Times New Roman"/>
          <w:sz w:val="18"/>
          <w:szCs w:val="18"/>
        </w:rPr>
        <w:t>Supplementary</w:t>
      </w:r>
      <w:r w:rsidRPr="00083553"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sz w:val="18"/>
          <w:szCs w:val="18"/>
        </w:rPr>
        <w:t>f</w:t>
      </w:r>
      <w:r>
        <w:rPr>
          <w:rFonts w:ascii="Times New Roman" w:hAnsi="Times New Roman" w:cs="Times New Roman"/>
          <w:sz w:val="18"/>
          <w:szCs w:val="18"/>
        </w:rPr>
        <w:t>igur</w:t>
      </w:r>
      <w:r>
        <w:rPr>
          <w:rFonts w:ascii="Times New Roman" w:hAnsi="Times New Roman" w:cs="Times New Roman" w:hint="eastAsia"/>
          <w:sz w:val="18"/>
          <w:szCs w:val="18"/>
        </w:rPr>
        <w:t>e</w:t>
      </w:r>
      <w:r w:rsidRPr="00083553">
        <w:rPr>
          <w:rFonts w:ascii="Times New Roman" w:hAnsi="Times New Roman" w:cs="Times New Roman"/>
          <w:sz w:val="18"/>
          <w:szCs w:val="18"/>
        </w:rPr>
        <w:t>1.</w:t>
      </w:r>
      <w:proofErr w:type="gramEnd"/>
      <w:r w:rsidRPr="00083553">
        <w:rPr>
          <w:rFonts w:ascii="Times New Roman" w:hAnsi="Times New Roman" w:cs="Times New Roman"/>
          <w:sz w:val="18"/>
          <w:szCs w:val="18"/>
        </w:rPr>
        <w:t xml:space="preserve"> Comparison of shell shape changes after 12 generations of </w:t>
      </w:r>
      <w:r w:rsidRPr="00083553">
        <w:rPr>
          <w:rFonts w:ascii="Times New Roman" w:hAnsi="Times New Roman" w:cs="Times New Roman"/>
          <w:i/>
          <w:sz w:val="18"/>
          <w:szCs w:val="18"/>
        </w:rPr>
        <w:t xml:space="preserve">O. </w:t>
      </w:r>
      <w:proofErr w:type="spellStart"/>
      <w:r w:rsidRPr="00083553">
        <w:rPr>
          <w:rFonts w:ascii="Times New Roman" w:hAnsi="Times New Roman" w:cs="Times New Roman"/>
          <w:i/>
          <w:sz w:val="18"/>
          <w:szCs w:val="18"/>
        </w:rPr>
        <w:t>hupensis</w:t>
      </w:r>
      <w:proofErr w:type="spellEnd"/>
      <w:r w:rsidRPr="00083553">
        <w:rPr>
          <w:rFonts w:ascii="Times New Roman" w:hAnsi="Times New Roman" w:cs="Times New Roman"/>
          <w:sz w:val="18"/>
          <w:szCs w:val="18"/>
        </w:rPr>
        <w:t xml:space="preserve"> snails in the </w:t>
      </w:r>
      <w:proofErr w:type="spellStart"/>
      <w:r w:rsidRPr="00083553">
        <w:rPr>
          <w:rFonts w:ascii="Times New Roman" w:hAnsi="Times New Roman" w:cs="Times New Roman"/>
          <w:sz w:val="18"/>
          <w:szCs w:val="18"/>
        </w:rPr>
        <w:t>Weishan</w:t>
      </w:r>
      <w:proofErr w:type="spellEnd"/>
      <w:r w:rsidRPr="00083553">
        <w:rPr>
          <w:rFonts w:ascii="Times New Roman" w:hAnsi="Times New Roman" w:cs="Times New Roman"/>
          <w:sz w:val="18"/>
          <w:szCs w:val="18"/>
        </w:rPr>
        <w:t xml:space="preserve"> Lake region. Compared with the Jiangsu snails, the body size of the Shandong snails in the </w:t>
      </w:r>
      <w:proofErr w:type="spellStart"/>
      <w:r w:rsidRPr="00083553">
        <w:rPr>
          <w:rFonts w:ascii="Times New Roman" w:hAnsi="Times New Roman" w:cs="Times New Roman"/>
          <w:sz w:val="18"/>
          <w:szCs w:val="18"/>
        </w:rPr>
        <w:t>Weishan</w:t>
      </w:r>
      <w:proofErr w:type="spellEnd"/>
      <w:r w:rsidRPr="00083553">
        <w:rPr>
          <w:rFonts w:ascii="Times New Roman" w:hAnsi="Times New Roman" w:cs="Times New Roman"/>
          <w:sz w:val="18"/>
          <w:szCs w:val="18"/>
        </w:rPr>
        <w:t xml:space="preserve"> Lake region decreased, and their shells became thinner. </w:t>
      </w:r>
      <w:proofErr w:type="gramStart"/>
      <w:r w:rsidRPr="00083553">
        <w:rPr>
          <w:rFonts w:ascii="Times New Roman" w:hAnsi="Times New Roman" w:cs="Times New Roman"/>
          <w:sz w:val="18"/>
          <w:szCs w:val="18"/>
        </w:rPr>
        <w:t>(A) Jiangsu snail; (B) Shandong snail.</w:t>
      </w:r>
      <w:proofErr w:type="gramEnd"/>
      <w:r>
        <w:rPr>
          <w:rFonts w:ascii="Times New Roman" w:hAnsi="Times New Roman" w:cs="Times New Roman" w:hint="eastAsia"/>
          <w:sz w:val="18"/>
          <w:szCs w:val="18"/>
        </w:rPr>
        <w:t xml:space="preserve"> </w:t>
      </w:r>
    </w:p>
    <w:p w:rsidR="00C9538C" w:rsidRPr="00083553" w:rsidRDefault="00C9538C" w:rsidP="00C9538C">
      <w:pPr>
        <w:spacing w:after="0" w:line="360" w:lineRule="auto"/>
        <w:jc w:val="center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noProof/>
          <w:sz w:val="21"/>
          <w:szCs w:val="21"/>
        </w:rPr>
        <w:drawing>
          <wp:inline distT="0" distB="0" distL="0" distR="0">
            <wp:extent cx="2196465" cy="2122805"/>
            <wp:effectExtent l="19050" t="0" r="0" b="0"/>
            <wp:docPr id="2" name="图片 4" descr="Figur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 descr="Figure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6465" cy="21228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538C" w:rsidRPr="00C4153F" w:rsidRDefault="00C9538C" w:rsidP="00073CB2">
      <w:pPr>
        <w:spacing w:after="0" w:line="360" w:lineRule="auto"/>
        <w:rPr>
          <w:rFonts w:ascii="Times New Roman" w:hAnsi="Times New Roman" w:cs="Times New Roman"/>
          <w:sz w:val="18"/>
          <w:szCs w:val="18"/>
        </w:rPr>
      </w:pPr>
      <w:proofErr w:type="gramStart"/>
      <w:r w:rsidRPr="00905E09">
        <w:rPr>
          <w:rFonts w:ascii="Times New Roman" w:hAnsi="Times New Roman" w:cs="Times New Roman"/>
          <w:sz w:val="18"/>
          <w:szCs w:val="18"/>
        </w:rPr>
        <w:t>Supplementary</w:t>
      </w:r>
      <w:r w:rsidRPr="00083553"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sz w:val="18"/>
          <w:szCs w:val="18"/>
        </w:rPr>
        <w:t>f</w:t>
      </w:r>
      <w:r w:rsidRPr="00083553">
        <w:rPr>
          <w:rFonts w:ascii="Times New Roman" w:hAnsi="Times New Roman" w:cs="Times New Roman"/>
          <w:sz w:val="18"/>
          <w:szCs w:val="18"/>
        </w:rPr>
        <w:t>igure 2.</w:t>
      </w:r>
      <w:proofErr w:type="gramEnd"/>
      <w:r w:rsidRPr="00083553">
        <w:rPr>
          <w:rFonts w:ascii="Times New Roman" w:hAnsi="Times New Roman" w:cs="Times New Roman"/>
          <w:sz w:val="18"/>
          <w:szCs w:val="18"/>
        </w:rPr>
        <w:t xml:space="preserve"> </w:t>
      </w:r>
      <w:proofErr w:type="gramStart"/>
      <w:r w:rsidRPr="00083553">
        <w:rPr>
          <w:rFonts w:ascii="Times New Roman" w:hAnsi="Times New Roman" w:cs="Times New Roman"/>
          <w:sz w:val="18"/>
          <w:szCs w:val="18"/>
        </w:rPr>
        <w:t xml:space="preserve">SDS-PAGE of adult </w:t>
      </w:r>
      <w:r w:rsidRPr="00083553">
        <w:rPr>
          <w:rFonts w:ascii="Times New Roman" w:hAnsi="Times New Roman" w:cs="Times New Roman"/>
          <w:i/>
          <w:sz w:val="18"/>
          <w:szCs w:val="18"/>
        </w:rPr>
        <w:t xml:space="preserve">S. </w:t>
      </w:r>
      <w:proofErr w:type="spellStart"/>
      <w:r w:rsidRPr="00083553">
        <w:rPr>
          <w:rFonts w:ascii="Times New Roman" w:hAnsi="Times New Roman" w:cs="Times New Roman"/>
          <w:i/>
          <w:sz w:val="18"/>
          <w:szCs w:val="18"/>
        </w:rPr>
        <w:t>japonicum</w:t>
      </w:r>
      <w:proofErr w:type="spellEnd"/>
      <w:r w:rsidRPr="00083553">
        <w:rPr>
          <w:rFonts w:ascii="Times New Roman" w:hAnsi="Times New Roman" w:cs="Times New Roman"/>
          <w:i/>
          <w:sz w:val="18"/>
          <w:szCs w:val="18"/>
        </w:rPr>
        <w:t xml:space="preserve"> </w:t>
      </w:r>
      <w:r w:rsidRPr="00083553">
        <w:rPr>
          <w:rFonts w:ascii="Times New Roman" w:hAnsi="Times New Roman" w:cs="Times New Roman"/>
          <w:sz w:val="18"/>
          <w:szCs w:val="18"/>
        </w:rPr>
        <w:t>worm proteins.</w:t>
      </w:r>
      <w:proofErr w:type="gramEnd"/>
      <w:r w:rsidRPr="00083553">
        <w:rPr>
          <w:rFonts w:ascii="Times New Roman" w:hAnsi="Times New Roman" w:cs="Times New Roman"/>
          <w:sz w:val="18"/>
          <w:szCs w:val="18"/>
        </w:rPr>
        <w:t xml:space="preserve"> T-M: Male adult worms (Shandong); CK-M: Male adult worms (Jiangsu); T-FM: Female adult worms (Shandong); CK-FM: Female adult worms (Jiangsu). </w:t>
      </w:r>
    </w:p>
    <w:p w:rsidR="00C9538C" w:rsidRPr="00083553" w:rsidRDefault="00C9538C" w:rsidP="00C9538C">
      <w:pPr>
        <w:spacing w:after="0" w:line="360" w:lineRule="auto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noProof/>
          <w:sz w:val="18"/>
          <w:szCs w:val="18"/>
        </w:rPr>
        <w:drawing>
          <wp:inline distT="0" distB="0" distL="0" distR="0">
            <wp:extent cx="4163695" cy="1755140"/>
            <wp:effectExtent l="19050" t="0" r="8255" b="0"/>
            <wp:docPr id="3" name="图片 7" descr="Figure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" descr="Figure6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3695" cy="1755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538C" w:rsidRPr="00C4153F" w:rsidRDefault="00C9538C" w:rsidP="00C9538C">
      <w:pPr>
        <w:pStyle w:val="a5"/>
        <w:shd w:val="clear" w:color="auto" w:fill="FFFFFF"/>
        <w:spacing w:after="0" w:line="360" w:lineRule="auto"/>
        <w:rPr>
          <w:rFonts w:ascii="Times New Roman" w:eastAsia="微软雅黑" w:hAnsi="Times New Roman" w:cs="Times New Roman"/>
          <w:sz w:val="18"/>
          <w:szCs w:val="18"/>
        </w:rPr>
      </w:pPr>
      <w:proofErr w:type="gramStart"/>
      <w:r w:rsidRPr="00905E09">
        <w:rPr>
          <w:rFonts w:ascii="Times New Roman" w:hAnsi="Times New Roman" w:cs="Times New Roman"/>
          <w:sz w:val="18"/>
          <w:szCs w:val="18"/>
        </w:rPr>
        <w:t>Supplementary</w:t>
      </w:r>
      <w:r w:rsidRPr="00083553"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f</w:t>
      </w:r>
      <w:r w:rsidRPr="00083553">
        <w:rPr>
          <w:rFonts w:ascii="Times New Roman" w:hAnsi="Times New Roman" w:cs="Times New Roman"/>
          <w:sz w:val="18"/>
          <w:szCs w:val="18"/>
        </w:rPr>
        <w:t>igure 3</w:t>
      </w:r>
      <w:r w:rsidRPr="00083553">
        <w:rPr>
          <w:rFonts w:ascii="Times New Roman" w:eastAsia="微软雅黑" w:hAnsi="Times New Roman" w:cs="Times New Roman"/>
          <w:sz w:val="18"/>
          <w:szCs w:val="18"/>
        </w:rPr>
        <w:t>.</w:t>
      </w:r>
      <w:proofErr w:type="gramEnd"/>
      <w:r w:rsidRPr="00083553">
        <w:rPr>
          <w:rFonts w:ascii="Times New Roman" w:eastAsia="微软雅黑" w:hAnsi="Times New Roman" w:cs="Times New Roman"/>
          <w:sz w:val="18"/>
          <w:szCs w:val="18"/>
        </w:rPr>
        <w:t xml:space="preserve"> GO term analysis of DEPs in the T_FM-</w:t>
      </w:r>
      <w:proofErr w:type="spellStart"/>
      <w:r w:rsidRPr="00083553">
        <w:rPr>
          <w:rFonts w:ascii="Times New Roman" w:eastAsia="微软雅黑" w:hAnsi="Times New Roman" w:cs="Times New Roman"/>
          <w:sz w:val="18"/>
          <w:szCs w:val="18"/>
        </w:rPr>
        <w:t>vs</w:t>
      </w:r>
      <w:proofErr w:type="spellEnd"/>
      <w:r w:rsidRPr="00083553">
        <w:rPr>
          <w:rFonts w:ascii="Times New Roman" w:eastAsia="微软雅黑" w:hAnsi="Times New Roman" w:cs="Times New Roman"/>
          <w:sz w:val="18"/>
          <w:szCs w:val="18"/>
        </w:rPr>
        <w:t>-CK_FM and T_M-</w:t>
      </w:r>
      <w:proofErr w:type="spellStart"/>
      <w:r w:rsidRPr="00083553">
        <w:rPr>
          <w:rFonts w:ascii="Times New Roman" w:eastAsia="微软雅黑" w:hAnsi="Times New Roman" w:cs="Times New Roman"/>
          <w:sz w:val="18"/>
          <w:szCs w:val="18"/>
        </w:rPr>
        <w:t>vs</w:t>
      </w:r>
      <w:proofErr w:type="spellEnd"/>
      <w:r w:rsidRPr="00083553">
        <w:rPr>
          <w:rFonts w:ascii="Times New Roman" w:eastAsia="微软雅黑" w:hAnsi="Times New Roman" w:cs="Times New Roman"/>
          <w:sz w:val="18"/>
          <w:szCs w:val="18"/>
        </w:rPr>
        <w:t>-CK_M</w:t>
      </w:r>
      <w:r w:rsidRPr="00083553" w:rsidDel="00663B55">
        <w:rPr>
          <w:rFonts w:ascii="Times New Roman" w:eastAsia="微软雅黑" w:hAnsi="Times New Roman" w:cs="Times New Roman"/>
          <w:sz w:val="18"/>
          <w:szCs w:val="18"/>
        </w:rPr>
        <w:t xml:space="preserve"> </w:t>
      </w:r>
      <w:r w:rsidRPr="00083553">
        <w:rPr>
          <w:rFonts w:ascii="Times New Roman" w:eastAsia="微软雅黑" w:hAnsi="Times New Roman" w:cs="Times New Roman"/>
          <w:sz w:val="18"/>
          <w:szCs w:val="18"/>
        </w:rPr>
        <w:t>groups. (A) The x-axis shows the number of female adult worm DEPs; the y-axis shows the GO level 2 terms enriched among the DEPs. (B) The x-axis shows the number of male adult worm DEPs; the y-axis shows the GO level 2 terms enriched among the DEPs. The GO term categories included were biological process, cellular component, and molecular function.</w:t>
      </w:r>
      <w:r>
        <w:rPr>
          <w:rFonts w:ascii="Times New Roman" w:eastAsia="微软雅黑" w:hAnsi="Times New Roman" w:cs="Times New Roman" w:hint="eastAsia"/>
          <w:sz w:val="18"/>
          <w:szCs w:val="18"/>
        </w:rPr>
        <w:t xml:space="preserve"> </w:t>
      </w:r>
    </w:p>
    <w:p w:rsidR="00C9538C" w:rsidRPr="00083553" w:rsidRDefault="00C9538C" w:rsidP="00C9538C">
      <w:pPr>
        <w:spacing w:after="0" w:line="360" w:lineRule="auto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noProof/>
          <w:sz w:val="18"/>
          <w:szCs w:val="18"/>
        </w:rPr>
        <w:lastRenderedPageBreak/>
        <w:drawing>
          <wp:inline distT="0" distB="0" distL="0" distR="0">
            <wp:extent cx="3192145" cy="4474210"/>
            <wp:effectExtent l="19050" t="0" r="8255" b="0"/>
            <wp:docPr id="4" name="图片 10" descr="Fig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" descr="Figure 8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2145" cy="44742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538C" w:rsidRPr="00C4153F" w:rsidRDefault="00C9538C" w:rsidP="00073CB2">
      <w:pPr>
        <w:spacing w:after="0" w:line="360" w:lineRule="auto"/>
        <w:rPr>
          <w:rFonts w:ascii="Times New Roman" w:hAnsi="Times New Roman" w:cs="Times New Roman"/>
          <w:sz w:val="18"/>
          <w:szCs w:val="18"/>
        </w:rPr>
      </w:pPr>
      <w:proofErr w:type="gramStart"/>
      <w:r w:rsidRPr="00C4153F">
        <w:rPr>
          <w:rFonts w:ascii="Times New Roman" w:hAnsi="Times New Roman" w:cs="Times New Roman"/>
          <w:sz w:val="18"/>
          <w:szCs w:val="18"/>
        </w:rPr>
        <w:t xml:space="preserve">Supplementary </w:t>
      </w:r>
      <w:r>
        <w:rPr>
          <w:rFonts w:ascii="Times New Roman" w:hAnsi="Times New Roman" w:cs="Times New Roman" w:hint="eastAsia"/>
          <w:sz w:val="18"/>
          <w:szCs w:val="18"/>
        </w:rPr>
        <w:t>f</w:t>
      </w:r>
      <w:r w:rsidRPr="00083553">
        <w:rPr>
          <w:rFonts w:ascii="Times New Roman" w:hAnsi="Times New Roman" w:cs="Times New Roman"/>
          <w:sz w:val="18"/>
          <w:szCs w:val="18"/>
        </w:rPr>
        <w:t xml:space="preserve">igure </w:t>
      </w:r>
      <w:r>
        <w:rPr>
          <w:rFonts w:ascii="Times New Roman" w:hAnsi="Times New Roman" w:cs="Times New Roman" w:hint="eastAsia"/>
          <w:sz w:val="18"/>
          <w:szCs w:val="18"/>
        </w:rPr>
        <w:t>4</w:t>
      </w:r>
      <w:r w:rsidRPr="00083553">
        <w:rPr>
          <w:rFonts w:ascii="Times New Roman" w:hAnsi="Times New Roman" w:cs="Times New Roman"/>
          <w:sz w:val="18"/>
          <w:szCs w:val="18"/>
        </w:rPr>
        <w:t>.</w:t>
      </w:r>
      <w:proofErr w:type="gramEnd"/>
      <w:r w:rsidRPr="00083553">
        <w:rPr>
          <w:rFonts w:ascii="Times New Roman" w:hAnsi="Times New Roman" w:cs="Times New Roman"/>
          <w:sz w:val="18"/>
          <w:szCs w:val="18"/>
        </w:rPr>
        <w:t xml:space="preserve"> GO enrichment analysis for cellular components in the T_FM-</w:t>
      </w:r>
      <w:proofErr w:type="spellStart"/>
      <w:r w:rsidRPr="00083553">
        <w:rPr>
          <w:rFonts w:ascii="Times New Roman" w:hAnsi="Times New Roman" w:cs="Times New Roman"/>
          <w:sz w:val="18"/>
          <w:szCs w:val="18"/>
        </w:rPr>
        <w:t>vs</w:t>
      </w:r>
      <w:proofErr w:type="spellEnd"/>
      <w:r w:rsidRPr="00083553">
        <w:rPr>
          <w:rFonts w:ascii="Times New Roman" w:hAnsi="Times New Roman" w:cs="Times New Roman"/>
          <w:sz w:val="18"/>
          <w:szCs w:val="18"/>
        </w:rPr>
        <w:t>-CK_FM (A) and T_M-</w:t>
      </w:r>
      <w:proofErr w:type="spellStart"/>
      <w:r w:rsidRPr="00083553">
        <w:rPr>
          <w:rFonts w:ascii="Times New Roman" w:hAnsi="Times New Roman" w:cs="Times New Roman"/>
          <w:sz w:val="18"/>
          <w:szCs w:val="18"/>
        </w:rPr>
        <w:t>vs</w:t>
      </w:r>
      <w:proofErr w:type="spellEnd"/>
      <w:r w:rsidRPr="00083553">
        <w:rPr>
          <w:rFonts w:ascii="Times New Roman" w:hAnsi="Times New Roman" w:cs="Times New Roman"/>
          <w:sz w:val="18"/>
          <w:szCs w:val="18"/>
        </w:rPr>
        <w:t xml:space="preserve">-CK_M (B) groups, and the ratios (C) of regulated proteins. (A) and (B): The x-axis shows the </w:t>
      </w:r>
      <w:r>
        <w:rPr>
          <w:rFonts w:ascii="Times New Roman" w:hAnsi="Times New Roman" w:cs="Times New Roman"/>
          <w:sz w:val="18"/>
          <w:szCs w:val="18"/>
        </w:rPr>
        <w:t>-</w:t>
      </w:r>
      <w:proofErr w:type="gramStart"/>
      <w:r w:rsidRPr="00083553">
        <w:rPr>
          <w:rFonts w:ascii="Times New Roman" w:hAnsi="Times New Roman" w:cs="Times New Roman"/>
          <w:sz w:val="18"/>
          <w:szCs w:val="18"/>
        </w:rPr>
        <w:t>log10(</w:t>
      </w:r>
      <w:proofErr w:type="gramEnd"/>
      <w:r w:rsidRPr="00083553">
        <w:rPr>
          <w:rFonts w:ascii="Times New Roman" w:hAnsi="Times New Roman" w:cs="Times New Roman"/>
          <w:sz w:val="18"/>
          <w:szCs w:val="18"/>
        </w:rPr>
        <w:t xml:space="preserve">Fisher’s exact test p value) and the y-axis shows the cellular component. The color indicates the score of the </w:t>
      </w:r>
      <w:proofErr w:type="gramStart"/>
      <w:r w:rsidRPr="00083553">
        <w:rPr>
          <w:rFonts w:ascii="Times New Roman" w:hAnsi="Times New Roman" w:cs="Times New Roman"/>
          <w:sz w:val="18"/>
          <w:szCs w:val="18"/>
        </w:rPr>
        <w:t>log2(</w:t>
      </w:r>
      <w:proofErr w:type="gramEnd"/>
      <w:r w:rsidRPr="00083553">
        <w:rPr>
          <w:rFonts w:ascii="Times New Roman" w:hAnsi="Times New Roman" w:cs="Times New Roman"/>
          <w:sz w:val="18"/>
          <w:szCs w:val="18"/>
        </w:rPr>
        <w:t>Fold Enrichment); the circle size represents the number of DEPs. (C) The x-axis shows the -log10(Fisher</w:t>
      </w:r>
      <w:proofErr w:type="gramStart"/>
      <w:r w:rsidRPr="00083553">
        <w:rPr>
          <w:rFonts w:ascii="Times New Roman" w:hAnsi="Times New Roman" w:cs="Times New Roman"/>
          <w:sz w:val="18"/>
          <w:szCs w:val="18"/>
        </w:rPr>
        <w:t>’</w:t>
      </w:r>
      <w:proofErr w:type="gramEnd"/>
      <w:r w:rsidRPr="00083553">
        <w:rPr>
          <w:rFonts w:ascii="Times New Roman" w:hAnsi="Times New Roman" w:cs="Times New Roman"/>
          <w:sz w:val="18"/>
          <w:szCs w:val="18"/>
        </w:rPr>
        <w:t>s exact test p value</w:t>
      </w:r>
      <w:r w:rsidRPr="00083553">
        <w:rPr>
          <w:rFonts w:ascii="Times New Roman" w:hAnsi="Times New Roman" w:cs="Times New Roman"/>
          <w:sz w:val="18"/>
          <w:szCs w:val="18"/>
        </w:rPr>
        <w:t>＜</w:t>
      </w:r>
      <w:r w:rsidRPr="00083553">
        <w:rPr>
          <w:rFonts w:ascii="Times New Roman" w:hAnsi="Times New Roman" w:cs="Times New Roman"/>
          <w:sz w:val="18"/>
          <w:szCs w:val="18"/>
        </w:rPr>
        <w:t>0.05) ratio of the T_FM-</w:t>
      </w:r>
      <w:proofErr w:type="spellStart"/>
      <w:r w:rsidRPr="00083553">
        <w:rPr>
          <w:rFonts w:ascii="Times New Roman" w:hAnsi="Times New Roman" w:cs="Times New Roman"/>
          <w:sz w:val="18"/>
          <w:szCs w:val="18"/>
        </w:rPr>
        <w:t>vs</w:t>
      </w:r>
      <w:proofErr w:type="spellEnd"/>
      <w:r w:rsidRPr="00083553">
        <w:rPr>
          <w:rFonts w:ascii="Times New Roman" w:hAnsi="Times New Roman" w:cs="Times New Roman"/>
          <w:sz w:val="18"/>
          <w:szCs w:val="18"/>
        </w:rPr>
        <w:t>-CK_FM and T_M-</w:t>
      </w:r>
      <w:proofErr w:type="spellStart"/>
      <w:r w:rsidRPr="00083553">
        <w:rPr>
          <w:rFonts w:ascii="Times New Roman" w:hAnsi="Times New Roman" w:cs="Times New Roman"/>
          <w:sz w:val="18"/>
          <w:szCs w:val="18"/>
        </w:rPr>
        <w:t>vs</w:t>
      </w:r>
      <w:proofErr w:type="spellEnd"/>
      <w:r w:rsidRPr="00083553">
        <w:rPr>
          <w:rFonts w:ascii="Times New Roman" w:hAnsi="Times New Roman" w:cs="Times New Roman"/>
          <w:sz w:val="18"/>
          <w:szCs w:val="18"/>
        </w:rPr>
        <w:t>-CK_M groups and the y-axis shows the GO cellular component score.</w:t>
      </w:r>
    </w:p>
    <w:p w:rsidR="00C9538C" w:rsidRPr="00083553" w:rsidRDefault="00C9538C" w:rsidP="00C9538C">
      <w:pPr>
        <w:spacing w:after="0" w:line="360" w:lineRule="auto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noProof/>
          <w:sz w:val="18"/>
          <w:szCs w:val="18"/>
        </w:rPr>
        <w:lastRenderedPageBreak/>
        <w:drawing>
          <wp:inline distT="0" distB="0" distL="0" distR="0">
            <wp:extent cx="2792095" cy="5045710"/>
            <wp:effectExtent l="19050" t="0" r="8255" b="0"/>
            <wp:docPr id="5" name="图片 13" descr="Figure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3" descr="Figure10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2095" cy="50457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538C" w:rsidRPr="00083553" w:rsidRDefault="00C9538C" w:rsidP="00C9538C">
      <w:pPr>
        <w:spacing w:after="0" w:line="360" w:lineRule="auto"/>
        <w:rPr>
          <w:rFonts w:ascii="Times New Roman" w:hAnsi="Times New Roman" w:cs="Times New Roman"/>
          <w:sz w:val="18"/>
          <w:szCs w:val="18"/>
        </w:rPr>
      </w:pPr>
      <w:proofErr w:type="gramStart"/>
      <w:r w:rsidRPr="00C4153F">
        <w:rPr>
          <w:rFonts w:ascii="Times New Roman" w:hAnsi="Times New Roman" w:cs="Times New Roman"/>
          <w:sz w:val="18"/>
          <w:szCs w:val="18"/>
        </w:rPr>
        <w:t xml:space="preserve">Supplementary </w:t>
      </w:r>
      <w:r>
        <w:rPr>
          <w:rFonts w:ascii="Times New Roman" w:hAnsi="Times New Roman" w:cs="Times New Roman" w:hint="eastAsia"/>
          <w:sz w:val="18"/>
          <w:szCs w:val="18"/>
        </w:rPr>
        <w:t>f</w:t>
      </w:r>
      <w:r w:rsidRPr="00083553">
        <w:rPr>
          <w:rFonts w:ascii="Times New Roman" w:hAnsi="Times New Roman" w:cs="Times New Roman"/>
          <w:sz w:val="18"/>
          <w:szCs w:val="18"/>
        </w:rPr>
        <w:t xml:space="preserve">igure </w:t>
      </w:r>
      <w:r>
        <w:rPr>
          <w:rFonts w:ascii="Times New Roman" w:hAnsi="Times New Roman" w:cs="Times New Roman" w:hint="eastAsia"/>
          <w:sz w:val="18"/>
          <w:szCs w:val="18"/>
        </w:rPr>
        <w:t>5</w:t>
      </w:r>
      <w:r w:rsidRPr="00083553">
        <w:rPr>
          <w:rFonts w:ascii="Times New Roman" w:hAnsi="Times New Roman" w:cs="Times New Roman"/>
          <w:sz w:val="18"/>
          <w:szCs w:val="18"/>
        </w:rPr>
        <w:t>.</w:t>
      </w:r>
      <w:proofErr w:type="gramEnd"/>
      <w:r w:rsidRPr="00083553">
        <w:rPr>
          <w:rFonts w:ascii="Times New Roman" w:hAnsi="Times New Roman" w:cs="Times New Roman"/>
          <w:sz w:val="18"/>
          <w:szCs w:val="18"/>
        </w:rPr>
        <w:t xml:space="preserve"> GO enrichment analysis for biological processes in the T_FM-</w:t>
      </w:r>
      <w:proofErr w:type="spellStart"/>
      <w:r w:rsidRPr="00083553">
        <w:rPr>
          <w:rFonts w:ascii="Times New Roman" w:hAnsi="Times New Roman" w:cs="Times New Roman"/>
          <w:sz w:val="18"/>
          <w:szCs w:val="18"/>
        </w:rPr>
        <w:t>vs</w:t>
      </w:r>
      <w:proofErr w:type="spellEnd"/>
      <w:r w:rsidRPr="00083553">
        <w:rPr>
          <w:rFonts w:ascii="Times New Roman" w:hAnsi="Times New Roman" w:cs="Times New Roman"/>
          <w:sz w:val="18"/>
          <w:szCs w:val="18"/>
        </w:rPr>
        <w:t>-CK_FM (A) and T_M-</w:t>
      </w:r>
      <w:proofErr w:type="spellStart"/>
      <w:r w:rsidRPr="00083553">
        <w:rPr>
          <w:rFonts w:ascii="Times New Roman" w:hAnsi="Times New Roman" w:cs="Times New Roman"/>
          <w:sz w:val="18"/>
          <w:szCs w:val="18"/>
        </w:rPr>
        <w:t>vs</w:t>
      </w:r>
      <w:proofErr w:type="spellEnd"/>
      <w:r w:rsidRPr="00083553">
        <w:rPr>
          <w:rFonts w:ascii="Times New Roman" w:hAnsi="Times New Roman" w:cs="Times New Roman"/>
          <w:sz w:val="18"/>
          <w:szCs w:val="18"/>
        </w:rPr>
        <w:t>-CK_M</w:t>
      </w:r>
      <w:r w:rsidRPr="00083553" w:rsidDel="00A65836">
        <w:rPr>
          <w:rFonts w:ascii="Times New Roman" w:hAnsi="Times New Roman" w:cs="Times New Roman"/>
          <w:sz w:val="18"/>
          <w:szCs w:val="18"/>
        </w:rPr>
        <w:t xml:space="preserve"> </w:t>
      </w:r>
      <w:r w:rsidRPr="00083553">
        <w:rPr>
          <w:rFonts w:ascii="Times New Roman" w:hAnsi="Times New Roman" w:cs="Times New Roman"/>
          <w:sz w:val="18"/>
          <w:szCs w:val="18"/>
        </w:rPr>
        <w:t>(B) groups, and the ratios (C) of regulated proteins. (A) and (B): The x-axis shows the -</w:t>
      </w:r>
      <w:proofErr w:type="gramStart"/>
      <w:r w:rsidRPr="00083553">
        <w:rPr>
          <w:rFonts w:ascii="Times New Roman" w:hAnsi="Times New Roman" w:cs="Times New Roman"/>
          <w:sz w:val="18"/>
          <w:szCs w:val="18"/>
        </w:rPr>
        <w:t>log10(</w:t>
      </w:r>
      <w:proofErr w:type="gramEnd"/>
      <w:r w:rsidRPr="00083553">
        <w:rPr>
          <w:rFonts w:ascii="Times New Roman" w:hAnsi="Times New Roman" w:cs="Times New Roman"/>
          <w:sz w:val="18"/>
          <w:szCs w:val="18"/>
        </w:rPr>
        <w:t xml:space="preserve">Fisher’s exact test p value) and the y-axis shows the biological process score. The color indicates the score of the </w:t>
      </w:r>
      <w:proofErr w:type="gramStart"/>
      <w:r w:rsidRPr="00083553">
        <w:rPr>
          <w:rFonts w:ascii="Times New Roman" w:hAnsi="Times New Roman" w:cs="Times New Roman"/>
          <w:sz w:val="18"/>
          <w:szCs w:val="18"/>
        </w:rPr>
        <w:t>log2(</w:t>
      </w:r>
      <w:proofErr w:type="gramEnd"/>
      <w:r w:rsidRPr="00083553">
        <w:rPr>
          <w:rFonts w:ascii="Times New Roman" w:hAnsi="Times New Roman" w:cs="Times New Roman"/>
          <w:sz w:val="18"/>
          <w:szCs w:val="18"/>
        </w:rPr>
        <w:t>Fold Enrichment); the circle size represents the number of DEPs. (C) The x-axis shows the -log10(Fisher</w:t>
      </w:r>
      <w:proofErr w:type="gramStart"/>
      <w:r w:rsidRPr="00083553">
        <w:rPr>
          <w:rFonts w:ascii="Times New Roman" w:hAnsi="Times New Roman" w:cs="Times New Roman"/>
          <w:sz w:val="18"/>
          <w:szCs w:val="18"/>
        </w:rPr>
        <w:t>’</w:t>
      </w:r>
      <w:proofErr w:type="gramEnd"/>
      <w:r w:rsidRPr="00083553">
        <w:rPr>
          <w:rFonts w:ascii="Times New Roman" w:hAnsi="Times New Roman" w:cs="Times New Roman"/>
          <w:sz w:val="18"/>
          <w:szCs w:val="18"/>
        </w:rPr>
        <w:t>s exact test p value</w:t>
      </w:r>
      <w:r w:rsidRPr="00083553">
        <w:rPr>
          <w:rFonts w:ascii="Times New Roman" w:hAnsi="Times New Roman" w:cs="Times New Roman"/>
          <w:sz w:val="18"/>
          <w:szCs w:val="18"/>
        </w:rPr>
        <w:t>＜</w:t>
      </w:r>
      <w:r w:rsidRPr="00083553">
        <w:rPr>
          <w:rFonts w:ascii="Times New Roman" w:hAnsi="Times New Roman" w:cs="Times New Roman"/>
          <w:sz w:val="18"/>
          <w:szCs w:val="18"/>
        </w:rPr>
        <w:t>0.01) ratio of the T_FM-</w:t>
      </w:r>
      <w:proofErr w:type="spellStart"/>
      <w:r w:rsidRPr="00083553">
        <w:rPr>
          <w:rFonts w:ascii="Times New Roman" w:hAnsi="Times New Roman" w:cs="Times New Roman"/>
          <w:sz w:val="18"/>
          <w:szCs w:val="18"/>
        </w:rPr>
        <w:t>vs</w:t>
      </w:r>
      <w:proofErr w:type="spellEnd"/>
      <w:r w:rsidRPr="00083553">
        <w:rPr>
          <w:rFonts w:ascii="Times New Roman" w:hAnsi="Times New Roman" w:cs="Times New Roman"/>
          <w:sz w:val="18"/>
          <w:szCs w:val="18"/>
        </w:rPr>
        <w:t>-CK_FM and T_M-</w:t>
      </w:r>
      <w:proofErr w:type="spellStart"/>
      <w:r w:rsidRPr="00083553">
        <w:rPr>
          <w:rFonts w:ascii="Times New Roman" w:hAnsi="Times New Roman" w:cs="Times New Roman"/>
          <w:sz w:val="18"/>
          <w:szCs w:val="18"/>
        </w:rPr>
        <w:t>vs</w:t>
      </w:r>
      <w:proofErr w:type="spellEnd"/>
      <w:r w:rsidRPr="00083553">
        <w:rPr>
          <w:rFonts w:ascii="Times New Roman" w:hAnsi="Times New Roman" w:cs="Times New Roman"/>
          <w:sz w:val="18"/>
          <w:szCs w:val="18"/>
        </w:rPr>
        <w:t>-CK_M groups and the y-axis shows the GO biological process score.</w:t>
      </w:r>
    </w:p>
    <w:p w:rsidR="00C9538C" w:rsidRPr="007638BC" w:rsidRDefault="00C9538C" w:rsidP="00C9538C">
      <w:pPr>
        <w:spacing w:after="0" w:line="360" w:lineRule="auto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noProof/>
          <w:sz w:val="18"/>
          <w:szCs w:val="18"/>
        </w:rPr>
        <w:lastRenderedPageBreak/>
        <w:drawing>
          <wp:inline distT="0" distB="0" distL="0" distR="0">
            <wp:extent cx="4539615" cy="6523355"/>
            <wp:effectExtent l="19050" t="0" r="0" b="0"/>
            <wp:docPr id="6" name="图片 16" descr="Figure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6" descr="Figure1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9615" cy="65233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538C" w:rsidRDefault="00C9538C" w:rsidP="00C9538C">
      <w:pPr>
        <w:spacing w:after="0" w:line="360" w:lineRule="auto"/>
        <w:rPr>
          <w:rFonts w:ascii="Times New Roman" w:hAnsi="Times New Roman" w:cs="Times New Roman"/>
          <w:sz w:val="18"/>
          <w:szCs w:val="18"/>
        </w:rPr>
      </w:pPr>
      <w:proofErr w:type="gramStart"/>
      <w:r w:rsidRPr="00905E09">
        <w:rPr>
          <w:rFonts w:ascii="Times New Roman" w:hAnsi="Times New Roman" w:cs="Times New Roman"/>
          <w:sz w:val="18"/>
          <w:szCs w:val="18"/>
        </w:rPr>
        <w:t>Supplementary</w:t>
      </w:r>
      <w:r w:rsidRPr="00083553"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f</w:t>
      </w:r>
      <w:r w:rsidRPr="00083553">
        <w:rPr>
          <w:rFonts w:ascii="Times New Roman" w:hAnsi="Times New Roman" w:cs="Times New Roman"/>
          <w:sz w:val="18"/>
          <w:szCs w:val="18"/>
        </w:rPr>
        <w:t xml:space="preserve">igure </w:t>
      </w:r>
      <w:r>
        <w:rPr>
          <w:rFonts w:ascii="Times New Roman" w:hAnsi="Times New Roman" w:cs="Times New Roman" w:hint="eastAsia"/>
          <w:sz w:val="18"/>
          <w:szCs w:val="18"/>
        </w:rPr>
        <w:t>6</w:t>
      </w:r>
      <w:r w:rsidRPr="00C919B6">
        <w:rPr>
          <w:rFonts w:ascii="Times New Roman" w:hAnsi="Times New Roman" w:cs="Times New Roman" w:hint="eastAsia"/>
          <w:sz w:val="18"/>
          <w:szCs w:val="18"/>
        </w:rPr>
        <w:t>.</w:t>
      </w:r>
      <w:proofErr w:type="gramEnd"/>
      <w:r w:rsidRPr="00C919B6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C919B6">
        <w:rPr>
          <w:rFonts w:ascii="Times New Roman" w:hAnsi="Times New Roman" w:cs="Times New Roman"/>
          <w:sz w:val="18"/>
          <w:szCs w:val="18"/>
        </w:rPr>
        <w:t xml:space="preserve">GO enrichment analysis for </w:t>
      </w:r>
      <w:r w:rsidRPr="00C919B6">
        <w:rPr>
          <w:rFonts w:ascii="Times New Roman" w:hAnsi="Times New Roman" w:cs="Times New Roman" w:hint="eastAsia"/>
          <w:sz w:val="18"/>
          <w:szCs w:val="18"/>
        </w:rPr>
        <w:t xml:space="preserve">KEGG </w:t>
      </w:r>
      <w:r>
        <w:rPr>
          <w:rFonts w:ascii="Times New Roman" w:hAnsi="Times New Roman" w:cs="Times New Roman"/>
          <w:sz w:val="18"/>
          <w:szCs w:val="18"/>
        </w:rPr>
        <w:t>in</w:t>
      </w:r>
      <w:r w:rsidRPr="00C919B6">
        <w:rPr>
          <w:rFonts w:ascii="Times New Roman" w:hAnsi="Times New Roman" w:cs="Times New Roman" w:hint="eastAsia"/>
          <w:sz w:val="18"/>
          <w:szCs w:val="18"/>
        </w:rPr>
        <w:t xml:space="preserve"> female (A</w:t>
      </w:r>
      <w:proofErr w:type="gramStart"/>
      <w:r w:rsidRPr="00C919B6">
        <w:rPr>
          <w:rFonts w:ascii="Times New Roman" w:hAnsi="Times New Roman" w:cs="Times New Roman" w:hint="eastAsia"/>
          <w:sz w:val="18"/>
          <w:szCs w:val="18"/>
        </w:rPr>
        <w:t xml:space="preserve">) 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proofErr w:type="gramEnd"/>
      <w:r w:rsidRPr="00C919B6">
        <w:rPr>
          <w:rFonts w:ascii="Times New Roman" w:hAnsi="Times New Roman" w:cs="Times New Roman" w:hint="eastAsia"/>
          <w:sz w:val="18"/>
          <w:szCs w:val="18"/>
        </w:rPr>
        <w:t>male (B)</w:t>
      </w:r>
      <w:r w:rsidRPr="002C455C">
        <w:rPr>
          <w:rFonts w:ascii="Times New Roman" w:hAnsi="Times New Roman" w:cs="Times New Roman" w:hint="eastAsia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sz w:val="18"/>
          <w:szCs w:val="18"/>
        </w:rPr>
        <w:t>and it</w:t>
      </w:r>
      <w:r>
        <w:rPr>
          <w:rFonts w:ascii="Times New Roman" w:hAnsi="Times New Roman" w:cs="Times New Roman"/>
          <w:sz w:val="18"/>
          <w:szCs w:val="18"/>
        </w:rPr>
        <w:t>’</w:t>
      </w:r>
      <w:r>
        <w:rPr>
          <w:rFonts w:ascii="Times New Roman" w:hAnsi="Times New Roman" w:cs="Times New Roman" w:hint="eastAsia"/>
          <w:sz w:val="18"/>
          <w:szCs w:val="18"/>
        </w:rPr>
        <w:t>s ratio (C)</w:t>
      </w:r>
      <w:r w:rsidRPr="00C919B6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C919B6">
        <w:rPr>
          <w:rFonts w:ascii="Times New Roman" w:hAnsi="Times New Roman" w:cs="Times New Roman"/>
          <w:sz w:val="18"/>
          <w:szCs w:val="18"/>
        </w:rPr>
        <w:t>adult</w:t>
      </w:r>
      <w:r w:rsidRPr="00C919B6">
        <w:rPr>
          <w:rFonts w:ascii="Times New Roman" w:hAnsi="Times New Roman" w:cs="Times New Roman" w:hint="eastAsia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sz w:val="18"/>
          <w:szCs w:val="18"/>
        </w:rPr>
        <w:t>worms</w:t>
      </w:r>
      <w:r w:rsidRPr="00C919B6">
        <w:rPr>
          <w:rFonts w:ascii="Times New Roman" w:hAnsi="Times New Roman" w:cs="Times New Roman" w:hint="eastAsia"/>
          <w:sz w:val="18"/>
          <w:szCs w:val="18"/>
        </w:rPr>
        <w:t>.</w:t>
      </w:r>
    </w:p>
    <w:p w:rsidR="00C9538C" w:rsidRPr="00C9504F" w:rsidRDefault="00C9538C" w:rsidP="00C9538C">
      <w:pPr>
        <w:spacing w:after="0" w:line="36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 w:hint="eastAsia"/>
          <w:sz w:val="18"/>
          <w:szCs w:val="18"/>
        </w:rPr>
        <w:t xml:space="preserve"> (A)</w:t>
      </w:r>
      <w:r w:rsidRPr="009B1B67">
        <w:rPr>
          <w:rFonts w:ascii="Times New Roman" w:hAnsi="Times New Roman"/>
          <w:sz w:val="18"/>
          <w:szCs w:val="18"/>
        </w:rPr>
        <w:t xml:space="preserve"> </w:t>
      </w:r>
      <w:r w:rsidRPr="009B1B67">
        <w:rPr>
          <w:rFonts w:ascii="Times New Roman" w:hAnsi="Times New Roman" w:hint="eastAsia"/>
          <w:sz w:val="18"/>
          <w:szCs w:val="18"/>
        </w:rPr>
        <w:t xml:space="preserve">and </w:t>
      </w:r>
      <w:r>
        <w:rPr>
          <w:rFonts w:ascii="Times New Roman" w:hAnsi="Times New Roman" w:cs="Times New Roman" w:hint="eastAsia"/>
          <w:sz w:val="18"/>
          <w:szCs w:val="18"/>
        </w:rPr>
        <w:t>(B)</w:t>
      </w:r>
      <w:proofErr w:type="gramStart"/>
      <w:r>
        <w:rPr>
          <w:rFonts w:ascii="Times New Roman" w:hAnsi="Times New Roman" w:cs="Times New Roman" w:hint="eastAsia"/>
          <w:sz w:val="18"/>
          <w:szCs w:val="18"/>
        </w:rPr>
        <w:t>:</w:t>
      </w:r>
      <w:r w:rsidRPr="009B1B67">
        <w:rPr>
          <w:rFonts w:ascii="Times New Roman" w:hAnsi="Times New Roman"/>
          <w:sz w:val="18"/>
          <w:szCs w:val="18"/>
        </w:rPr>
        <w:t>T</w:t>
      </w:r>
      <w:r w:rsidRPr="009B1B67">
        <w:rPr>
          <w:rFonts w:ascii="Times New Roman" w:hAnsi="Times New Roman" w:hint="eastAsia"/>
          <w:sz w:val="18"/>
          <w:szCs w:val="18"/>
        </w:rPr>
        <w:t>h</w:t>
      </w:r>
      <w:r w:rsidRPr="009B1B67">
        <w:rPr>
          <w:rFonts w:ascii="Times New Roman" w:hAnsi="Times New Roman"/>
          <w:sz w:val="18"/>
          <w:szCs w:val="18"/>
        </w:rPr>
        <w:t>e</w:t>
      </w:r>
      <w:proofErr w:type="gramEnd"/>
      <w:r w:rsidRPr="009B1B67">
        <w:rPr>
          <w:rFonts w:ascii="Times New Roman" w:hAnsi="Times New Roman"/>
          <w:sz w:val="18"/>
          <w:szCs w:val="18"/>
        </w:rPr>
        <w:t xml:space="preserve"> x-axis shows</w:t>
      </w:r>
      <w:r w:rsidRPr="009B1B67">
        <w:rPr>
          <w:rFonts w:ascii="Times New Roman" w:hAnsi="Times New Roman" w:hint="eastAsia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sz w:val="18"/>
          <w:szCs w:val="18"/>
        </w:rPr>
        <w:t xml:space="preserve">the </w:t>
      </w:r>
      <w:r>
        <w:rPr>
          <w:rFonts w:ascii="Times New Roman" w:hAnsi="Times New Roman" w:cs="Times New Roman"/>
          <w:sz w:val="18"/>
          <w:szCs w:val="18"/>
        </w:rPr>
        <w:t>–</w:t>
      </w:r>
      <w:r>
        <w:rPr>
          <w:rFonts w:ascii="Times New Roman" w:hAnsi="Times New Roman" w:cs="Times New Roman" w:hint="eastAsia"/>
          <w:sz w:val="18"/>
          <w:szCs w:val="18"/>
        </w:rPr>
        <w:t>log10 (Fisher</w:t>
      </w:r>
      <w:r>
        <w:rPr>
          <w:rFonts w:ascii="Times New Roman" w:hAnsi="Times New Roman" w:cs="Times New Roman"/>
          <w:sz w:val="18"/>
          <w:szCs w:val="18"/>
        </w:rPr>
        <w:t>’</w:t>
      </w:r>
      <w:r>
        <w:rPr>
          <w:rFonts w:ascii="Times New Roman" w:hAnsi="Times New Roman" w:cs="Times New Roman" w:hint="eastAsia"/>
          <w:sz w:val="18"/>
          <w:szCs w:val="18"/>
        </w:rPr>
        <w:t xml:space="preserve">s exact test p value) </w:t>
      </w:r>
      <w:r w:rsidRPr="00C919B6">
        <w:rPr>
          <w:rFonts w:ascii="Times New Roman" w:hAnsi="Times New Roman" w:cs="Times New Roman"/>
          <w:sz w:val="18"/>
          <w:szCs w:val="18"/>
        </w:rPr>
        <w:t>;</w:t>
      </w:r>
      <w:r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9B1B67">
        <w:rPr>
          <w:rFonts w:ascii="Times New Roman" w:hAnsi="Times New Roman" w:hint="eastAsia"/>
          <w:sz w:val="18"/>
          <w:szCs w:val="18"/>
        </w:rPr>
        <w:t>th</w:t>
      </w:r>
      <w:r w:rsidRPr="009B1B67">
        <w:rPr>
          <w:rFonts w:ascii="Times New Roman" w:hAnsi="Times New Roman"/>
          <w:sz w:val="18"/>
          <w:szCs w:val="18"/>
        </w:rPr>
        <w:t xml:space="preserve">e </w:t>
      </w:r>
      <w:r w:rsidRPr="009B1B67">
        <w:rPr>
          <w:rFonts w:ascii="Times New Roman" w:hAnsi="Times New Roman" w:hint="eastAsia"/>
          <w:sz w:val="18"/>
          <w:szCs w:val="18"/>
        </w:rPr>
        <w:t>y</w:t>
      </w:r>
      <w:r w:rsidRPr="009B1B67">
        <w:rPr>
          <w:rFonts w:ascii="Times New Roman" w:hAnsi="Times New Roman"/>
          <w:sz w:val="18"/>
          <w:szCs w:val="18"/>
        </w:rPr>
        <w:t>-axis shows</w:t>
      </w:r>
      <w:r w:rsidRPr="009B1B67">
        <w:rPr>
          <w:rFonts w:ascii="Times New Roman" w:hAnsi="Times New Roman" w:hint="eastAsia"/>
          <w:sz w:val="18"/>
          <w:szCs w:val="18"/>
        </w:rPr>
        <w:t xml:space="preserve"> the </w:t>
      </w:r>
      <w:r w:rsidRPr="00C919B6">
        <w:rPr>
          <w:rFonts w:ascii="Times New Roman" w:hAnsi="Times New Roman" w:cs="Times New Roman" w:hint="eastAsia"/>
          <w:sz w:val="18"/>
          <w:szCs w:val="18"/>
        </w:rPr>
        <w:t>KEGG</w:t>
      </w:r>
      <w:r>
        <w:rPr>
          <w:rFonts w:ascii="Times New Roman" w:hAnsi="Times New Roman" w:cs="Times New Roman" w:hint="eastAsia"/>
          <w:sz w:val="18"/>
          <w:szCs w:val="18"/>
        </w:rPr>
        <w:t xml:space="preserve"> score</w:t>
      </w:r>
      <w:r w:rsidRPr="009B1B67">
        <w:rPr>
          <w:rFonts w:ascii="Times New Roman" w:hAnsi="Times New Roman" w:hint="eastAsia"/>
          <w:sz w:val="18"/>
          <w:szCs w:val="18"/>
        </w:rPr>
        <w:t xml:space="preserve">; The color shows the score of log2 (Fold Enrichment) ; the circle size stand for the number of DEPs. </w:t>
      </w:r>
      <w:r>
        <w:rPr>
          <w:rFonts w:ascii="Times New Roman" w:hAnsi="Times New Roman" w:cs="Times New Roman" w:hint="eastAsia"/>
          <w:sz w:val="18"/>
          <w:szCs w:val="18"/>
        </w:rPr>
        <w:t>(C)</w:t>
      </w:r>
      <w:r w:rsidRPr="009B1B67">
        <w:rPr>
          <w:rFonts w:ascii="Times New Roman" w:hAnsi="Times New Roman"/>
          <w:sz w:val="18"/>
          <w:szCs w:val="18"/>
        </w:rPr>
        <w:t xml:space="preserve"> T</w:t>
      </w:r>
      <w:r w:rsidRPr="009B1B67">
        <w:rPr>
          <w:rFonts w:ascii="Times New Roman" w:hAnsi="Times New Roman" w:hint="eastAsia"/>
          <w:sz w:val="18"/>
          <w:szCs w:val="18"/>
        </w:rPr>
        <w:t>h</w:t>
      </w:r>
      <w:r w:rsidRPr="009B1B67">
        <w:rPr>
          <w:rFonts w:ascii="Times New Roman" w:hAnsi="Times New Roman"/>
          <w:sz w:val="18"/>
          <w:szCs w:val="18"/>
        </w:rPr>
        <w:t>e x-axis shows</w:t>
      </w:r>
      <w:r w:rsidRPr="009B1B67">
        <w:rPr>
          <w:rFonts w:ascii="Times New Roman" w:hAnsi="Times New Roman" w:hint="eastAsia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sz w:val="18"/>
          <w:szCs w:val="18"/>
        </w:rPr>
        <w:t>the -log10 (Fisher</w:t>
      </w:r>
      <w:proofErr w:type="gramStart"/>
      <w:r>
        <w:rPr>
          <w:rFonts w:ascii="Times New Roman" w:hAnsi="Times New Roman" w:cs="Times New Roman"/>
          <w:sz w:val="18"/>
          <w:szCs w:val="18"/>
        </w:rPr>
        <w:t>’</w:t>
      </w:r>
      <w:proofErr w:type="gramEnd"/>
      <w:r>
        <w:rPr>
          <w:rFonts w:ascii="Times New Roman" w:hAnsi="Times New Roman" w:cs="Times New Roman" w:hint="eastAsia"/>
          <w:sz w:val="18"/>
          <w:szCs w:val="18"/>
        </w:rPr>
        <w:t>s exact test p value</w:t>
      </w:r>
      <w:r w:rsidRPr="009B1B67">
        <w:rPr>
          <w:rFonts w:ascii="Times New Roman" w:hAnsi="Times New Roman" w:cs="Times New Roman" w:hint="eastAsia"/>
          <w:sz w:val="18"/>
          <w:szCs w:val="18"/>
        </w:rPr>
        <w:t>＜</w:t>
      </w:r>
      <w:r>
        <w:rPr>
          <w:rFonts w:ascii="Times New Roman" w:hAnsi="Times New Roman" w:cs="Times New Roman" w:hint="eastAsia"/>
          <w:sz w:val="18"/>
          <w:szCs w:val="18"/>
        </w:rPr>
        <w:t>0.01) ratio of T_FM-</w:t>
      </w:r>
      <w:proofErr w:type="spellStart"/>
      <w:r>
        <w:rPr>
          <w:rFonts w:ascii="Times New Roman" w:hAnsi="Times New Roman" w:cs="Times New Roman" w:hint="eastAsia"/>
          <w:sz w:val="18"/>
          <w:szCs w:val="18"/>
        </w:rPr>
        <w:t>vs</w:t>
      </w:r>
      <w:proofErr w:type="spellEnd"/>
      <w:r>
        <w:rPr>
          <w:rFonts w:ascii="Times New Roman" w:hAnsi="Times New Roman" w:cs="Times New Roman" w:hint="eastAsia"/>
          <w:sz w:val="18"/>
          <w:szCs w:val="18"/>
        </w:rPr>
        <w:t>-CK_FM and</w:t>
      </w:r>
      <w:r w:rsidRPr="00717CE0">
        <w:rPr>
          <w:rFonts w:ascii="Times New Roman" w:hAnsi="Times New Roman" w:cs="Times New Roman" w:hint="eastAsia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sz w:val="18"/>
          <w:szCs w:val="18"/>
        </w:rPr>
        <w:t>T_M-</w:t>
      </w:r>
      <w:proofErr w:type="spellStart"/>
      <w:r>
        <w:rPr>
          <w:rFonts w:ascii="Times New Roman" w:hAnsi="Times New Roman" w:cs="Times New Roman" w:hint="eastAsia"/>
          <w:sz w:val="18"/>
          <w:szCs w:val="18"/>
        </w:rPr>
        <w:t>vs</w:t>
      </w:r>
      <w:proofErr w:type="spellEnd"/>
      <w:r>
        <w:rPr>
          <w:rFonts w:ascii="Times New Roman" w:hAnsi="Times New Roman" w:cs="Times New Roman" w:hint="eastAsia"/>
          <w:sz w:val="18"/>
          <w:szCs w:val="18"/>
        </w:rPr>
        <w:t xml:space="preserve">-CK_M; </w:t>
      </w:r>
      <w:proofErr w:type="gramStart"/>
      <w:r w:rsidRPr="009B1B67">
        <w:rPr>
          <w:rFonts w:ascii="Times New Roman" w:hAnsi="Times New Roman" w:hint="eastAsia"/>
          <w:sz w:val="18"/>
          <w:szCs w:val="18"/>
        </w:rPr>
        <w:t>th</w:t>
      </w:r>
      <w:r w:rsidRPr="009B1B67">
        <w:rPr>
          <w:rFonts w:ascii="Times New Roman" w:hAnsi="Times New Roman"/>
          <w:sz w:val="18"/>
          <w:szCs w:val="18"/>
        </w:rPr>
        <w:t>e</w:t>
      </w:r>
      <w:proofErr w:type="gramEnd"/>
      <w:r w:rsidRPr="009B1B67">
        <w:rPr>
          <w:rFonts w:ascii="Times New Roman" w:hAnsi="Times New Roman"/>
          <w:sz w:val="18"/>
          <w:szCs w:val="18"/>
        </w:rPr>
        <w:t xml:space="preserve"> </w:t>
      </w:r>
      <w:r w:rsidRPr="009B1B67">
        <w:rPr>
          <w:rFonts w:ascii="Times New Roman" w:hAnsi="Times New Roman" w:hint="eastAsia"/>
          <w:sz w:val="18"/>
          <w:szCs w:val="18"/>
        </w:rPr>
        <w:t>y</w:t>
      </w:r>
      <w:r w:rsidRPr="009B1B67">
        <w:rPr>
          <w:rFonts w:ascii="Times New Roman" w:hAnsi="Times New Roman"/>
          <w:sz w:val="18"/>
          <w:szCs w:val="18"/>
        </w:rPr>
        <w:t>-axis shows</w:t>
      </w:r>
      <w:r w:rsidRPr="009B1B67">
        <w:rPr>
          <w:rFonts w:ascii="Times New Roman" w:hAnsi="Times New Roman" w:hint="eastAsia"/>
          <w:sz w:val="18"/>
          <w:szCs w:val="18"/>
        </w:rPr>
        <w:t xml:space="preserve"> the </w:t>
      </w:r>
      <w:r w:rsidRPr="00C919B6">
        <w:rPr>
          <w:rFonts w:ascii="Times New Roman" w:hAnsi="Times New Roman" w:cs="Times New Roman" w:hint="eastAsia"/>
          <w:sz w:val="18"/>
          <w:szCs w:val="18"/>
        </w:rPr>
        <w:t>KEGG</w:t>
      </w:r>
      <w:r w:rsidRPr="009B1B67">
        <w:rPr>
          <w:rFonts w:ascii="Times New Roman" w:hAnsi="Times New Roman" w:hint="eastAsia"/>
          <w:sz w:val="18"/>
          <w:szCs w:val="18"/>
        </w:rPr>
        <w:t xml:space="preserve"> score</w:t>
      </w:r>
      <w:r>
        <w:rPr>
          <w:rFonts w:ascii="Times New Roman" w:hAnsi="Times New Roman" w:cs="Times New Roman" w:hint="eastAsia"/>
          <w:sz w:val="18"/>
          <w:szCs w:val="18"/>
        </w:rPr>
        <w:t>.</w:t>
      </w:r>
    </w:p>
    <w:p w:rsidR="00C9538C" w:rsidRPr="00083553" w:rsidRDefault="00C9538C" w:rsidP="00C9538C">
      <w:pPr>
        <w:spacing w:after="0" w:line="360" w:lineRule="auto"/>
        <w:ind w:firstLineChars="750" w:firstLine="135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noProof/>
          <w:sz w:val="18"/>
          <w:szCs w:val="18"/>
        </w:rPr>
        <w:lastRenderedPageBreak/>
        <w:drawing>
          <wp:inline distT="0" distB="0" distL="0" distR="0">
            <wp:extent cx="3551555" cy="2694305"/>
            <wp:effectExtent l="19050" t="0" r="0" b="0"/>
            <wp:docPr id="7" name="图片 19" descr="map046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9" descr="map04612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1555" cy="269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83553">
        <w:rPr>
          <w:rFonts w:ascii="Times New Roman" w:hAnsi="Times New Roman" w:cs="Times New Roman"/>
          <w:sz w:val="18"/>
          <w:szCs w:val="18"/>
        </w:rPr>
        <w:t xml:space="preserve"> </w:t>
      </w:r>
    </w:p>
    <w:p w:rsidR="00C9538C" w:rsidRPr="003130BC" w:rsidRDefault="00C9538C" w:rsidP="00073CB2">
      <w:pPr>
        <w:spacing w:after="0" w:line="360" w:lineRule="auto"/>
        <w:rPr>
          <w:rFonts w:ascii="MinionPro-Regular" w:hAnsi="MinionPro-Regular" w:hint="eastAsia"/>
          <w:color w:val="0000FF"/>
          <w:sz w:val="12"/>
        </w:rPr>
      </w:pPr>
      <w:proofErr w:type="gramStart"/>
      <w:r w:rsidRPr="00905E09">
        <w:rPr>
          <w:rFonts w:ascii="Times New Roman" w:hAnsi="Times New Roman" w:cs="Times New Roman"/>
          <w:sz w:val="18"/>
          <w:szCs w:val="18"/>
        </w:rPr>
        <w:t>Supplementary</w:t>
      </w:r>
      <w:r w:rsidRPr="00083553"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f</w:t>
      </w:r>
      <w:r w:rsidRPr="00083553">
        <w:rPr>
          <w:rFonts w:ascii="Times New Roman" w:hAnsi="Times New Roman" w:cs="Times New Roman"/>
          <w:sz w:val="18"/>
          <w:szCs w:val="18"/>
        </w:rPr>
        <w:t xml:space="preserve">igure </w:t>
      </w:r>
      <w:r>
        <w:rPr>
          <w:rFonts w:ascii="Times New Roman" w:hAnsi="Times New Roman" w:cs="Times New Roman" w:hint="eastAsia"/>
          <w:sz w:val="18"/>
          <w:szCs w:val="18"/>
        </w:rPr>
        <w:t>7</w:t>
      </w:r>
      <w:r w:rsidRPr="00083553">
        <w:rPr>
          <w:rFonts w:ascii="Times New Roman" w:hAnsi="Times New Roman" w:cs="Times New Roman"/>
          <w:sz w:val="18"/>
          <w:szCs w:val="18"/>
        </w:rPr>
        <w:t>.</w:t>
      </w:r>
      <w:proofErr w:type="gramEnd"/>
      <w:r w:rsidRPr="00083553">
        <w:rPr>
          <w:rFonts w:ascii="Times New Roman" w:hAnsi="Times New Roman" w:cs="Times New Roman"/>
          <w:sz w:val="18"/>
          <w:szCs w:val="18"/>
        </w:rPr>
        <w:t xml:space="preserve"> </w:t>
      </w:r>
      <w:proofErr w:type="gramStart"/>
      <w:r w:rsidRPr="00083553">
        <w:rPr>
          <w:rFonts w:ascii="MinionPro-Regular" w:hAnsi="MinionPro-Regular"/>
          <w:color w:val="000000"/>
          <w:sz w:val="18"/>
          <w:szCs w:val="18"/>
        </w:rPr>
        <w:t xml:space="preserve">Representative KEGG pathway of </w:t>
      </w:r>
      <w:proofErr w:type="spellStart"/>
      <w:r w:rsidRPr="00083553">
        <w:rPr>
          <w:rFonts w:ascii="MinionPro-Regular" w:hAnsi="MinionPro-Regular"/>
          <w:color w:val="000000"/>
          <w:sz w:val="18"/>
          <w:szCs w:val="18"/>
        </w:rPr>
        <w:t>upregulated</w:t>
      </w:r>
      <w:proofErr w:type="spellEnd"/>
      <w:r w:rsidRPr="00083553">
        <w:rPr>
          <w:rFonts w:ascii="MinionPro-Regular" w:hAnsi="MinionPro-Regular"/>
          <w:color w:val="000000"/>
          <w:sz w:val="18"/>
          <w:szCs w:val="18"/>
        </w:rPr>
        <w:t xml:space="preserve"> </w:t>
      </w:r>
      <w:r w:rsidRPr="00083553">
        <w:rPr>
          <w:rFonts w:ascii="Times New Roman" w:hAnsi="Times New Roman" w:cs="Times New Roman"/>
          <w:sz w:val="18"/>
          <w:szCs w:val="18"/>
        </w:rPr>
        <w:t>antigen processing and presentation (T_FM-</w:t>
      </w:r>
      <w:proofErr w:type="spellStart"/>
      <w:r w:rsidRPr="00083553">
        <w:rPr>
          <w:rFonts w:ascii="Times New Roman" w:hAnsi="Times New Roman" w:cs="Times New Roman"/>
          <w:sz w:val="18"/>
          <w:szCs w:val="18"/>
        </w:rPr>
        <w:t>vs</w:t>
      </w:r>
      <w:proofErr w:type="spellEnd"/>
      <w:r w:rsidRPr="00083553">
        <w:rPr>
          <w:rFonts w:ascii="Times New Roman" w:hAnsi="Times New Roman" w:cs="Times New Roman"/>
          <w:sz w:val="18"/>
          <w:szCs w:val="18"/>
        </w:rPr>
        <w:t>-CK_FM, map04612).</w:t>
      </w:r>
      <w:proofErr w:type="gramEnd"/>
      <w:r w:rsidRPr="00083553">
        <w:rPr>
          <w:rFonts w:ascii="Times New Roman" w:hAnsi="Times New Roman" w:cs="Times New Roman"/>
          <w:sz w:val="18"/>
          <w:szCs w:val="18"/>
        </w:rPr>
        <w:t xml:space="preserve"> The </w:t>
      </w:r>
      <w:r w:rsidRPr="00083553">
        <w:rPr>
          <w:rFonts w:ascii="MinionPro-Regular" w:hAnsi="MinionPro-Regular"/>
          <w:color w:val="000000"/>
          <w:sz w:val="18"/>
          <w:szCs w:val="18"/>
        </w:rPr>
        <w:t>rectangular nodes</w:t>
      </w:r>
      <w:r w:rsidRPr="00083553">
        <w:rPr>
          <w:rFonts w:ascii="Times New Roman" w:hAnsi="Times New Roman" w:cs="Times New Roman"/>
          <w:sz w:val="18"/>
          <w:szCs w:val="18"/>
        </w:rPr>
        <w:t xml:space="preserve"> </w:t>
      </w:r>
      <w:r w:rsidRPr="00083553">
        <w:rPr>
          <w:rFonts w:ascii="MinionPro-Regular" w:hAnsi="MinionPro-Regular"/>
          <w:color w:val="000000"/>
          <w:sz w:val="18"/>
          <w:szCs w:val="18"/>
        </w:rPr>
        <w:t xml:space="preserve">in the figure represent gene products. The blue borders indicate background proteins, and white boxes indicate proteins not identified in this experiment. The red/green borders in the figure indicate the DEPs detected in this study, with red representing </w:t>
      </w:r>
      <w:proofErr w:type="spellStart"/>
      <w:r w:rsidRPr="00083553">
        <w:rPr>
          <w:rFonts w:ascii="MinionPro-Regular" w:hAnsi="MinionPro-Regular"/>
          <w:color w:val="000000"/>
          <w:sz w:val="18"/>
          <w:szCs w:val="18"/>
        </w:rPr>
        <w:t>upregulated</w:t>
      </w:r>
      <w:proofErr w:type="spellEnd"/>
      <w:r w:rsidRPr="00083553">
        <w:rPr>
          <w:rFonts w:ascii="MinionPro-Regular" w:hAnsi="MinionPro-Regular"/>
          <w:color w:val="000000"/>
          <w:sz w:val="18"/>
          <w:szCs w:val="18"/>
        </w:rPr>
        <w:t xml:space="preserve"> proteins and green representing </w:t>
      </w:r>
      <w:proofErr w:type="spellStart"/>
      <w:r w:rsidRPr="00083553">
        <w:rPr>
          <w:rFonts w:ascii="MinionPro-Regular" w:hAnsi="MinionPro-Regular"/>
          <w:color w:val="000000"/>
          <w:sz w:val="18"/>
          <w:szCs w:val="18"/>
        </w:rPr>
        <w:t>downregulated</w:t>
      </w:r>
      <w:proofErr w:type="spellEnd"/>
      <w:r w:rsidRPr="00083553">
        <w:rPr>
          <w:rFonts w:ascii="MinionPro-Regular" w:hAnsi="MinionPro-Regular"/>
          <w:color w:val="000000"/>
          <w:sz w:val="18"/>
          <w:szCs w:val="18"/>
        </w:rPr>
        <w:t xml:space="preserve"> proteins. Half red and half green borders indicate gene products with both </w:t>
      </w:r>
      <w:proofErr w:type="spellStart"/>
      <w:r w:rsidRPr="00083553">
        <w:rPr>
          <w:rFonts w:ascii="MinionPro-Regular" w:hAnsi="MinionPro-Regular"/>
          <w:color w:val="000000"/>
          <w:sz w:val="18"/>
          <w:szCs w:val="18"/>
        </w:rPr>
        <w:t>upregulated</w:t>
      </w:r>
      <w:proofErr w:type="spellEnd"/>
      <w:r w:rsidRPr="00083553">
        <w:rPr>
          <w:rFonts w:ascii="MinionPro-Regular" w:hAnsi="MinionPro-Regular"/>
          <w:color w:val="000000"/>
          <w:sz w:val="18"/>
          <w:szCs w:val="18"/>
        </w:rPr>
        <w:t xml:space="preserve"> and </w:t>
      </w:r>
      <w:proofErr w:type="spellStart"/>
      <w:r w:rsidRPr="00083553">
        <w:rPr>
          <w:rFonts w:ascii="MinionPro-Regular" w:hAnsi="MinionPro-Regular"/>
          <w:color w:val="000000"/>
          <w:sz w:val="18"/>
          <w:szCs w:val="18"/>
        </w:rPr>
        <w:t>downregulated</w:t>
      </w:r>
      <w:proofErr w:type="spellEnd"/>
      <w:r w:rsidRPr="00083553">
        <w:rPr>
          <w:rFonts w:ascii="MinionPro-Regular" w:hAnsi="MinionPro-Regular"/>
          <w:color w:val="000000"/>
          <w:sz w:val="18"/>
          <w:szCs w:val="18"/>
        </w:rPr>
        <w:t xml:space="preserve"> proteins</w:t>
      </w:r>
      <w:r w:rsidRPr="00083553">
        <w:rPr>
          <w:rFonts w:ascii="MinionPro-Regular" w:hAnsi="MinionPro-Regular"/>
          <w:color w:val="0000FF"/>
          <w:sz w:val="12"/>
        </w:rPr>
        <w:t>.</w:t>
      </w:r>
    </w:p>
    <w:p w:rsidR="00C9538C" w:rsidRPr="00C4153F" w:rsidRDefault="00C9538C" w:rsidP="00C9538C">
      <w:pPr>
        <w:spacing w:after="0" w:line="360" w:lineRule="auto"/>
        <w:ind w:firstLine="360"/>
        <w:rPr>
          <w:rFonts w:ascii="Times New Roman" w:hAnsi="Times New Roman" w:cs="Times New Roman"/>
          <w:sz w:val="18"/>
          <w:szCs w:val="18"/>
        </w:rPr>
      </w:pPr>
    </w:p>
    <w:p w:rsidR="00C9538C" w:rsidRPr="00083553" w:rsidRDefault="00C9538C" w:rsidP="00C9538C">
      <w:pPr>
        <w:spacing w:after="0" w:line="360" w:lineRule="auto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noProof/>
          <w:sz w:val="18"/>
          <w:szCs w:val="18"/>
        </w:rPr>
        <w:drawing>
          <wp:inline distT="0" distB="0" distL="0" distR="0">
            <wp:extent cx="3641090" cy="2922905"/>
            <wp:effectExtent l="19050" t="0" r="0" b="0"/>
            <wp:docPr id="8" name="图片 22" descr="map049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2" descr="map04978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1090" cy="2922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538C" w:rsidRPr="003130BC" w:rsidRDefault="00C9538C" w:rsidP="00073CB2">
      <w:pPr>
        <w:spacing w:after="0" w:line="360" w:lineRule="auto"/>
        <w:rPr>
          <w:rFonts w:ascii="Times New Roman" w:hAnsi="Times New Roman" w:cs="Times New Roman"/>
          <w:sz w:val="18"/>
          <w:szCs w:val="18"/>
        </w:rPr>
      </w:pPr>
      <w:proofErr w:type="gramStart"/>
      <w:r w:rsidRPr="00905E09">
        <w:rPr>
          <w:rFonts w:ascii="Times New Roman" w:hAnsi="Times New Roman" w:cs="Times New Roman"/>
          <w:sz w:val="18"/>
          <w:szCs w:val="18"/>
        </w:rPr>
        <w:t>Supplementary</w:t>
      </w:r>
      <w:r w:rsidRPr="00083553"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f</w:t>
      </w:r>
      <w:r w:rsidRPr="00083553">
        <w:rPr>
          <w:rFonts w:ascii="Times New Roman" w:hAnsi="Times New Roman" w:cs="Times New Roman"/>
          <w:sz w:val="18"/>
          <w:szCs w:val="18"/>
        </w:rPr>
        <w:t xml:space="preserve">igure </w:t>
      </w:r>
      <w:r>
        <w:rPr>
          <w:rFonts w:ascii="Times New Roman" w:hAnsi="Times New Roman" w:cs="Times New Roman" w:hint="eastAsia"/>
          <w:sz w:val="18"/>
          <w:szCs w:val="18"/>
        </w:rPr>
        <w:t>8</w:t>
      </w:r>
      <w:r w:rsidRPr="00083553">
        <w:rPr>
          <w:rFonts w:ascii="Times New Roman" w:hAnsi="Times New Roman" w:cs="Times New Roman"/>
          <w:sz w:val="18"/>
          <w:szCs w:val="18"/>
        </w:rPr>
        <w:t>.</w:t>
      </w:r>
      <w:proofErr w:type="gramEnd"/>
      <w:r w:rsidRPr="00083553">
        <w:rPr>
          <w:rFonts w:ascii="Times New Roman" w:hAnsi="Times New Roman" w:cs="Times New Roman"/>
          <w:sz w:val="18"/>
          <w:szCs w:val="18"/>
        </w:rPr>
        <w:t xml:space="preserve"> </w:t>
      </w:r>
      <w:proofErr w:type="gramStart"/>
      <w:r w:rsidRPr="00083553">
        <w:rPr>
          <w:rFonts w:ascii="MinionPro-Regular" w:hAnsi="MinionPro-Regular"/>
          <w:color w:val="000000"/>
          <w:sz w:val="18"/>
          <w:szCs w:val="18"/>
        </w:rPr>
        <w:t xml:space="preserve">Representative KEGG pathway of </w:t>
      </w:r>
      <w:proofErr w:type="spellStart"/>
      <w:r w:rsidRPr="00083553">
        <w:rPr>
          <w:rFonts w:ascii="MinionPro-Regular" w:hAnsi="MinionPro-Regular"/>
          <w:color w:val="000000"/>
          <w:sz w:val="18"/>
          <w:szCs w:val="18"/>
        </w:rPr>
        <w:t>upregulated</w:t>
      </w:r>
      <w:proofErr w:type="spellEnd"/>
      <w:r w:rsidRPr="00083553">
        <w:rPr>
          <w:rFonts w:ascii="MinionPro-Regular" w:hAnsi="MinionPro-Regular"/>
          <w:color w:val="000000"/>
          <w:sz w:val="18"/>
          <w:szCs w:val="18"/>
        </w:rPr>
        <w:t xml:space="preserve"> mineral absorption </w:t>
      </w:r>
      <w:r w:rsidRPr="00083553">
        <w:rPr>
          <w:rFonts w:ascii="Times New Roman" w:hAnsi="Times New Roman" w:cs="Times New Roman"/>
          <w:sz w:val="18"/>
          <w:szCs w:val="18"/>
        </w:rPr>
        <w:t>(T_FM-</w:t>
      </w:r>
      <w:proofErr w:type="spellStart"/>
      <w:r w:rsidRPr="00083553">
        <w:rPr>
          <w:rFonts w:ascii="Times New Roman" w:hAnsi="Times New Roman" w:cs="Times New Roman"/>
          <w:sz w:val="18"/>
          <w:szCs w:val="18"/>
        </w:rPr>
        <w:t>vs</w:t>
      </w:r>
      <w:proofErr w:type="spellEnd"/>
      <w:r w:rsidRPr="00083553">
        <w:rPr>
          <w:rFonts w:ascii="Times New Roman" w:hAnsi="Times New Roman" w:cs="Times New Roman"/>
          <w:sz w:val="18"/>
          <w:szCs w:val="18"/>
        </w:rPr>
        <w:t>-</w:t>
      </w:r>
      <w:r w:rsidR="00073CB2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083553">
        <w:rPr>
          <w:rFonts w:ascii="Times New Roman" w:hAnsi="Times New Roman" w:cs="Times New Roman"/>
          <w:sz w:val="18"/>
          <w:szCs w:val="18"/>
        </w:rPr>
        <w:t>CK_FM, map04978).</w:t>
      </w:r>
      <w:proofErr w:type="gramEnd"/>
      <w:r w:rsidRPr="00083553">
        <w:rPr>
          <w:rFonts w:ascii="Times New Roman" w:hAnsi="Times New Roman" w:cs="Times New Roman"/>
          <w:sz w:val="18"/>
          <w:szCs w:val="18"/>
        </w:rPr>
        <w:t xml:space="preserve"> The </w:t>
      </w:r>
      <w:r w:rsidRPr="00083553">
        <w:rPr>
          <w:rFonts w:ascii="MinionPro-Regular" w:hAnsi="MinionPro-Regular"/>
          <w:color w:val="000000"/>
          <w:sz w:val="18"/>
          <w:szCs w:val="18"/>
        </w:rPr>
        <w:t>rectangular nodes</w:t>
      </w:r>
      <w:r w:rsidRPr="00083553">
        <w:rPr>
          <w:rFonts w:ascii="Times New Roman" w:hAnsi="Times New Roman" w:cs="Times New Roman"/>
          <w:sz w:val="18"/>
          <w:szCs w:val="18"/>
        </w:rPr>
        <w:t xml:space="preserve"> </w:t>
      </w:r>
      <w:r w:rsidRPr="00083553">
        <w:rPr>
          <w:rFonts w:ascii="MinionPro-Regular" w:hAnsi="MinionPro-Regular"/>
          <w:color w:val="000000"/>
          <w:sz w:val="18"/>
          <w:szCs w:val="18"/>
        </w:rPr>
        <w:t xml:space="preserve">in the figure represent gene products. The blue borders indicate background proteins, and white boxes indicate proteins not identified in this experiment. The red/green borders in the figure indicate the DEPs detected in this study, with red representing </w:t>
      </w:r>
      <w:proofErr w:type="spellStart"/>
      <w:r w:rsidRPr="00083553">
        <w:rPr>
          <w:rFonts w:ascii="MinionPro-Regular" w:hAnsi="MinionPro-Regular"/>
          <w:color w:val="000000"/>
          <w:sz w:val="18"/>
          <w:szCs w:val="18"/>
        </w:rPr>
        <w:t>upregulated</w:t>
      </w:r>
      <w:proofErr w:type="spellEnd"/>
      <w:r w:rsidRPr="00083553">
        <w:rPr>
          <w:rFonts w:ascii="MinionPro-Regular" w:hAnsi="MinionPro-Regular"/>
          <w:color w:val="000000"/>
          <w:sz w:val="18"/>
          <w:szCs w:val="18"/>
        </w:rPr>
        <w:t xml:space="preserve"> proteins and green representing </w:t>
      </w:r>
      <w:proofErr w:type="spellStart"/>
      <w:r w:rsidRPr="00083553">
        <w:rPr>
          <w:rFonts w:ascii="MinionPro-Regular" w:hAnsi="MinionPro-Regular"/>
          <w:color w:val="000000"/>
          <w:sz w:val="18"/>
          <w:szCs w:val="18"/>
        </w:rPr>
        <w:t>downregulated</w:t>
      </w:r>
      <w:proofErr w:type="spellEnd"/>
      <w:r w:rsidRPr="00083553">
        <w:rPr>
          <w:rFonts w:ascii="MinionPro-Regular" w:hAnsi="MinionPro-Regular"/>
          <w:color w:val="000000"/>
          <w:sz w:val="18"/>
          <w:szCs w:val="18"/>
        </w:rPr>
        <w:t xml:space="preserve"> proteins. Half red and half green borders indicate gene products with both </w:t>
      </w:r>
      <w:proofErr w:type="spellStart"/>
      <w:r w:rsidRPr="00083553">
        <w:rPr>
          <w:rFonts w:ascii="MinionPro-Regular" w:hAnsi="MinionPro-Regular"/>
          <w:color w:val="000000"/>
          <w:sz w:val="18"/>
          <w:szCs w:val="18"/>
        </w:rPr>
        <w:t>upregulated</w:t>
      </w:r>
      <w:proofErr w:type="spellEnd"/>
      <w:r w:rsidRPr="00083553">
        <w:rPr>
          <w:rFonts w:ascii="MinionPro-Regular" w:hAnsi="MinionPro-Regular"/>
          <w:color w:val="000000"/>
          <w:sz w:val="18"/>
          <w:szCs w:val="18"/>
        </w:rPr>
        <w:t xml:space="preserve"> and </w:t>
      </w:r>
      <w:proofErr w:type="spellStart"/>
      <w:r w:rsidRPr="00083553">
        <w:rPr>
          <w:rFonts w:ascii="MinionPro-Regular" w:hAnsi="MinionPro-Regular"/>
          <w:color w:val="000000"/>
          <w:sz w:val="18"/>
          <w:szCs w:val="18"/>
        </w:rPr>
        <w:t>downregulated</w:t>
      </w:r>
      <w:proofErr w:type="spellEnd"/>
      <w:r w:rsidRPr="00083553">
        <w:rPr>
          <w:rFonts w:ascii="MinionPro-Regular" w:hAnsi="MinionPro-Regular"/>
          <w:color w:val="000000"/>
          <w:sz w:val="18"/>
          <w:szCs w:val="18"/>
        </w:rPr>
        <w:t xml:space="preserve"> proteins</w:t>
      </w:r>
      <w:r w:rsidRPr="00083553">
        <w:rPr>
          <w:rFonts w:ascii="MinionPro-Regular" w:hAnsi="MinionPro-Regular"/>
          <w:color w:val="0000FF"/>
          <w:sz w:val="12"/>
        </w:rPr>
        <w:t>.</w:t>
      </w:r>
    </w:p>
    <w:p w:rsidR="00C9538C" w:rsidRDefault="00C9538C" w:rsidP="00C9538C"/>
    <w:p w:rsidR="00B53FE3" w:rsidRPr="00C9538C" w:rsidRDefault="00B53FE3"/>
    <w:sectPr w:rsidR="00B53FE3" w:rsidRPr="00C9538C" w:rsidSect="00082929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9538C" w:rsidRDefault="00C9538C" w:rsidP="00C9538C">
      <w:pPr>
        <w:spacing w:after="0"/>
      </w:pPr>
      <w:r>
        <w:separator/>
      </w:r>
    </w:p>
  </w:endnote>
  <w:endnote w:type="continuationSeparator" w:id="1">
    <w:p w:rsidR="00C9538C" w:rsidRDefault="00C9538C" w:rsidP="00C9538C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nionPro-Regular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9538C" w:rsidRDefault="00C9538C" w:rsidP="00C9538C">
      <w:pPr>
        <w:spacing w:after="0"/>
      </w:pPr>
      <w:r>
        <w:separator/>
      </w:r>
    </w:p>
  </w:footnote>
  <w:footnote w:type="continuationSeparator" w:id="1">
    <w:p w:rsidR="00C9538C" w:rsidRDefault="00C9538C" w:rsidP="00C9538C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9538C"/>
    <w:rsid w:val="00073CB2"/>
    <w:rsid w:val="00B53FE3"/>
    <w:rsid w:val="00C953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538C"/>
    <w:pPr>
      <w:adjustRightInd w:val="0"/>
      <w:snapToGrid w:val="0"/>
      <w:spacing w:after="200"/>
    </w:pPr>
    <w:rPr>
      <w:rFonts w:ascii="Tahoma" w:eastAsia="微软雅黑" w:hAnsi="Tahoma" w:cs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9538C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djustRightInd/>
      <w:spacing w:after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9538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9538C"/>
    <w:pPr>
      <w:widowControl w:val="0"/>
      <w:tabs>
        <w:tab w:val="center" w:pos="4153"/>
        <w:tab w:val="right" w:pos="8306"/>
      </w:tabs>
      <w:adjustRightInd/>
      <w:spacing w:after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9538C"/>
    <w:rPr>
      <w:sz w:val="18"/>
      <w:szCs w:val="18"/>
    </w:rPr>
  </w:style>
  <w:style w:type="paragraph" w:styleId="a5">
    <w:name w:val="Normal (Web)"/>
    <w:basedOn w:val="a"/>
    <w:rsid w:val="00C9538C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C9538C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9538C"/>
    <w:rPr>
      <w:rFonts w:ascii="Tahoma" w:eastAsia="微软雅黑" w:hAnsi="Tahoma" w:cs="Tahoma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553</Words>
  <Characters>3154</Characters>
  <Application>Microsoft Office Word</Application>
  <DocSecurity>0</DocSecurity>
  <Lines>26</Lines>
  <Paragraphs>7</Paragraphs>
  <ScaleCrop>false</ScaleCrop>
  <Company>微软用户</Company>
  <LinksUpToDate>false</LinksUpToDate>
  <CharactersWithSpaces>3700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微软公司</dc:creator>
  <cp:keywords/>
  <dc:description/>
  <cp:lastModifiedBy>微软公司</cp:lastModifiedBy>
  <cp:revision>3</cp:revision>
  <dcterms:created xsi:type="dcterms:W3CDTF">2021-01-21T08:39:00Z</dcterms:created>
  <dcterms:modified xsi:type="dcterms:W3CDTF">2021-01-21T09:02:00Z</dcterms:modified>
</cp:coreProperties>
</file>