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71AC" w:rsidRPr="00A808FB" w:rsidRDefault="00F171AC" w:rsidP="00F171AC">
      <w:pPr>
        <w:pStyle w:val="Caption"/>
        <w:jc w:val="both"/>
        <w:rPr>
          <w:rStyle w:val="fontstyle01"/>
          <w:rFonts w:eastAsiaTheme="minorEastAsia"/>
          <w:b w:val="0"/>
          <w:color w:val="auto"/>
          <w:sz w:val="24"/>
          <w:szCs w:val="24"/>
        </w:rPr>
      </w:pPr>
      <w:r w:rsidRPr="00A808FB">
        <w:rPr>
          <w:rFonts w:ascii="Times New Roman" w:hAnsi="Times New Roman" w:cs="Times New Roman"/>
          <w:b w:val="0"/>
          <w:color w:val="auto"/>
          <w:sz w:val="24"/>
          <w:szCs w:val="24"/>
        </w:rPr>
        <w:t xml:space="preserve">Table </w:t>
      </w:r>
      <w:r>
        <w:rPr>
          <w:rFonts w:ascii="Times New Roman" w:hAnsi="Times New Roman" w:cs="Times New Roman"/>
          <w:b w:val="0"/>
          <w:color w:val="auto"/>
          <w:sz w:val="24"/>
          <w:szCs w:val="24"/>
        </w:rPr>
        <w:t>2</w:t>
      </w:r>
      <w:r w:rsidRPr="00A808FB">
        <w:rPr>
          <w:rFonts w:ascii="Times New Roman" w:hAnsi="Times New Roman" w:cs="Times New Roman"/>
          <w:b w:val="0"/>
          <w:color w:val="auto"/>
          <w:sz w:val="24"/>
          <w:szCs w:val="24"/>
        </w:rPr>
        <w:t xml:space="preserve">: </w:t>
      </w:r>
      <w:r>
        <w:rPr>
          <w:rFonts w:ascii="Times New Roman" w:hAnsi="Times New Roman" w:cs="Times New Roman"/>
          <w:b w:val="0"/>
          <w:color w:val="auto"/>
          <w:sz w:val="24"/>
          <w:szCs w:val="24"/>
        </w:rPr>
        <w:t>S</w:t>
      </w:r>
      <w:r w:rsidRPr="00A808FB">
        <w:rPr>
          <w:rFonts w:ascii="Times New Roman" w:hAnsi="Times New Roman" w:cs="Times New Roman"/>
          <w:b w:val="0"/>
          <w:color w:val="auto"/>
          <w:sz w:val="24"/>
          <w:szCs w:val="24"/>
        </w:rPr>
        <w:t xml:space="preserve">ummary of </w:t>
      </w:r>
      <w:r>
        <w:rPr>
          <w:rFonts w:ascii="Times New Roman" w:hAnsi="Times New Roman" w:cs="Times New Roman"/>
          <w:b w:val="0"/>
          <w:color w:val="auto"/>
          <w:sz w:val="24"/>
          <w:szCs w:val="24"/>
        </w:rPr>
        <w:t>data extracted from the eligible studies</w:t>
      </w:r>
    </w:p>
    <w:p w:rsidR="007816BB" w:rsidRDefault="00425D6B"/>
    <w:tbl>
      <w:tblPr>
        <w:tblStyle w:val="TableGrid"/>
        <w:tblW w:w="12517" w:type="dxa"/>
        <w:tblLayout w:type="fixed"/>
        <w:tblLook w:val="04A0" w:firstRow="1" w:lastRow="0" w:firstColumn="1" w:lastColumn="0" w:noHBand="0" w:noVBand="1"/>
      </w:tblPr>
      <w:tblGrid>
        <w:gridCol w:w="648"/>
        <w:gridCol w:w="1800"/>
        <w:gridCol w:w="1568"/>
        <w:gridCol w:w="2392"/>
        <w:gridCol w:w="1350"/>
        <w:gridCol w:w="772"/>
        <w:gridCol w:w="806"/>
        <w:gridCol w:w="2202"/>
        <w:gridCol w:w="979"/>
      </w:tblGrid>
      <w:tr w:rsidR="00F171AC" w:rsidTr="00052CEC">
        <w:tc>
          <w:tcPr>
            <w:tcW w:w="648" w:type="dxa"/>
          </w:tcPr>
          <w:p w:rsidR="00F171AC" w:rsidRDefault="00F171AC" w:rsidP="00052CEC">
            <w:pPr>
              <w:rPr>
                <w:rStyle w:val="fontstyle01"/>
                <w:sz w:val="24"/>
                <w:szCs w:val="24"/>
              </w:rPr>
            </w:pPr>
            <w:r>
              <w:rPr>
                <w:rStyle w:val="fontstyle01"/>
                <w:sz w:val="24"/>
                <w:szCs w:val="24"/>
              </w:rPr>
              <w:t>Sr. #</w:t>
            </w:r>
          </w:p>
        </w:tc>
        <w:tc>
          <w:tcPr>
            <w:tcW w:w="1800" w:type="dxa"/>
          </w:tcPr>
          <w:p w:rsidR="00F171AC" w:rsidRDefault="00F171AC" w:rsidP="00052CEC">
            <w:pPr>
              <w:rPr>
                <w:rStyle w:val="fontstyle01"/>
                <w:sz w:val="24"/>
                <w:szCs w:val="24"/>
              </w:rPr>
            </w:pPr>
            <w:r>
              <w:rPr>
                <w:rFonts w:ascii="Times New Roman" w:hAnsi="Times New Roman" w:cs="Times New Roman"/>
                <w:color w:val="000000"/>
                <w:sz w:val="24"/>
                <w:szCs w:val="18"/>
              </w:rPr>
              <w:t>F</w:t>
            </w:r>
            <w:r w:rsidRPr="006E6CBE">
              <w:rPr>
                <w:rFonts w:ascii="Times New Roman" w:hAnsi="Times New Roman" w:cs="Times New Roman"/>
                <w:color w:val="000000"/>
                <w:sz w:val="24"/>
                <w:szCs w:val="18"/>
              </w:rPr>
              <w:t>irst author</w:t>
            </w:r>
          </w:p>
        </w:tc>
        <w:tc>
          <w:tcPr>
            <w:tcW w:w="1568" w:type="dxa"/>
          </w:tcPr>
          <w:p w:rsidR="00F171AC" w:rsidRDefault="00F171AC" w:rsidP="00052CEC">
            <w:pPr>
              <w:rPr>
                <w:rStyle w:val="fontstyle01"/>
                <w:sz w:val="24"/>
                <w:szCs w:val="24"/>
              </w:rPr>
            </w:pPr>
            <w:r>
              <w:rPr>
                <w:rFonts w:ascii="Times New Roman" w:hAnsi="Times New Roman" w:cs="Times New Roman"/>
                <w:color w:val="000000"/>
                <w:sz w:val="24"/>
                <w:szCs w:val="18"/>
              </w:rPr>
              <w:t>P</w:t>
            </w:r>
            <w:r w:rsidRPr="006E6CBE">
              <w:rPr>
                <w:rFonts w:ascii="Times New Roman" w:hAnsi="Times New Roman" w:cs="Times New Roman"/>
                <w:color w:val="000000"/>
                <w:sz w:val="24"/>
                <w:szCs w:val="18"/>
              </w:rPr>
              <w:t>ublication year</w:t>
            </w:r>
          </w:p>
        </w:tc>
        <w:tc>
          <w:tcPr>
            <w:tcW w:w="2392" w:type="dxa"/>
          </w:tcPr>
          <w:p w:rsidR="00F171AC" w:rsidRDefault="00F171AC" w:rsidP="00052CEC">
            <w:pPr>
              <w:rPr>
                <w:rStyle w:val="fontstyle01"/>
                <w:sz w:val="24"/>
                <w:szCs w:val="24"/>
              </w:rPr>
            </w:pPr>
            <w:r>
              <w:rPr>
                <w:rStyle w:val="fontstyle01"/>
                <w:sz w:val="24"/>
                <w:szCs w:val="24"/>
              </w:rPr>
              <w:t>Journal</w:t>
            </w:r>
          </w:p>
        </w:tc>
        <w:tc>
          <w:tcPr>
            <w:tcW w:w="1350" w:type="dxa"/>
          </w:tcPr>
          <w:p w:rsidR="00F171AC" w:rsidRDefault="00F171AC" w:rsidP="00052CEC">
            <w:pPr>
              <w:rPr>
                <w:rStyle w:val="fontstyle01"/>
                <w:sz w:val="24"/>
                <w:szCs w:val="24"/>
              </w:rPr>
            </w:pPr>
            <w:r>
              <w:rPr>
                <w:rStyle w:val="fontstyle01"/>
                <w:sz w:val="24"/>
                <w:szCs w:val="24"/>
              </w:rPr>
              <w:t>Country</w:t>
            </w:r>
          </w:p>
        </w:tc>
        <w:tc>
          <w:tcPr>
            <w:tcW w:w="772" w:type="dxa"/>
          </w:tcPr>
          <w:p w:rsidR="00F171AC" w:rsidRDefault="00F171AC" w:rsidP="00052CEC">
            <w:pPr>
              <w:rPr>
                <w:rStyle w:val="fontstyle01"/>
                <w:sz w:val="24"/>
                <w:szCs w:val="24"/>
              </w:rPr>
            </w:pPr>
            <w:r>
              <w:rPr>
                <w:rStyle w:val="fontstyle01"/>
                <w:sz w:val="24"/>
                <w:szCs w:val="24"/>
              </w:rPr>
              <w:t>n</w:t>
            </w:r>
          </w:p>
        </w:tc>
        <w:tc>
          <w:tcPr>
            <w:tcW w:w="806" w:type="dxa"/>
          </w:tcPr>
          <w:p w:rsidR="00F171AC" w:rsidRDefault="00F171AC" w:rsidP="00052CEC">
            <w:pPr>
              <w:rPr>
                <w:rStyle w:val="fontstyle01"/>
                <w:sz w:val="24"/>
                <w:szCs w:val="24"/>
              </w:rPr>
            </w:pPr>
            <w:r>
              <w:rPr>
                <w:rStyle w:val="fontstyle01"/>
                <w:sz w:val="24"/>
                <w:szCs w:val="24"/>
              </w:rPr>
              <w:t>Age range</w:t>
            </w:r>
          </w:p>
        </w:tc>
        <w:tc>
          <w:tcPr>
            <w:tcW w:w="2202" w:type="dxa"/>
          </w:tcPr>
          <w:p w:rsidR="00F171AC" w:rsidRDefault="00F171AC" w:rsidP="00052CEC">
            <w:pPr>
              <w:rPr>
                <w:rStyle w:val="fontstyle01"/>
                <w:sz w:val="24"/>
                <w:szCs w:val="24"/>
              </w:rPr>
            </w:pPr>
            <w:r>
              <w:rPr>
                <w:rStyle w:val="fontstyle01"/>
                <w:sz w:val="24"/>
                <w:szCs w:val="24"/>
              </w:rPr>
              <w:t xml:space="preserve">Measurement technique </w:t>
            </w:r>
          </w:p>
        </w:tc>
        <w:tc>
          <w:tcPr>
            <w:tcW w:w="979" w:type="dxa"/>
          </w:tcPr>
          <w:p w:rsidR="00F171AC" w:rsidRDefault="00F171AC" w:rsidP="00052CEC">
            <w:pPr>
              <w:rPr>
                <w:rStyle w:val="fontstyle01"/>
                <w:sz w:val="24"/>
                <w:szCs w:val="24"/>
              </w:rPr>
            </w:pPr>
            <w:r>
              <w:rPr>
                <w:rStyle w:val="fontstyle01"/>
                <w:sz w:val="24"/>
                <w:szCs w:val="24"/>
              </w:rPr>
              <w:t>Ref.</w:t>
            </w:r>
          </w:p>
        </w:tc>
      </w:tr>
      <w:tr w:rsidR="00F171AC" w:rsidTr="00052CEC">
        <w:tc>
          <w:tcPr>
            <w:tcW w:w="648" w:type="dxa"/>
          </w:tcPr>
          <w:p w:rsidR="00F171AC" w:rsidRDefault="00F171AC" w:rsidP="00052CEC">
            <w:pPr>
              <w:rPr>
                <w:rStyle w:val="fontstyle01"/>
                <w:sz w:val="24"/>
                <w:szCs w:val="24"/>
              </w:rPr>
            </w:pPr>
            <w:r>
              <w:rPr>
                <w:rStyle w:val="fontstyle01"/>
                <w:sz w:val="24"/>
                <w:szCs w:val="24"/>
              </w:rPr>
              <w:t>1</w:t>
            </w:r>
          </w:p>
        </w:tc>
        <w:tc>
          <w:tcPr>
            <w:tcW w:w="1800" w:type="dxa"/>
          </w:tcPr>
          <w:p w:rsidR="00F171AC" w:rsidRDefault="00F171AC" w:rsidP="00052CEC">
            <w:pPr>
              <w:rPr>
                <w:rStyle w:val="fontstyle01"/>
                <w:sz w:val="24"/>
                <w:szCs w:val="24"/>
              </w:rPr>
            </w:pPr>
            <w:r w:rsidRPr="0061638A">
              <w:rPr>
                <w:rStyle w:val="fontstyle01"/>
                <w:sz w:val="24"/>
                <w:szCs w:val="24"/>
              </w:rPr>
              <w:t>Alejandro León</w:t>
            </w:r>
          </w:p>
        </w:tc>
        <w:tc>
          <w:tcPr>
            <w:tcW w:w="1568" w:type="dxa"/>
          </w:tcPr>
          <w:p w:rsidR="00F171AC" w:rsidRDefault="00F171AC" w:rsidP="00052CEC">
            <w:pPr>
              <w:rPr>
                <w:rStyle w:val="fontstyle01"/>
                <w:sz w:val="24"/>
                <w:szCs w:val="24"/>
              </w:rPr>
            </w:pPr>
            <w:r>
              <w:rPr>
                <w:rStyle w:val="fontstyle01"/>
                <w:sz w:val="24"/>
                <w:szCs w:val="24"/>
              </w:rPr>
              <w:t>2016</w:t>
            </w:r>
          </w:p>
        </w:tc>
        <w:tc>
          <w:tcPr>
            <w:tcW w:w="2392" w:type="dxa"/>
          </w:tcPr>
          <w:p w:rsidR="00F171AC" w:rsidRDefault="00F171AC" w:rsidP="00052CEC">
            <w:pPr>
              <w:rPr>
                <w:rStyle w:val="fontstyle01"/>
                <w:sz w:val="24"/>
                <w:szCs w:val="24"/>
              </w:rPr>
            </w:pPr>
            <w:r w:rsidRPr="0061638A">
              <w:rPr>
                <w:rStyle w:val="fontstyle01"/>
                <w:sz w:val="24"/>
                <w:szCs w:val="24"/>
              </w:rPr>
              <w:t>Ophthalmic Physiol</w:t>
            </w:r>
            <w:r>
              <w:rPr>
                <w:rStyle w:val="fontstyle01"/>
                <w:sz w:val="24"/>
                <w:szCs w:val="24"/>
              </w:rPr>
              <w:t>ogical</w:t>
            </w:r>
            <w:r w:rsidRPr="0061638A">
              <w:rPr>
                <w:rStyle w:val="fontstyle01"/>
                <w:sz w:val="24"/>
                <w:szCs w:val="24"/>
              </w:rPr>
              <w:t xml:space="preserve"> Opt</w:t>
            </w:r>
            <w:r>
              <w:rPr>
                <w:rStyle w:val="fontstyle01"/>
                <w:sz w:val="24"/>
                <w:szCs w:val="24"/>
              </w:rPr>
              <w:t>ics</w:t>
            </w:r>
          </w:p>
        </w:tc>
        <w:tc>
          <w:tcPr>
            <w:tcW w:w="1350" w:type="dxa"/>
            <w:vMerge w:val="restart"/>
          </w:tcPr>
          <w:p w:rsidR="00F171AC" w:rsidRDefault="00F171AC" w:rsidP="00052CEC">
            <w:pPr>
              <w:rPr>
                <w:rStyle w:val="fontstyle01"/>
                <w:sz w:val="24"/>
                <w:szCs w:val="24"/>
              </w:rPr>
            </w:pPr>
            <w:r>
              <w:rPr>
                <w:rStyle w:val="fontstyle01"/>
                <w:sz w:val="24"/>
                <w:szCs w:val="24"/>
              </w:rPr>
              <w:t>USA</w:t>
            </w:r>
          </w:p>
        </w:tc>
        <w:tc>
          <w:tcPr>
            <w:tcW w:w="772" w:type="dxa"/>
          </w:tcPr>
          <w:p w:rsidR="00F171AC" w:rsidRDefault="00F171AC" w:rsidP="00052CEC">
            <w:pPr>
              <w:rPr>
                <w:rStyle w:val="fontstyle01"/>
                <w:sz w:val="24"/>
                <w:szCs w:val="24"/>
              </w:rPr>
            </w:pPr>
            <w:r>
              <w:rPr>
                <w:rStyle w:val="fontstyle01"/>
                <w:sz w:val="24"/>
                <w:szCs w:val="24"/>
              </w:rPr>
              <w:t>1298</w:t>
            </w:r>
          </w:p>
        </w:tc>
        <w:tc>
          <w:tcPr>
            <w:tcW w:w="806" w:type="dxa"/>
          </w:tcPr>
          <w:p w:rsidR="00F171AC" w:rsidRDefault="00F171AC" w:rsidP="00052CEC">
            <w:pPr>
              <w:rPr>
                <w:rStyle w:val="fontstyle01"/>
                <w:sz w:val="24"/>
                <w:szCs w:val="24"/>
              </w:rPr>
            </w:pPr>
            <w:r>
              <w:rPr>
                <w:rStyle w:val="fontstyle01"/>
                <w:sz w:val="24"/>
                <w:szCs w:val="24"/>
              </w:rPr>
              <w:t>5-60</w:t>
            </w:r>
          </w:p>
        </w:tc>
        <w:tc>
          <w:tcPr>
            <w:tcW w:w="2202" w:type="dxa"/>
          </w:tcPr>
          <w:p w:rsidR="00F171AC" w:rsidRDefault="00F171AC" w:rsidP="00052CEC">
            <w:pPr>
              <w:rPr>
                <w:rStyle w:val="fontstyle01"/>
                <w:sz w:val="24"/>
                <w:szCs w:val="24"/>
              </w:rPr>
            </w:pPr>
            <w:r>
              <w:rPr>
                <w:rStyle w:val="fontstyle01"/>
                <w:sz w:val="24"/>
                <w:szCs w:val="24"/>
              </w:rPr>
              <w:t>D</w:t>
            </w:r>
            <w:r w:rsidRPr="00DB47B4">
              <w:rPr>
                <w:rStyle w:val="fontstyle01"/>
                <w:sz w:val="24"/>
                <w:szCs w:val="24"/>
              </w:rPr>
              <w:t>ynamic retinoscopy</w:t>
            </w:r>
          </w:p>
        </w:tc>
        <w:tc>
          <w:tcPr>
            <w:tcW w:w="979" w:type="dxa"/>
          </w:tcPr>
          <w:p w:rsidR="00F171AC" w:rsidRDefault="00F171AC" w:rsidP="00425D6B">
            <w:pPr>
              <w:rPr>
                <w:rStyle w:val="fontstyle01"/>
                <w:sz w:val="24"/>
                <w:szCs w:val="24"/>
              </w:rPr>
            </w:pPr>
            <w:r w:rsidRPr="00197919">
              <w:rPr>
                <w:rStyle w:val="fontstyle01"/>
                <w:sz w:val="24"/>
                <w:szCs w:val="24"/>
              </w:rPr>
              <w:fldChar w:fldCharType="begin" w:fldLock="1"/>
            </w:r>
            <w:r w:rsidR="00425D6B">
              <w:rPr>
                <w:rStyle w:val="fontstyle01"/>
                <w:sz w:val="24"/>
                <w:szCs w:val="24"/>
              </w:rPr>
              <w:instrText>ADDIN CSL_CITATION {"citationItems":[{"id":"ITEM-1","itemData":{"abstract":"Purpose: Dynamic retinoscopy (DR) is a procedure for assessing the accommodative response using a standard clinical instrument. The present study compared measurements of the amplitude of accommodation (AA) obtained using this technique with two subjective methods (modified push-down and minus lens). Additionally, the expected ranges for AA when measured by DR were determined. Method: AA was measured in 1298 subjects between 5 and 60 years of age using the three techniques described above. Subjects were grouped into 5-year bins, and a descriptive univariate analysis of the data performed. Goodness-of fit plots were constructed to examine the overall model fit. Centile curves were calculated from the final model. Results: Mean values of AA obtained using DR were significantly lower than for the two subjective techniques. For the DR findings, no significant change was observed between 5 and 19 years of age (mean AA = 8.3 D) and between 45 and 60 years of age (mean AA = 0.6 D). AA values as a function of age were best fit by the polynomial regression equation: logAA = 1.93 + 0.49(age) − 0.19(age)2. Conclusion: Measurements of AA determined using DR are significantly lower than the normative subjective findings published previously. This difference is at least partly due to the depth-of-field of the eye. These norms markedly overestimate accommodative responsivity. DR provides a simple technique for quantifying accommodation in the clinical setting.","author":[{"dropping-particle":"","family":"Le</w:instrText>
            </w:r>
            <w:r w:rsidR="00425D6B">
              <w:rPr>
                <w:rStyle w:val="fontstyle01"/>
                <w:rFonts w:hint="eastAsia"/>
                <w:sz w:val="24"/>
                <w:szCs w:val="24"/>
              </w:rPr>
              <w:instrText>ó</w:instrText>
            </w:r>
            <w:r w:rsidR="00425D6B">
              <w:rPr>
                <w:rStyle w:val="fontstyle01"/>
                <w:sz w:val="24"/>
                <w:szCs w:val="24"/>
              </w:rPr>
              <w:instrText>n","given":"Alejandro","non-dropping-particle":"","parse-names":false,"suffix":""},{"dropping-particle":"","family":"Estrada","given":"Jorge M.","non-dropping-particle":"","parse-names":false,"suffix":""},{"dropping-particle":"","family":"Rosenfield","given":"Mark","non-dropping-particle":"","parse-names":false,"suffix":""}],"container-title":"Ophthalmic and Physiological Optics","id":"ITEM-1","issue":"1","issued":{"date-parts":[["2016"]]},"page":"5-12","title":"Age and the amplitude of accommodation measured using dynamic retinoscopy","type":"article-journal","volume":"36"},"uris":["http://www.mendeley.com/documents/?uuid=84ac7c7f-70dd-4944-8e08-a12660d7e375","http://www.mendeley.com/documents/?uuid=461af325-d1c4-4371-90c3-1b1bba4cc97c"]}],"mendeley":{"formattedCitation":"&lt;sup&gt;1&lt;/sup&gt;","plainTextFormattedCitation":"1","previouslyFormattedCitation":"&lt;sup&gt;31&lt;/sup&gt;"},"properties":{"noteIndex":0},"schema":"https://github.com/citation-style-language/schema/raw/master/csl-citation.json"}</w:instrText>
            </w:r>
            <w:r w:rsidRPr="00197919">
              <w:rPr>
                <w:rStyle w:val="fontstyle01"/>
                <w:sz w:val="24"/>
                <w:szCs w:val="24"/>
              </w:rPr>
              <w:fldChar w:fldCharType="separate"/>
            </w:r>
            <w:r w:rsidR="00425D6B" w:rsidRPr="00425D6B">
              <w:rPr>
                <w:rStyle w:val="fontstyle01"/>
                <w:noProof/>
                <w:sz w:val="24"/>
                <w:szCs w:val="24"/>
                <w:vertAlign w:val="superscript"/>
              </w:rPr>
              <w:t>1</w:t>
            </w:r>
            <w:r w:rsidRPr="00197919">
              <w:rPr>
                <w:rStyle w:val="fontstyle01"/>
                <w:sz w:val="24"/>
                <w:szCs w:val="24"/>
              </w:rPr>
              <w:fldChar w:fldCharType="end"/>
            </w:r>
          </w:p>
        </w:tc>
      </w:tr>
      <w:tr w:rsidR="00F171AC" w:rsidTr="00052CEC">
        <w:tc>
          <w:tcPr>
            <w:tcW w:w="648" w:type="dxa"/>
          </w:tcPr>
          <w:p w:rsidR="00F171AC" w:rsidRPr="00A635B0" w:rsidRDefault="00F171AC" w:rsidP="00052CEC">
            <w:pPr>
              <w:rPr>
                <w:rStyle w:val="fontstyle01"/>
                <w:sz w:val="24"/>
                <w:szCs w:val="24"/>
              </w:rPr>
            </w:pPr>
            <w:r w:rsidRPr="00A635B0">
              <w:rPr>
                <w:rStyle w:val="fontstyle01"/>
                <w:sz w:val="24"/>
                <w:szCs w:val="24"/>
              </w:rPr>
              <w:t>2</w:t>
            </w:r>
          </w:p>
        </w:tc>
        <w:tc>
          <w:tcPr>
            <w:tcW w:w="1800" w:type="dxa"/>
          </w:tcPr>
          <w:p w:rsidR="00F171AC" w:rsidRDefault="00F171AC" w:rsidP="00052CEC">
            <w:pPr>
              <w:rPr>
                <w:rStyle w:val="fontstyle01"/>
                <w:sz w:val="24"/>
                <w:szCs w:val="24"/>
              </w:rPr>
            </w:pPr>
            <w:r w:rsidRPr="008D4151">
              <w:rPr>
                <w:rStyle w:val="fontstyle01"/>
                <w:sz w:val="24"/>
                <w:szCs w:val="24"/>
              </w:rPr>
              <w:t>Heather A Anderson</w:t>
            </w:r>
          </w:p>
        </w:tc>
        <w:tc>
          <w:tcPr>
            <w:tcW w:w="1568" w:type="dxa"/>
          </w:tcPr>
          <w:p w:rsidR="00F171AC" w:rsidRDefault="00F171AC" w:rsidP="00052CEC">
            <w:pPr>
              <w:rPr>
                <w:rStyle w:val="fontstyle01"/>
                <w:sz w:val="24"/>
                <w:szCs w:val="24"/>
              </w:rPr>
            </w:pPr>
            <w:r>
              <w:rPr>
                <w:rStyle w:val="fontstyle01"/>
                <w:sz w:val="24"/>
                <w:szCs w:val="24"/>
              </w:rPr>
              <w:t>2008</w:t>
            </w:r>
          </w:p>
        </w:tc>
        <w:tc>
          <w:tcPr>
            <w:tcW w:w="2392" w:type="dxa"/>
          </w:tcPr>
          <w:p w:rsidR="00F171AC" w:rsidRDefault="00F171AC" w:rsidP="00052CEC">
            <w:pPr>
              <w:rPr>
                <w:rStyle w:val="fontstyle01"/>
                <w:sz w:val="24"/>
                <w:szCs w:val="24"/>
              </w:rPr>
            </w:pPr>
            <w:r w:rsidRPr="00AA0D44">
              <w:rPr>
                <w:rFonts w:ascii="Times New Roman" w:hAnsi="Times New Roman" w:cs="Times New Roman"/>
                <w:noProof/>
                <w:sz w:val="24"/>
                <w:szCs w:val="24"/>
              </w:rPr>
              <w:t>Investig</w:t>
            </w:r>
            <w:r>
              <w:rPr>
                <w:rFonts w:ascii="Times New Roman" w:hAnsi="Times New Roman" w:cs="Times New Roman"/>
                <w:noProof/>
                <w:sz w:val="24"/>
                <w:szCs w:val="24"/>
              </w:rPr>
              <w:t>ative</w:t>
            </w:r>
            <w:r w:rsidRPr="00AA0D44">
              <w:rPr>
                <w:rFonts w:ascii="Times New Roman" w:hAnsi="Times New Roman" w:cs="Times New Roman"/>
                <w:noProof/>
                <w:sz w:val="24"/>
                <w:szCs w:val="24"/>
              </w:rPr>
              <w:t xml:space="preserve"> Ophthalmol</w:t>
            </w:r>
            <w:r>
              <w:rPr>
                <w:rFonts w:ascii="Times New Roman" w:hAnsi="Times New Roman" w:cs="Times New Roman"/>
                <w:noProof/>
                <w:sz w:val="24"/>
                <w:szCs w:val="24"/>
              </w:rPr>
              <w:t>ogy</w:t>
            </w:r>
            <w:r w:rsidRPr="00AA0D44">
              <w:rPr>
                <w:rFonts w:ascii="Times New Roman" w:hAnsi="Times New Roman" w:cs="Times New Roman"/>
                <w:noProof/>
                <w:sz w:val="24"/>
                <w:szCs w:val="24"/>
              </w:rPr>
              <w:t xml:space="preserve"> </w:t>
            </w:r>
            <w:r>
              <w:rPr>
                <w:rFonts w:ascii="Times New Roman" w:hAnsi="Times New Roman" w:cs="Times New Roman"/>
                <w:noProof/>
                <w:sz w:val="24"/>
                <w:szCs w:val="24"/>
              </w:rPr>
              <w:t xml:space="preserve">&amp; </w:t>
            </w:r>
            <w:r w:rsidRPr="00AA0D44">
              <w:rPr>
                <w:rFonts w:ascii="Times New Roman" w:hAnsi="Times New Roman" w:cs="Times New Roman"/>
                <w:noProof/>
                <w:sz w:val="24"/>
                <w:szCs w:val="24"/>
              </w:rPr>
              <w:t>Vis</w:t>
            </w:r>
            <w:r>
              <w:rPr>
                <w:rFonts w:ascii="Times New Roman" w:hAnsi="Times New Roman" w:cs="Times New Roman"/>
                <w:noProof/>
                <w:sz w:val="24"/>
                <w:szCs w:val="24"/>
              </w:rPr>
              <w:t>ual</w:t>
            </w:r>
            <w:r w:rsidRPr="00AA0D44">
              <w:rPr>
                <w:rFonts w:ascii="Times New Roman" w:hAnsi="Times New Roman" w:cs="Times New Roman"/>
                <w:noProof/>
                <w:sz w:val="24"/>
                <w:szCs w:val="24"/>
              </w:rPr>
              <w:t xml:space="preserve"> Sci</w:t>
            </w:r>
            <w:r>
              <w:rPr>
                <w:rFonts w:ascii="Times New Roman" w:hAnsi="Times New Roman" w:cs="Times New Roman"/>
                <w:noProof/>
                <w:sz w:val="24"/>
                <w:szCs w:val="24"/>
              </w:rPr>
              <w:t>ence</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140</w:t>
            </w:r>
          </w:p>
        </w:tc>
        <w:tc>
          <w:tcPr>
            <w:tcW w:w="806" w:type="dxa"/>
          </w:tcPr>
          <w:p w:rsidR="00F171AC" w:rsidRDefault="00F171AC" w:rsidP="00052CEC">
            <w:pPr>
              <w:rPr>
                <w:rStyle w:val="fontstyle01"/>
                <w:sz w:val="24"/>
                <w:szCs w:val="24"/>
              </w:rPr>
            </w:pPr>
            <w:r>
              <w:rPr>
                <w:rStyle w:val="fontstyle01"/>
                <w:sz w:val="24"/>
                <w:szCs w:val="24"/>
              </w:rPr>
              <w:t>3-40</w:t>
            </w:r>
          </w:p>
        </w:tc>
        <w:tc>
          <w:tcPr>
            <w:tcW w:w="2202" w:type="dxa"/>
          </w:tcPr>
          <w:p w:rsidR="00F171AC" w:rsidRDefault="00F171AC" w:rsidP="00052CEC">
            <w:pPr>
              <w:rPr>
                <w:rStyle w:val="fontstyle01"/>
                <w:sz w:val="24"/>
                <w:szCs w:val="24"/>
              </w:rPr>
            </w:pPr>
            <w:r>
              <w:rPr>
                <w:rStyle w:val="fontstyle01"/>
                <w:sz w:val="24"/>
                <w:szCs w:val="24"/>
              </w:rPr>
              <w:t>D</w:t>
            </w:r>
            <w:r w:rsidRPr="00DB47B4">
              <w:rPr>
                <w:rStyle w:val="fontstyle01"/>
                <w:sz w:val="24"/>
                <w:szCs w:val="24"/>
              </w:rPr>
              <w:t>ynamic retinoscopy</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{"citationItems":[{"id":"ITEM-1","itemData":{"abstract":"PURPOSE. Guidelines for predicting accommodative amplitude by age are often based on subjective push-up test data that overestimate the accommodative response. Studies in which objective measurements were used have defined expected amplitudes for adults, but expected amplitudes for children remain unknown. In this study, objective methods were used to measure accommodative amplitude in a wide age range of individuals, to define the relationship of amplitude and age from age 3. METHODS. Accommodative responses were measured in 140 subjects aged 3 to 40 years. Measurements were taken with the Grand Seiko autorefractor (RyuSyo Industrial Co., Ltd., Kagawa, Japan) as the subjects viewed a high-contrast target at 33 cm through minus lenses of increasing power until the responses showed no further increase in accommodation. RESULTS. The maximum accommodative amplitude of each subject was plotted by age, and a curvilinear function fit to the data: y = 7.33 - 0.0035(age - 3)2 (P &lt; 0.001). Tangent analysis of the fit indicated that the accommodative amplitude remained relatively stable until age 20. Data from this study were then pooled with objective amplitudes from previous studies of adults up to age 70. A sigmoidal function was fit to the data: y = 7.083/(1 + e [0.2031(age-36.2)-0.6109]) (P &lt; 0.001). The sigmoidal function indicated relatively stable amplitudes below age 20 years, a rapid linear decline between 20 and 50 years, and a taper to 0 beyond 50 years. CONCLUSIONS. These data indicate that accommodative amplitude decreases in a curvilinear manner from 3 to 40 years. When combined with data from previous studies, a sigmoidal function describes the overall trend throughout life with the biggest decrease occurring between 20 and 50 years. Copyright </w:instrText>
            </w:r>
            <w:r w:rsidR="00425D6B">
              <w:rPr>
                <w:rStyle w:val="fontstyle01"/>
                <w:rFonts w:hint="eastAsia"/>
                <w:sz w:val="24"/>
                <w:szCs w:val="24"/>
              </w:rPr>
              <w:instrText>©</w:instrText>
            </w:r>
            <w:r w:rsidR="00425D6B">
              <w:rPr>
                <w:rStyle w:val="fontstyle01"/>
                <w:sz w:val="24"/>
                <w:szCs w:val="24"/>
              </w:rPr>
              <w:instrText xml:space="preserve"> Association for Research in Vision and Ophthalmology.","author":[{"dropping-particle":"","family":"Anderson","given":"Heather A.","non-dropping-particle":"","parse-names":false,"suffix":""},{"dropping-particle":"","family":"Hentz","given":"Gloria","non-dropping-particle":"","parse-names":false,"suffix":""},{"dropping-particle":"","family":"Glasser","given":"Adrian","non-dropping-particle":"","parse-names":false,"suffix":""},{"dropping-particle":"","family":"Stuebing","given":"Karla K.","non-dropping-particle":"","parse-names":false,"suffix":""},{"dropping-particle":"","family":"Manny","given":"Ruth E.","non-dropping-particle":"","parse-names":false,"suffix":""}],"container-title":"Investigative Ophthalmology and Visual Science","id":"ITEM-1","issue":"7","issued":{"date-parts":[["2008"]]},"page":"2919-2926","title":"Minus-lens-stimulated accommodative amplitude decreases sigmoidally with age: A study of objectively measured accommodative amplitudes from age 3","type":"article-journal","volume":"49"},"uris":["http://www.mendeley.com/documents/?uuid=2e3fecbb-e572-42e4-bd45-aa5545c92169","http://www.mendeley.com/documents/?uuid=8ab582e0-c9f4-47bc-9b6a-e4bb1dad20c8"]}],"mendeley":{"formattedCitation":"&lt;sup&gt;2&lt;/sup&gt;","plainTextFormattedCitation":"2","previouslyFormattedCitation":"&lt;sup&gt;32&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2</w:t>
            </w:r>
            <w:r>
              <w:rPr>
                <w:rStyle w:val="fontstyle01"/>
                <w:sz w:val="24"/>
                <w:szCs w:val="24"/>
              </w:rPr>
              <w:fldChar w:fldCharType="end"/>
            </w:r>
          </w:p>
        </w:tc>
      </w:tr>
      <w:tr w:rsidR="00F171AC" w:rsidTr="00052CEC">
        <w:tc>
          <w:tcPr>
            <w:tcW w:w="648" w:type="dxa"/>
          </w:tcPr>
          <w:p w:rsidR="00F171AC" w:rsidRPr="00A635B0" w:rsidRDefault="00F171AC" w:rsidP="00052CEC">
            <w:pPr>
              <w:rPr>
                <w:rStyle w:val="fontstyle01"/>
                <w:sz w:val="24"/>
                <w:szCs w:val="24"/>
              </w:rPr>
            </w:pPr>
            <w:r w:rsidRPr="00A635B0">
              <w:rPr>
                <w:rStyle w:val="fontstyle01"/>
                <w:sz w:val="24"/>
                <w:szCs w:val="24"/>
              </w:rPr>
              <w:t>3</w:t>
            </w:r>
          </w:p>
        </w:tc>
        <w:tc>
          <w:tcPr>
            <w:tcW w:w="1800" w:type="dxa"/>
          </w:tcPr>
          <w:p w:rsidR="00F171AC" w:rsidRDefault="00F171AC" w:rsidP="00052CEC">
            <w:pPr>
              <w:rPr>
                <w:rStyle w:val="fontstyle01"/>
                <w:sz w:val="24"/>
                <w:szCs w:val="24"/>
              </w:rPr>
            </w:pPr>
            <w:r w:rsidRPr="008D4151">
              <w:rPr>
                <w:rStyle w:val="fontstyle01"/>
                <w:sz w:val="24"/>
                <w:szCs w:val="24"/>
              </w:rPr>
              <w:t xml:space="preserve">Kathryn </w:t>
            </w:r>
            <w:proofErr w:type="spellStart"/>
            <w:r w:rsidRPr="008D4151">
              <w:rPr>
                <w:rStyle w:val="fontstyle01"/>
                <w:sz w:val="24"/>
                <w:szCs w:val="24"/>
              </w:rPr>
              <w:t>Richdale</w:t>
            </w:r>
            <w:proofErr w:type="spellEnd"/>
          </w:p>
        </w:tc>
        <w:tc>
          <w:tcPr>
            <w:tcW w:w="1568" w:type="dxa"/>
          </w:tcPr>
          <w:p w:rsidR="00F171AC" w:rsidRDefault="00F171AC" w:rsidP="00052CEC">
            <w:pPr>
              <w:rPr>
                <w:rStyle w:val="fontstyle01"/>
                <w:sz w:val="24"/>
                <w:szCs w:val="24"/>
              </w:rPr>
            </w:pPr>
            <w:r>
              <w:rPr>
                <w:rStyle w:val="fontstyle01"/>
                <w:sz w:val="24"/>
                <w:szCs w:val="24"/>
              </w:rPr>
              <w:t>2008</w:t>
            </w:r>
          </w:p>
        </w:tc>
        <w:tc>
          <w:tcPr>
            <w:tcW w:w="2392" w:type="dxa"/>
          </w:tcPr>
          <w:p w:rsidR="00F171AC" w:rsidRDefault="00F171AC" w:rsidP="00052CEC">
            <w:pPr>
              <w:rPr>
                <w:rStyle w:val="fontstyle01"/>
                <w:sz w:val="24"/>
                <w:szCs w:val="24"/>
              </w:rPr>
            </w:pPr>
            <w:r w:rsidRPr="0061638A">
              <w:rPr>
                <w:rStyle w:val="fontstyle01"/>
                <w:sz w:val="24"/>
                <w:szCs w:val="24"/>
              </w:rPr>
              <w:t>Ophthalmic Physiol</w:t>
            </w:r>
            <w:r>
              <w:rPr>
                <w:rStyle w:val="fontstyle01"/>
                <w:sz w:val="24"/>
                <w:szCs w:val="24"/>
              </w:rPr>
              <w:t>ogical</w:t>
            </w:r>
            <w:r w:rsidRPr="0061638A">
              <w:rPr>
                <w:rStyle w:val="fontstyle01"/>
                <w:sz w:val="24"/>
                <w:szCs w:val="24"/>
              </w:rPr>
              <w:t xml:space="preserve"> Opt</w:t>
            </w:r>
            <w:r>
              <w:rPr>
                <w:rStyle w:val="fontstyle01"/>
                <w:sz w:val="24"/>
                <w:szCs w:val="24"/>
              </w:rPr>
              <w:t>ics</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22</w:t>
            </w:r>
          </w:p>
        </w:tc>
        <w:tc>
          <w:tcPr>
            <w:tcW w:w="806" w:type="dxa"/>
          </w:tcPr>
          <w:p w:rsidR="00F171AC" w:rsidRDefault="00F171AC" w:rsidP="00052CEC">
            <w:pPr>
              <w:rPr>
                <w:rStyle w:val="fontstyle01"/>
                <w:sz w:val="24"/>
                <w:szCs w:val="24"/>
              </w:rPr>
            </w:pPr>
            <w:r>
              <w:rPr>
                <w:rStyle w:val="fontstyle01"/>
                <w:sz w:val="24"/>
                <w:szCs w:val="24"/>
              </w:rPr>
              <w:t>36-50</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{"citationItems":[{"id":"ITEM-1","itemData":{"author":[{"dropping-particle":"","family":"Richdale","given":"Kathryn","non-dropping-particle":"","parse-names":false,"suffix":""},{"dropping-particle":"","family":"Bullimore","given":"Mark A","non-dropping-particle":"","parse-names":false,"suffix":""},{"dropping-particle":"","family":"Zadnik","given":"Karla","non-dropping-particle":"","parse-names":false,"suffix":""}],"container-title":"Ophthalmic and Physiological Optics","id":"ITEM-1","issued":{"date-parts":[["2008"]]},"page":"441-447","title":"Lens thickness with age and accommodation by optical coherence tomography","type":"article-journal","volume":"28"},"uris":["http://www.mendeley.com/documents/?uuid=57669117-3379-4a84-9ab7-ca01fa9c460b","http://www.mendeley.com/documents/?uuid=1d53a495-e3cb-4fa1-8954-660920d0b85b"]}],"mendeley":{"formattedCitation":"&lt;sup&gt;3&lt;/sup&gt;","plainTextFormattedCitation":"3","previouslyFormattedCitation":"&lt;sup&gt;33&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3</w:t>
            </w:r>
            <w:r>
              <w:rPr>
                <w:rStyle w:val="fontstyle01"/>
                <w:sz w:val="24"/>
                <w:szCs w:val="24"/>
              </w:rPr>
              <w:fldChar w:fldCharType="end"/>
            </w:r>
          </w:p>
        </w:tc>
      </w:tr>
      <w:tr w:rsidR="00F171AC" w:rsidTr="00052CEC">
        <w:tc>
          <w:tcPr>
            <w:tcW w:w="648" w:type="dxa"/>
          </w:tcPr>
          <w:p w:rsidR="00F171AC" w:rsidRPr="00A635B0" w:rsidRDefault="00F171AC" w:rsidP="00052CEC">
            <w:pPr>
              <w:rPr>
                <w:rStyle w:val="fontstyle01"/>
                <w:sz w:val="24"/>
                <w:szCs w:val="24"/>
              </w:rPr>
            </w:pPr>
            <w:r w:rsidRPr="00A635B0">
              <w:rPr>
                <w:rStyle w:val="fontstyle01"/>
                <w:sz w:val="24"/>
                <w:szCs w:val="24"/>
              </w:rPr>
              <w:t>4</w:t>
            </w:r>
          </w:p>
        </w:tc>
        <w:tc>
          <w:tcPr>
            <w:tcW w:w="1800" w:type="dxa"/>
          </w:tcPr>
          <w:p w:rsidR="00F171AC" w:rsidRPr="00891180" w:rsidRDefault="00F171AC" w:rsidP="00052CEC">
            <w:pPr>
              <w:rPr>
                <w:rStyle w:val="fontstyle01"/>
                <w:sz w:val="24"/>
                <w:szCs w:val="24"/>
              </w:rPr>
            </w:pPr>
            <w:r w:rsidRPr="007A3561">
              <w:rPr>
                <w:rStyle w:val="fontstyle01"/>
                <w:sz w:val="24"/>
                <w:szCs w:val="24"/>
              </w:rPr>
              <w:t>John A</w:t>
            </w:r>
            <w:r>
              <w:rPr>
                <w:rStyle w:val="fontstyle01"/>
                <w:sz w:val="24"/>
                <w:szCs w:val="24"/>
              </w:rPr>
              <w:t xml:space="preserve"> </w:t>
            </w:r>
            <w:proofErr w:type="spellStart"/>
            <w:r w:rsidRPr="007A3561">
              <w:rPr>
                <w:rStyle w:val="fontstyle01"/>
                <w:sz w:val="24"/>
                <w:szCs w:val="24"/>
              </w:rPr>
              <w:t>Mordi</w:t>
            </w:r>
            <w:proofErr w:type="spellEnd"/>
          </w:p>
        </w:tc>
        <w:tc>
          <w:tcPr>
            <w:tcW w:w="1568" w:type="dxa"/>
          </w:tcPr>
          <w:p w:rsidR="00F171AC" w:rsidRPr="00891180" w:rsidRDefault="00F171AC" w:rsidP="00052CEC">
            <w:pPr>
              <w:rPr>
                <w:rStyle w:val="fontstyle01"/>
                <w:sz w:val="24"/>
                <w:szCs w:val="24"/>
              </w:rPr>
            </w:pPr>
            <w:r>
              <w:rPr>
                <w:rStyle w:val="fontstyle01"/>
                <w:sz w:val="24"/>
                <w:szCs w:val="24"/>
              </w:rPr>
              <w:t>1998</w:t>
            </w:r>
          </w:p>
        </w:tc>
        <w:tc>
          <w:tcPr>
            <w:tcW w:w="2392" w:type="dxa"/>
          </w:tcPr>
          <w:p w:rsidR="00F171AC" w:rsidRPr="00891180" w:rsidRDefault="00F171AC" w:rsidP="00052CEC">
            <w:pPr>
              <w:rPr>
                <w:rStyle w:val="fontstyle01"/>
                <w:sz w:val="24"/>
                <w:szCs w:val="24"/>
              </w:rPr>
            </w:pPr>
            <w:r>
              <w:rPr>
                <w:rStyle w:val="fontstyle01"/>
                <w:sz w:val="24"/>
                <w:szCs w:val="24"/>
              </w:rPr>
              <w:t>Vision Research</w:t>
            </w:r>
          </w:p>
        </w:tc>
        <w:tc>
          <w:tcPr>
            <w:tcW w:w="1350" w:type="dxa"/>
            <w:vMerge/>
          </w:tcPr>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30</w:t>
            </w:r>
          </w:p>
        </w:tc>
        <w:tc>
          <w:tcPr>
            <w:tcW w:w="806" w:type="dxa"/>
          </w:tcPr>
          <w:p w:rsidR="00F171AC" w:rsidRDefault="00F171AC" w:rsidP="00052CEC">
            <w:pPr>
              <w:rPr>
                <w:rStyle w:val="fontstyle01"/>
                <w:sz w:val="24"/>
                <w:szCs w:val="24"/>
              </w:rPr>
            </w:pPr>
            <w:r>
              <w:rPr>
                <w:rStyle w:val="fontstyle01"/>
                <w:sz w:val="24"/>
                <w:szCs w:val="24"/>
              </w:rPr>
              <w:t>21-50</w:t>
            </w:r>
          </w:p>
        </w:tc>
        <w:tc>
          <w:tcPr>
            <w:tcW w:w="2202" w:type="dxa"/>
          </w:tcPr>
          <w:p w:rsidR="00F171AC" w:rsidRDefault="00F171AC" w:rsidP="00052CEC">
            <w:pPr>
              <w:rPr>
                <w:rStyle w:val="fontstyle01"/>
                <w:sz w:val="24"/>
                <w:szCs w:val="24"/>
              </w:rPr>
            </w:pPr>
            <w:r>
              <w:rPr>
                <w:rStyle w:val="fontstyle01"/>
                <w:sz w:val="24"/>
                <w:szCs w:val="24"/>
              </w:rPr>
              <w:t>Infrared optometry</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{"citationItems":[{"id":"ITEM-1","itemData":{"abstract":"There has been no comprehensive study involving each of the primary dynamic components of accommodation in the same cohort as related to age and presbyopic onset; furthermore, the current findings are equivocal. Dynamic monocular components of accommodation (latency, time constant, peak velocity/amplitude relationship, and microfluctuations) were assessed objectively using an infrared optometer within the linear region of accommodation in 30 visually-normal human subjects aged 21-50 years. The time constant and the peak velocity/amplitude relationship did not change with age. However, latency progressively increased, and microfluctuation amplitude and frequency progressively decreased, with increasing age. The invariance in time constant suggests that the gross biomechanical aspects of the lens and related structures in the remaining linear region are relatively unaffected by age. In contrast, the decrease in microfluctuation activity with age suggests more subtle alterations in the biomechanical aspects of the lens to these very small perturbations, such as a response amplitude non-linearity. With respect to neurologic control, the progressive latency increase suggests a processing delay of the blur input, and this is consistent with age-related changes in reaction time measures. The lack of any age-related changes in the peak velocity/amplitude relationship implies normalcy of central and peripheral neuromotor control, as well as grossly normal first-order lens biomechanics, in this linear response region. The results are consistent with the Hess-Gullstrand theory of presbyopia. </w:instrText>
            </w:r>
            <w:r w:rsidR="00425D6B">
              <w:rPr>
                <w:rStyle w:val="fontstyle01"/>
                <w:rFonts w:hint="eastAsia"/>
                <w:sz w:val="24"/>
                <w:szCs w:val="24"/>
              </w:rPr>
              <w:instrText>©</w:instrText>
            </w:r>
            <w:r w:rsidR="00425D6B">
              <w:rPr>
                <w:rStyle w:val="fontstyle01"/>
                <w:sz w:val="24"/>
                <w:szCs w:val="24"/>
              </w:rPr>
              <w:instrText xml:space="preserve"> 2003 Elsevier Ltd. All rights reserved.","author":[{"dropping-particle":"","family":"Mordi","given":"John A.","non-dropping-particle":"","parse-names":false,"suffix":""},{"dropping-particle":"","family":"Ciuffreda","given":"Kenneth J.","non-dropping-particle":"","parse-names":false,"suffix":""}],"container-title":"Vision Research","id":"ITEM-1","issue":"6","issued":{"date-parts":[["1998"]]},"page":"1643-1653","title":"Static aspects of accommodation: Age and presbyopia","type":"article-journal","volume":"38"},"uris":["http://www.mendeley.com/documents/?uuid=4a90b8b0-9cd9-4be6-b94d-fb42b7719ebb","http://www.mendeley.com/documents/?uuid=9199c5d8-84a3-45b1-8c0e-9bb9c79b9542"]}],"mendeley":{"formattedCitation":"&lt;sup&gt;4&lt;/sup&gt;","plainTextFormattedCitation":"4","previouslyFormattedCitation":"&lt;sup&gt;34&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4</w:t>
            </w:r>
            <w:r>
              <w:rPr>
                <w:rStyle w:val="fontstyle01"/>
                <w:sz w:val="24"/>
                <w:szCs w:val="24"/>
              </w:rPr>
              <w:fldChar w:fldCharType="end"/>
            </w:r>
          </w:p>
        </w:tc>
      </w:tr>
      <w:tr w:rsidR="00F171AC" w:rsidTr="00052CEC">
        <w:tc>
          <w:tcPr>
            <w:tcW w:w="648" w:type="dxa"/>
          </w:tcPr>
          <w:p w:rsidR="00F171AC" w:rsidRPr="00A635B0" w:rsidRDefault="00F171AC" w:rsidP="00052CEC">
            <w:pPr>
              <w:rPr>
                <w:rStyle w:val="fontstyle01"/>
                <w:sz w:val="24"/>
                <w:szCs w:val="24"/>
              </w:rPr>
            </w:pPr>
            <w:r w:rsidRPr="00A635B0">
              <w:rPr>
                <w:rStyle w:val="fontstyle01"/>
                <w:sz w:val="24"/>
                <w:szCs w:val="24"/>
              </w:rPr>
              <w:t>5</w:t>
            </w:r>
          </w:p>
        </w:tc>
        <w:tc>
          <w:tcPr>
            <w:tcW w:w="1800" w:type="dxa"/>
          </w:tcPr>
          <w:p w:rsidR="00F171AC" w:rsidRPr="00891180" w:rsidRDefault="00F171AC" w:rsidP="00052CEC">
            <w:pPr>
              <w:rPr>
                <w:rStyle w:val="fontstyle01"/>
                <w:sz w:val="24"/>
                <w:szCs w:val="24"/>
              </w:rPr>
            </w:pPr>
            <w:r w:rsidRPr="00FE7D35">
              <w:rPr>
                <w:rStyle w:val="fontstyle01"/>
                <w:sz w:val="24"/>
                <w:szCs w:val="24"/>
              </w:rPr>
              <w:t>Scot E. Moss</w:t>
            </w:r>
          </w:p>
        </w:tc>
        <w:tc>
          <w:tcPr>
            <w:tcW w:w="1568" w:type="dxa"/>
          </w:tcPr>
          <w:p w:rsidR="00F171AC" w:rsidRPr="00891180" w:rsidRDefault="00F171AC" w:rsidP="00052CEC">
            <w:pPr>
              <w:rPr>
                <w:rStyle w:val="fontstyle01"/>
                <w:sz w:val="24"/>
                <w:szCs w:val="24"/>
              </w:rPr>
            </w:pPr>
            <w:r>
              <w:rPr>
                <w:rStyle w:val="fontstyle01"/>
                <w:sz w:val="24"/>
                <w:szCs w:val="24"/>
              </w:rPr>
              <w:t>1997</w:t>
            </w:r>
          </w:p>
        </w:tc>
        <w:tc>
          <w:tcPr>
            <w:tcW w:w="2392" w:type="dxa"/>
          </w:tcPr>
          <w:p w:rsidR="00F171AC" w:rsidRPr="00891180" w:rsidRDefault="00F171AC" w:rsidP="00052CEC">
            <w:pPr>
              <w:rPr>
                <w:rStyle w:val="fontstyle01"/>
                <w:sz w:val="24"/>
                <w:szCs w:val="24"/>
              </w:rPr>
            </w:pPr>
            <w:r>
              <w:rPr>
                <w:rStyle w:val="fontstyle01"/>
                <w:sz w:val="24"/>
                <w:szCs w:val="24"/>
              </w:rPr>
              <w:t>Archives Ophthalmology</w:t>
            </w:r>
          </w:p>
        </w:tc>
        <w:tc>
          <w:tcPr>
            <w:tcW w:w="1350" w:type="dxa"/>
            <w:vMerge/>
          </w:tcPr>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656</w:t>
            </w:r>
          </w:p>
        </w:tc>
        <w:tc>
          <w:tcPr>
            <w:tcW w:w="806" w:type="dxa"/>
          </w:tcPr>
          <w:p w:rsidR="00F171AC" w:rsidRDefault="00F171AC" w:rsidP="00052CEC">
            <w:pPr>
              <w:rPr>
                <w:rStyle w:val="fontstyle01"/>
                <w:sz w:val="24"/>
                <w:szCs w:val="24"/>
              </w:rPr>
            </w:pPr>
            <w:r>
              <w:rPr>
                <w:rStyle w:val="fontstyle01"/>
                <w:sz w:val="24"/>
                <w:szCs w:val="24"/>
              </w:rPr>
              <w:t>8-42</w:t>
            </w:r>
          </w:p>
        </w:tc>
        <w:tc>
          <w:tcPr>
            <w:tcW w:w="2202" w:type="dxa"/>
          </w:tcPr>
          <w:p w:rsidR="00F171AC" w:rsidRDefault="00F171AC" w:rsidP="00052CEC">
            <w:pPr>
              <w:rPr>
                <w:rStyle w:val="fontstyle01"/>
                <w:sz w:val="24"/>
                <w:szCs w:val="24"/>
              </w:rPr>
            </w:pPr>
            <w:r>
              <w:rPr>
                <w:rStyle w:val="fontstyle01"/>
                <w:sz w:val="24"/>
                <w:szCs w:val="24"/>
              </w:rPr>
              <w:t>Push down</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{"citationItems":[{"id":"ITEM-1","itemData":{"abstract":"The relationships among accommodative ability, younger-onset diabetes, and other factors are examined in this report. The study population consists of younger-onset diabetic persons less than 45 years of age who participated in the Wisconsin Epidemiologic Study of Diabetic Retinopathy. In 656 of 859 such persons, near point of accommodation was measured twice for each eye using the best correction for distance visual acuity and a Prince rule. Mean amplitude of accommodation in the diabetic population decreased with age and was less than that of a nondiabetic group and of previously published reports. Other factors associated with decreased accommodation in the diabetic population in a multiple linear regression analysis include sex, with the female population being more susceptible; absence of myopia; a longer duration of diabetes; higher glycosylated hemoglobin level; higher blood glucose level; increasing severity of diabetic retinopathy; and higher systolic blood pressure. </w:instrText>
            </w:r>
            <w:r w:rsidR="00425D6B">
              <w:rPr>
                <w:rStyle w:val="fontstyle01"/>
                <w:rFonts w:hint="eastAsia"/>
                <w:sz w:val="24"/>
                <w:szCs w:val="24"/>
              </w:rPr>
              <w:instrText>©</w:instrText>
            </w:r>
            <w:r w:rsidR="00425D6B">
              <w:rPr>
                <w:rStyle w:val="fontstyle01"/>
                <w:sz w:val="24"/>
                <w:szCs w:val="24"/>
              </w:rPr>
              <w:instrText xml:space="preserve"> 1987, American Medical Association. All rights reserved.","author":[{"dropping-particle":"","family":"Moss","given":"Scot E.","non-dropping-particle":"","parse-names":false,"suffix":""},{"dropping-particle":"","family":"Klein","given":"Ronald","non-dropping-particle":"","parse-names":false,"suffix":""},{"dropping-particle":"","family":"Klein","given":"Barbara E.K.","non-dropping-particle":"","parse-names":false,"suffix":""}],"container-title":"Archives of Ophthalmology","id":"ITEM-1","issue":"4","issued":{"date-parts":[["1987"]]},"page":"508-512","title":"Accommodative ability in younger-onset diabetes","type":"article-journal","volume":"105"},"uris":["http://www.mendeley.com/documents/?uuid=1a394a28-37de-4c85-a292-0526182a2e38","http://www.mendeley.com/documents/?uuid=8580a0a8-38b7-453f-ab3b-f18c1de536cd"]}],"mendeley":{"formattedCitation":"&lt;sup&gt;5&lt;/sup&gt;","plainTextFormattedCitation":"5","previouslyFormattedCitation":"&lt;sup&gt;35&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5</w:t>
            </w:r>
            <w:r>
              <w:rPr>
                <w:rStyle w:val="fontstyle01"/>
                <w:sz w:val="24"/>
                <w:szCs w:val="24"/>
              </w:rPr>
              <w:fldChar w:fldCharType="end"/>
            </w:r>
          </w:p>
        </w:tc>
      </w:tr>
      <w:tr w:rsidR="00F171AC" w:rsidTr="00052CEC">
        <w:tc>
          <w:tcPr>
            <w:tcW w:w="648" w:type="dxa"/>
          </w:tcPr>
          <w:p w:rsidR="00F171AC" w:rsidRPr="00A635B0" w:rsidRDefault="00F171AC" w:rsidP="00052CEC">
            <w:pPr>
              <w:rPr>
                <w:rStyle w:val="fontstyle01"/>
                <w:sz w:val="24"/>
                <w:szCs w:val="24"/>
              </w:rPr>
            </w:pPr>
            <w:r w:rsidRPr="00A635B0">
              <w:rPr>
                <w:rStyle w:val="fontstyle01"/>
                <w:sz w:val="24"/>
                <w:szCs w:val="24"/>
              </w:rPr>
              <w:t>6</w:t>
            </w:r>
          </w:p>
        </w:tc>
        <w:tc>
          <w:tcPr>
            <w:tcW w:w="1800" w:type="dxa"/>
          </w:tcPr>
          <w:p w:rsidR="00F171AC" w:rsidRPr="00891180" w:rsidRDefault="00F171AC" w:rsidP="00052CEC">
            <w:pPr>
              <w:rPr>
                <w:rStyle w:val="fontstyle01"/>
                <w:sz w:val="24"/>
                <w:szCs w:val="24"/>
              </w:rPr>
            </w:pPr>
            <w:r w:rsidRPr="00955B43">
              <w:rPr>
                <w:rStyle w:val="fontstyle01"/>
                <w:sz w:val="24"/>
                <w:szCs w:val="24"/>
              </w:rPr>
              <w:t xml:space="preserve">Christina I </w:t>
            </w:r>
            <w:r>
              <w:rPr>
                <w:rStyle w:val="fontstyle01"/>
                <w:sz w:val="24"/>
                <w:szCs w:val="24"/>
              </w:rPr>
              <w:t>Braun</w:t>
            </w:r>
          </w:p>
        </w:tc>
        <w:tc>
          <w:tcPr>
            <w:tcW w:w="1568" w:type="dxa"/>
          </w:tcPr>
          <w:p w:rsidR="00F171AC" w:rsidRPr="00891180" w:rsidRDefault="00F171AC" w:rsidP="00052CEC">
            <w:pPr>
              <w:rPr>
                <w:rStyle w:val="fontstyle01"/>
                <w:sz w:val="24"/>
                <w:szCs w:val="24"/>
              </w:rPr>
            </w:pPr>
            <w:r>
              <w:rPr>
                <w:rStyle w:val="fontstyle01"/>
                <w:sz w:val="24"/>
                <w:szCs w:val="24"/>
              </w:rPr>
              <w:t>1995</w:t>
            </w:r>
          </w:p>
        </w:tc>
        <w:tc>
          <w:tcPr>
            <w:tcW w:w="2392" w:type="dxa"/>
          </w:tcPr>
          <w:p w:rsidR="00F171AC" w:rsidRPr="00891180" w:rsidRDefault="00F171AC" w:rsidP="00052CEC">
            <w:pPr>
              <w:rPr>
                <w:rStyle w:val="fontstyle01"/>
                <w:sz w:val="24"/>
                <w:szCs w:val="24"/>
              </w:rPr>
            </w:pPr>
            <w:r>
              <w:rPr>
                <w:rStyle w:val="fontstyle01"/>
                <w:sz w:val="24"/>
                <w:szCs w:val="24"/>
              </w:rPr>
              <w:t>Retina</w:t>
            </w:r>
          </w:p>
        </w:tc>
        <w:tc>
          <w:tcPr>
            <w:tcW w:w="1350" w:type="dxa"/>
            <w:vMerge/>
          </w:tcPr>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1058</w:t>
            </w:r>
          </w:p>
        </w:tc>
        <w:tc>
          <w:tcPr>
            <w:tcW w:w="806" w:type="dxa"/>
          </w:tcPr>
          <w:p w:rsidR="00F171AC" w:rsidRDefault="00F171AC" w:rsidP="00052CEC">
            <w:pPr>
              <w:rPr>
                <w:rStyle w:val="fontstyle01"/>
                <w:sz w:val="24"/>
                <w:szCs w:val="24"/>
              </w:rPr>
            </w:pPr>
            <w:r>
              <w:rPr>
                <w:rStyle w:val="fontstyle01"/>
                <w:sz w:val="24"/>
                <w:szCs w:val="24"/>
              </w:rPr>
              <w:t>18-45</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Braun","given":"CI","non-dropping-particle":"","parse-names":false,"suffix":""},{"dropping-particle":"","family":"Benson","given":"WE","non-dropping-particle":"","parse-names":false,"suffix":""},{"dropping-particle":"","family":"Remaley","given":"NA","non-dropping-particle":"","parse-names":false,"suffix":""},{"dropping-particle":"","family":"Chew","given":"EY","non-dropping-particle":"","parse-names":false,"suffix":""},{"dropping-particle":"","family":"Ferris","given":"FL III.","non-dropping-particle":"","parse-names":false,"suffix":""}],"container-title":"Retina","id":"ITEM-1","issued":{"date-parts":[["1995"]]},"page":"275-281","title":"Accommodative amplitudes in the Early Treatment Diabetic Retinopathy Study","type":"article","volume":"15"},"uris":["http://www.mendeley.com/documents/?uuid=1cd3211b-960f-4025-8942-0258c24f3381","http://www.mendeley.com/documents/?uuid=d6615312-f8ed-45d7-9fb0-e0fef45f9bf0"]}],"mendeley":{"formattedCitation":"&lt;sup&gt;6&lt;/sup&gt;","plainTextFormattedCitation":"6","previouslyFormattedCitation":"&lt;sup&gt;36&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6</w:t>
            </w:r>
            <w:r>
              <w:rPr>
                <w:rStyle w:val="fontstyle01"/>
                <w:sz w:val="24"/>
                <w:szCs w:val="24"/>
              </w:rPr>
              <w:fldChar w:fldCharType="end"/>
            </w:r>
          </w:p>
        </w:tc>
      </w:tr>
      <w:tr w:rsidR="00F171AC" w:rsidTr="00052CEC">
        <w:tc>
          <w:tcPr>
            <w:tcW w:w="648" w:type="dxa"/>
          </w:tcPr>
          <w:p w:rsidR="00F171AC" w:rsidRPr="00A635B0" w:rsidRDefault="00F171AC" w:rsidP="00052CEC">
            <w:pPr>
              <w:rPr>
                <w:rStyle w:val="fontstyle01"/>
                <w:sz w:val="24"/>
                <w:szCs w:val="24"/>
              </w:rPr>
            </w:pPr>
            <w:r w:rsidRPr="00A635B0">
              <w:rPr>
                <w:rStyle w:val="fontstyle01"/>
                <w:sz w:val="24"/>
                <w:szCs w:val="24"/>
              </w:rPr>
              <w:t>7</w:t>
            </w:r>
          </w:p>
        </w:tc>
        <w:tc>
          <w:tcPr>
            <w:tcW w:w="1800" w:type="dxa"/>
          </w:tcPr>
          <w:p w:rsidR="00F171AC" w:rsidRPr="00891180" w:rsidRDefault="00F171AC" w:rsidP="00052CEC">
            <w:pPr>
              <w:rPr>
                <w:rStyle w:val="fontstyle01"/>
                <w:sz w:val="24"/>
                <w:szCs w:val="24"/>
              </w:rPr>
            </w:pPr>
            <w:r w:rsidRPr="002E3D5E">
              <w:rPr>
                <w:rStyle w:val="fontstyle01"/>
                <w:sz w:val="24"/>
                <w:szCs w:val="24"/>
              </w:rPr>
              <w:t xml:space="preserve">Jaclyn A. </w:t>
            </w:r>
            <w:proofErr w:type="spellStart"/>
            <w:r w:rsidRPr="002E3D5E">
              <w:rPr>
                <w:rStyle w:val="fontstyle01"/>
                <w:sz w:val="24"/>
                <w:szCs w:val="24"/>
              </w:rPr>
              <w:t>Benzoni</w:t>
            </w:r>
            <w:proofErr w:type="spellEnd"/>
          </w:p>
        </w:tc>
        <w:tc>
          <w:tcPr>
            <w:tcW w:w="1568" w:type="dxa"/>
          </w:tcPr>
          <w:p w:rsidR="00F171AC" w:rsidRPr="00891180" w:rsidRDefault="00F171AC" w:rsidP="00052CEC">
            <w:pPr>
              <w:rPr>
                <w:rStyle w:val="fontstyle01"/>
                <w:sz w:val="24"/>
                <w:szCs w:val="24"/>
              </w:rPr>
            </w:pPr>
            <w:r>
              <w:rPr>
                <w:rStyle w:val="fontstyle01"/>
                <w:sz w:val="24"/>
                <w:szCs w:val="24"/>
              </w:rPr>
              <w:t>2012</w:t>
            </w:r>
          </w:p>
        </w:tc>
        <w:tc>
          <w:tcPr>
            <w:tcW w:w="2392" w:type="dxa"/>
          </w:tcPr>
          <w:p w:rsidR="00F171AC" w:rsidRPr="00891180" w:rsidRDefault="00F171AC" w:rsidP="00052CEC">
            <w:pPr>
              <w:rPr>
                <w:rStyle w:val="fontstyle01"/>
                <w:sz w:val="24"/>
                <w:szCs w:val="24"/>
              </w:rPr>
            </w:pPr>
            <w:r w:rsidRPr="002E3D5E">
              <w:rPr>
                <w:rStyle w:val="fontstyle01"/>
                <w:sz w:val="24"/>
                <w:szCs w:val="24"/>
              </w:rPr>
              <w:t>Optom</w:t>
            </w:r>
            <w:r>
              <w:rPr>
                <w:rStyle w:val="fontstyle01"/>
                <w:sz w:val="24"/>
                <w:szCs w:val="24"/>
              </w:rPr>
              <w:t xml:space="preserve">etry &amp; Vision Development </w:t>
            </w:r>
            <w:r w:rsidRPr="002E3D5E">
              <w:rPr>
                <w:rStyle w:val="fontstyle01"/>
                <w:sz w:val="24"/>
                <w:szCs w:val="24"/>
              </w:rPr>
              <w:t>Journal</w:t>
            </w:r>
          </w:p>
        </w:tc>
        <w:tc>
          <w:tcPr>
            <w:tcW w:w="1350" w:type="dxa"/>
            <w:vMerge/>
          </w:tcPr>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60</w:t>
            </w:r>
          </w:p>
        </w:tc>
        <w:tc>
          <w:tcPr>
            <w:tcW w:w="806" w:type="dxa"/>
          </w:tcPr>
          <w:p w:rsidR="00F171AC" w:rsidRDefault="00F171AC" w:rsidP="00052CEC">
            <w:pPr>
              <w:rPr>
                <w:rStyle w:val="fontstyle01"/>
                <w:sz w:val="24"/>
                <w:szCs w:val="24"/>
              </w:rPr>
            </w:pPr>
            <w:r>
              <w:rPr>
                <w:rStyle w:val="fontstyle01"/>
                <w:sz w:val="24"/>
                <w:szCs w:val="24"/>
              </w:rPr>
              <w:t>5-10</w:t>
            </w:r>
          </w:p>
        </w:tc>
        <w:tc>
          <w:tcPr>
            <w:tcW w:w="2202" w:type="dxa"/>
          </w:tcPr>
          <w:p w:rsidR="00F171AC" w:rsidRPr="00257C6A" w:rsidRDefault="00F171AC" w:rsidP="00052CEC">
            <w:pPr>
              <w:rPr>
                <w:rStyle w:val="fontstyle01"/>
                <w:sz w:val="24"/>
                <w:szCs w:val="24"/>
              </w:rPr>
            </w:pPr>
            <w:r w:rsidRPr="00257C6A">
              <w:rPr>
                <w:rStyle w:val="fontstyle01"/>
                <w:sz w:val="24"/>
                <w:szCs w:val="24"/>
              </w:rPr>
              <w:t>Push up/ Push down</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{"citationItems":[{"id":"ITEM-1","itemData":{"author":[{"dropping-particle":"","family":"Benzoni","given":"Jaclyn A.","non-dropping-particle":"","parse-names":false,"suffix":""},{"dropping-particle":"","family":"Rosenfiel","given":"Mark","non-dropping-particle":"","parse-names":false,"suffix":""}],"container-title":"Optometry and Vision Development","id":"ITEM-1","issue":"3","issued":{"date-parts":[["2012"]]},"page":"109-114","title":"Clinical amplitude of accommodation in children between 5 and 10 years of age","type":"article-journal","volume":"43"},"uris":["http://www.mendeley.com/documents/?uuid=33b821b6-ac62-4cfa-9201-82ead6699382","http://www.mendeley.com/documents/?uuid=53d50e8d-6c1c-48b0-9085-d37fc8359809"]}],"mendeley":{"formattedCitation":"&lt;sup&gt;7&lt;/sup&gt;","plainTextFormattedCitation":"7","previouslyFormattedCitation":"&lt;sup&gt;37&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7</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8</w:t>
            </w:r>
          </w:p>
        </w:tc>
        <w:tc>
          <w:tcPr>
            <w:tcW w:w="1800" w:type="dxa"/>
          </w:tcPr>
          <w:p w:rsidR="00F171AC" w:rsidRPr="00891180" w:rsidRDefault="00F171AC" w:rsidP="00052CEC">
            <w:pPr>
              <w:rPr>
                <w:rStyle w:val="fontstyle01"/>
                <w:sz w:val="24"/>
                <w:szCs w:val="24"/>
              </w:rPr>
            </w:pPr>
            <w:proofErr w:type="spellStart"/>
            <w:r w:rsidRPr="008A5BA2">
              <w:rPr>
                <w:rStyle w:val="fontstyle01"/>
                <w:sz w:val="24"/>
                <w:szCs w:val="24"/>
              </w:rPr>
              <w:t>Sanjeev</w:t>
            </w:r>
            <w:proofErr w:type="spellEnd"/>
            <w:r w:rsidRPr="008A5BA2">
              <w:rPr>
                <w:rStyle w:val="fontstyle01"/>
                <w:sz w:val="24"/>
                <w:szCs w:val="24"/>
              </w:rPr>
              <w:t xml:space="preserve"> </w:t>
            </w:r>
            <w:proofErr w:type="spellStart"/>
            <w:r w:rsidRPr="008A5BA2">
              <w:rPr>
                <w:rStyle w:val="fontstyle01"/>
                <w:sz w:val="24"/>
                <w:szCs w:val="24"/>
              </w:rPr>
              <w:t>Kasthurirangan</w:t>
            </w:r>
            <w:proofErr w:type="spellEnd"/>
          </w:p>
        </w:tc>
        <w:tc>
          <w:tcPr>
            <w:tcW w:w="1568" w:type="dxa"/>
          </w:tcPr>
          <w:p w:rsidR="00F171AC" w:rsidRPr="00891180" w:rsidRDefault="00F171AC" w:rsidP="00052CEC">
            <w:pPr>
              <w:rPr>
                <w:rStyle w:val="fontstyle01"/>
                <w:sz w:val="24"/>
                <w:szCs w:val="24"/>
              </w:rPr>
            </w:pPr>
            <w:r>
              <w:rPr>
                <w:rStyle w:val="fontstyle01"/>
                <w:sz w:val="24"/>
                <w:szCs w:val="24"/>
              </w:rPr>
              <w:t>2006</w:t>
            </w:r>
          </w:p>
        </w:tc>
        <w:tc>
          <w:tcPr>
            <w:tcW w:w="2392" w:type="dxa"/>
          </w:tcPr>
          <w:p w:rsidR="00F171AC" w:rsidRPr="00891180" w:rsidRDefault="00F171AC" w:rsidP="00052CEC">
            <w:pPr>
              <w:rPr>
                <w:rStyle w:val="fontstyle01"/>
                <w:sz w:val="24"/>
                <w:szCs w:val="24"/>
              </w:rPr>
            </w:pPr>
            <w:r>
              <w:rPr>
                <w:rStyle w:val="fontstyle01"/>
                <w:sz w:val="24"/>
                <w:szCs w:val="24"/>
              </w:rPr>
              <w:t>Vision Research</w:t>
            </w:r>
          </w:p>
        </w:tc>
        <w:tc>
          <w:tcPr>
            <w:tcW w:w="1350" w:type="dxa"/>
            <w:vMerge/>
          </w:tcPr>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66</w:t>
            </w:r>
          </w:p>
        </w:tc>
        <w:tc>
          <w:tcPr>
            <w:tcW w:w="806" w:type="dxa"/>
          </w:tcPr>
          <w:p w:rsidR="00F171AC" w:rsidRDefault="00F171AC" w:rsidP="00052CEC">
            <w:pPr>
              <w:rPr>
                <w:rStyle w:val="fontstyle01"/>
                <w:sz w:val="24"/>
                <w:szCs w:val="24"/>
              </w:rPr>
            </w:pPr>
            <w:r>
              <w:rPr>
                <w:rStyle w:val="fontstyle01"/>
                <w:sz w:val="24"/>
                <w:szCs w:val="24"/>
              </w:rPr>
              <w:t>14-45</w:t>
            </w:r>
          </w:p>
        </w:tc>
        <w:tc>
          <w:tcPr>
            <w:tcW w:w="2202" w:type="dxa"/>
          </w:tcPr>
          <w:p w:rsidR="00F171AC" w:rsidRDefault="00F171AC" w:rsidP="00052CEC">
            <w:pPr>
              <w:rPr>
                <w:rStyle w:val="fontstyle01"/>
                <w:sz w:val="24"/>
                <w:szCs w:val="24"/>
              </w:rPr>
            </w:pPr>
            <w:proofErr w:type="spellStart"/>
            <w:r>
              <w:rPr>
                <w:rStyle w:val="fontstyle01"/>
                <w:sz w:val="24"/>
                <w:szCs w:val="24"/>
              </w:rPr>
              <w:t>Refractometry</w:t>
            </w:r>
            <w:proofErr w:type="spellEnd"/>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Kasthurirangan","given":"Sanjeev","non-dropping-particle":"","parse-names":false,"suffix":""},{"dropping-particle":"","family":"Glasser","given":"Adrian","non-dropping-particle":"","parse-names":false,"suffix":""}],"container-title":"Vision Research","id":"ITEM-1","issued":{"date-parts":[["2006"]]},"page":"1393-1403","title":"Age related changes in the characteristics of the near pupil response","type":"article-journal","volume":"46"},"uris":["http://www.mendeley.com/documents/?uuid=8d8aeb26-73c6-4d39-9a6a-b23ead2bdc31","http://www.mendeley.com/documents/?uuid=2072d741-a45d-48a0-a552-f1b8cdd40ffa"]}],"mendeley":{"formattedCitation":"&lt;sup&gt;8&lt;/sup&gt;","plainTextFormattedCitation":"8","previouslyFormattedCitation":"&lt;sup&gt;12&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8</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9</w:t>
            </w:r>
          </w:p>
        </w:tc>
        <w:tc>
          <w:tcPr>
            <w:tcW w:w="1800" w:type="dxa"/>
            <w:vMerge w:val="restart"/>
          </w:tcPr>
          <w:p w:rsidR="00F171AC" w:rsidRPr="00891180" w:rsidRDefault="00F171AC" w:rsidP="00052CEC">
            <w:pPr>
              <w:rPr>
                <w:rStyle w:val="fontstyle01"/>
                <w:sz w:val="24"/>
                <w:szCs w:val="24"/>
              </w:rPr>
            </w:pPr>
            <w:r w:rsidRPr="00045039">
              <w:rPr>
                <w:rStyle w:val="fontstyle01"/>
                <w:sz w:val="24"/>
                <w:szCs w:val="24"/>
              </w:rPr>
              <w:t xml:space="preserve">Lisa A </w:t>
            </w:r>
            <w:proofErr w:type="spellStart"/>
            <w:r w:rsidRPr="00045039">
              <w:rPr>
                <w:rStyle w:val="fontstyle01"/>
                <w:sz w:val="24"/>
                <w:szCs w:val="24"/>
              </w:rPr>
              <w:t>Ostrin</w:t>
            </w:r>
            <w:proofErr w:type="spellEnd"/>
          </w:p>
        </w:tc>
        <w:tc>
          <w:tcPr>
            <w:tcW w:w="1568" w:type="dxa"/>
            <w:vMerge w:val="restart"/>
          </w:tcPr>
          <w:p w:rsidR="00F171AC" w:rsidRPr="00891180" w:rsidRDefault="00F171AC" w:rsidP="00052CEC">
            <w:pPr>
              <w:rPr>
                <w:rStyle w:val="fontstyle01"/>
                <w:sz w:val="24"/>
                <w:szCs w:val="24"/>
              </w:rPr>
            </w:pPr>
            <w:r>
              <w:rPr>
                <w:rStyle w:val="fontstyle01"/>
                <w:sz w:val="24"/>
                <w:szCs w:val="24"/>
              </w:rPr>
              <w:t>2004</w:t>
            </w:r>
          </w:p>
        </w:tc>
        <w:tc>
          <w:tcPr>
            <w:tcW w:w="2392" w:type="dxa"/>
            <w:vMerge w:val="restart"/>
          </w:tcPr>
          <w:p w:rsidR="00F171AC" w:rsidRPr="00891180" w:rsidRDefault="00F171AC" w:rsidP="00052CEC">
            <w:pPr>
              <w:rPr>
                <w:rStyle w:val="fontstyle01"/>
                <w:sz w:val="24"/>
                <w:szCs w:val="24"/>
              </w:rPr>
            </w:pPr>
            <w:r>
              <w:rPr>
                <w:rStyle w:val="fontstyle01"/>
                <w:sz w:val="24"/>
                <w:szCs w:val="24"/>
              </w:rPr>
              <w:t>Journal Cataract &amp; Refractive Surgery</w:t>
            </w:r>
          </w:p>
        </w:tc>
        <w:tc>
          <w:tcPr>
            <w:tcW w:w="1350" w:type="dxa"/>
            <w:vMerge/>
          </w:tcPr>
          <w:p w:rsidR="00F171AC" w:rsidRPr="00891180" w:rsidRDefault="00F171AC" w:rsidP="00052CEC">
            <w:pPr>
              <w:rPr>
                <w:rStyle w:val="fontstyle01"/>
                <w:sz w:val="24"/>
                <w:szCs w:val="24"/>
              </w:rPr>
            </w:pPr>
          </w:p>
        </w:tc>
        <w:tc>
          <w:tcPr>
            <w:tcW w:w="772" w:type="dxa"/>
            <w:vMerge w:val="restart"/>
          </w:tcPr>
          <w:p w:rsidR="00F171AC" w:rsidRDefault="00F171AC" w:rsidP="00052CEC">
            <w:pPr>
              <w:rPr>
                <w:rStyle w:val="fontstyle01"/>
                <w:sz w:val="24"/>
                <w:szCs w:val="24"/>
              </w:rPr>
            </w:pPr>
            <w:r>
              <w:rPr>
                <w:rStyle w:val="fontstyle01"/>
                <w:sz w:val="24"/>
                <w:szCs w:val="24"/>
              </w:rPr>
              <w:t>31</w:t>
            </w:r>
          </w:p>
        </w:tc>
        <w:tc>
          <w:tcPr>
            <w:tcW w:w="806" w:type="dxa"/>
            <w:vMerge w:val="restart"/>
          </w:tcPr>
          <w:p w:rsidR="00F171AC" w:rsidRDefault="00F171AC" w:rsidP="00052CEC">
            <w:pPr>
              <w:rPr>
                <w:rStyle w:val="fontstyle01"/>
                <w:sz w:val="24"/>
                <w:szCs w:val="24"/>
              </w:rPr>
            </w:pPr>
            <w:r>
              <w:rPr>
                <w:rStyle w:val="fontstyle01"/>
                <w:sz w:val="24"/>
                <w:szCs w:val="24"/>
              </w:rPr>
              <w:t>31-53</w:t>
            </w:r>
          </w:p>
        </w:tc>
        <w:tc>
          <w:tcPr>
            <w:tcW w:w="2202" w:type="dxa"/>
          </w:tcPr>
          <w:p w:rsidR="00F171AC" w:rsidRDefault="00F171AC" w:rsidP="00052CEC">
            <w:pPr>
              <w:rPr>
                <w:rStyle w:val="fontstyle01"/>
                <w:sz w:val="24"/>
                <w:szCs w:val="24"/>
              </w:rPr>
            </w:pPr>
            <w:r>
              <w:rPr>
                <w:rStyle w:val="fontstyle01"/>
                <w:sz w:val="24"/>
                <w:szCs w:val="24"/>
              </w:rPr>
              <w:t xml:space="preserve">Push up </w:t>
            </w:r>
          </w:p>
        </w:tc>
        <w:tc>
          <w:tcPr>
            <w:tcW w:w="979" w:type="dxa"/>
            <w:vMerge w:val="restart"/>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{"citationItems":[{"id":"ITEM-1","itemData":{"DOI":"10.1016/j.jcrs.2003.12.045","author":[{"dropping-particle":"","family":"Ostrin","given":"Lisa A","non-dropping-particle":"","parse-names":false,"suffix":""},{"dropping-particle":"","family":"Glasser","given":"Adrian","non-dropping-particle":"","parse-names":false,"suffix":""}],"container-title":"Journal of Cataract and Refractory Surgery","id":"ITEM-1","issued":{"date-parts":[["2004"]]},"page":"1435-1444","title":"Accommodation measurements in a prepresbyopic and presbyopic population","type":"article-journal","volume":"30"},"uris":["http://www.mendeley.com/documents/?uuid=a671dbb9-057d-4ec7-b89b-1d20eaf52704","http://www.mendeley.com/documents/?uuid=c0132f13-ab3e-4849-b15e-fbfab2dcf227"]}],"mendeley":{"formattedCitation":"&lt;sup&gt;9&lt;/sup&gt;","plainTextFormattedCitation":"9","previouslyFormattedCitation":"&lt;sup&gt;13&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9</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10</w:t>
            </w:r>
          </w:p>
        </w:tc>
        <w:tc>
          <w:tcPr>
            <w:tcW w:w="1800" w:type="dxa"/>
            <w:vMerge/>
          </w:tcPr>
          <w:p w:rsidR="00F171AC" w:rsidRDefault="00F171AC" w:rsidP="00052CEC">
            <w:pPr>
              <w:rPr>
                <w:rStyle w:val="fontstyle01"/>
                <w:sz w:val="24"/>
                <w:szCs w:val="24"/>
              </w:rPr>
            </w:pPr>
          </w:p>
        </w:tc>
        <w:tc>
          <w:tcPr>
            <w:tcW w:w="1568" w:type="dxa"/>
            <w:vMerge/>
          </w:tcPr>
          <w:p w:rsidR="00F171AC" w:rsidRDefault="00F171AC" w:rsidP="00052CEC">
            <w:pPr>
              <w:rPr>
                <w:rStyle w:val="fontstyle01"/>
                <w:sz w:val="24"/>
                <w:szCs w:val="24"/>
              </w:rPr>
            </w:pPr>
          </w:p>
        </w:tc>
        <w:tc>
          <w:tcPr>
            <w:tcW w:w="2392" w:type="dxa"/>
            <w:vMerge/>
          </w:tcPr>
          <w:p w:rsidR="00F171AC" w:rsidRDefault="00F171AC" w:rsidP="00052CEC">
            <w:pPr>
              <w:rPr>
                <w:rStyle w:val="fontstyle01"/>
                <w:sz w:val="24"/>
                <w:szCs w:val="24"/>
              </w:rPr>
            </w:pPr>
          </w:p>
        </w:tc>
        <w:tc>
          <w:tcPr>
            <w:tcW w:w="1350" w:type="dxa"/>
            <w:vMerge/>
          </w:tcPr>
          <w:p w:rsidR="00F171AC"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 xml:space="preserve">Minus lenses </w:t>
            </w: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Pr="00891180" w:rsidRDefault="00F171AC" w:rsidP="00052CEC">
            <w:pPr>
              <w:rPr>
                <w:rStyle w:val="fontstyle01"/>
                <w:sz w:val="24"/>
                <w:szCs w:val="24"/>
              </w:rPr>
            </w:pPr>
            <w:r>
              <w:rPr>
                <w:rStyle w:val="fontstyle01"/>
                <w:sz w:val="24"/>
                <w:szCs w:val="24"/>
              </w:rPr>
              <w:t>11</w:t>
            </w:r>
          </w:p>
        </w:tc>
        <w:tc>
          <w:tcPr>
            <w:tcW w:w="1800" w:type="dxa"/>
            <w:vMerge/>
          </w:tcPr>
          <w:p w:rsidR="00F171AC" w:rsidRDefault="00F171AC" w:rsidP="00052CEC">
            <w:pPr>
              <w:rPr>
                <w:rStyle w:val="fontstyle01"/>
                <w:sz w:val="24"/>
                <w:szCs w:val="24"/>
              </w:rPr>
            </w:pPr>
          </w:p>
        </w:tc>
        <w:tc>
          <w:tcPr>
            <w:tcW w:w="1568" w:type="dxa"/>
            <w:vMerge/>
          </w:tcPr>
          <w:p w:rsidR="00F171AC" w:rsidRDefault="00F171AC" w:rsidP="00052CEC">
            <w:pPr>
              <w:rPr>
                <w:rStyle w:val="fontstyle01"/>
                <w:sz w:val="24"/>
                <w:szCs w:val="24"/>
              </w:rPr>
            </w:pPr>
          </w:p>
        </w:tc>
        <w:tc>
          <w:tcPr>
            <w:tcW w:w="2392" w:type="dxa"/>
            <w:vMerge/>
          </w:tcPr>
          <w:p w:rsidR="00F171AC" w:rsidRDefault="00F171AC" w:rsidP="00052CEC">
            <w:pPr>
              <w:rPr>
                <w:rStyle w:val="fontstyle01"/>
                <w:sz w:val="24"/>
                <w:szCs w:val="24"/>
              </w:rPr>
            </w:pPr>
          </w:p>
        </w:tc>
        <w:tc>
          <w:tcPr>
            <w:tcW w:w="1350" w:type="dxa"/>
            <w:vMerge/>
          </w:tcPr>
          <w:p w:rsidR="00F171AC"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proofErr w:type="spellStart"/>
            <w:r>
              <w:rPr>
                <w:rStyle w:val="fontstyle01"/>
                <w:sz w:val="24"/>
                <w:szCs w:val="24"/>
              </w:rPr>
              <w:t>F</w:t>
            </w:r>
            <w:r w:rsidRPr="00770E5A">
              <w:rPr>
                <w:rStyle w:val="fontstyle01"/>
                <w:sz w:val="24"/>
                <w:szCs w:val="24"/>
              </w:rPr>
              <w:t>ocometer</w:t>
            </w:r>
            <w:proofErr w:type="spellEnd"/>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Pr="00891180" w:rsidRDefault="00F171AC" w:rsidP="00052CEC">
            <w:pPr>
              <w:rPr>
                <w:rStyle w:val="fontstyle01"/>
                <w:sz w:val="24"/>
                <w:szCs w:val="24"/>
              </w:rPr>
            </w:pPr>
            <w:r>
              <w:rPr>
                <w:rStyle w:val="fontstyle01"/>
                <w:sz w:val="24"/>
                <w:szCs w:val="24"/>
              </w:rPr>
              <w:t>12</w:t>
            </w:r>
          </w:p>
        </w:tc>
        <w:tc>
          <w:tcPr>
            <w:tcW w:w="1800" w:type="dxa"/>
            <w:vMerge/>
          </w:tcPr>
          <w:p w:rsidR="00F171AC" w:rsidRDefault="00F171AC" w:rsidP="00052CEC">
            <w:pPr>
              <w:rPr>
                <w:rStyle w:val="fontstyle01"/>
                <w:sz w:val="24"/>
                <w:szCs w:val="24"/>
              </w:rPr>
            </w:pPr>
          </w:p>
        </w:tc>
        <w:tc>
          <w:tcPr>
            <w:tcW w:w="1568" w:type="dxa"/>
            <w:vMerge/>
          </w:tcPr>
          <w:p w:rsidR="00F171AC" w:rsidRDefault="00F171AC" w:rsidP="00052CEC">
            <w:pPr>
              <w:rPr>
                <w:rStyle w:val="fontstyle01"/>
                <w:sz w:val="24"/>
                <w:szCs w:val="24"/>
              </w:rPr>
            </w:pPr>
          </w:p>
        </w:tc>
        <w:tc>
          <w:tcPr>
            <w:tcW w:w="2392" w:type="dxa"/>
            <w:vMerge/>
          </w:tcPr>
          <w:p w:rsidR="00F171AC" w:rsidRDefault="00F171AC" w:rsidP="00052CEC">
            <w:pPr>
              <w:rPr>
                <w:rStyle w:val="fontstyle01"/>
                <w:sz w:val="24"/>
                <w:szCs w:val="24"/>
              </w:rPr>
            </w:pPr>
          </w:p>
        </w:tc>
        <w:tc>
          <w:tcPr>
            <w:tcW w:w="1350" w:type="dxa"/>
            <w:vMerge/>
          </w:tcPr>
          <w:p w:rsidR="00F171AC"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proofErr w:type="spellStart"/>
            <w:r>
              <w:rPr>
                <w:rStyle w:val="fontstyle01"/>
                <w:sz w:val="24"/>
                <w:szCs w:val="24"/>
              </w:rPr>
              <w:t>Refractometry</w:t>
            </w:r>
            <w:proofErr w:type="spellEnd"/>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13</w:t>
            </w:r>
          </w:p>
        </w:tc>
        <w:tc>
          <w:tcPr>
            <w:tcW w:w="1800" w:type="dxa"/>
          </w:tcPr>
          <w:p w:rsidR="00F171AC" w:rsidRPr="00891180" w:rsidRDefault="00F171AC" w:rsidP="00052CEC">
            <w:pPr>
              <w:rPr>
                <w:rStyle w:val="fontstyle01"/>
                <w:sz w:val="24"/>
                <w:szCs w:val="24"/>
              </w:rPr>
            </w:pPr>
            <w:r w:rsidRPr="00BC1AF5">
              <w:rPr>
                <w:rStyle w:val="fontstyle01"/>
                <w:sz w:val="24"/>
                <w:szCs w:val="24"/>
              </w:rPr>
              <w:t>Jane F.</w:t>
            </w:r>
            <w:r>
              <w:rPr>
                <w:rStyle w:val="fontstyle01"/>
                <w:sz w:val="24"/>
                <w:szCs w:val="24"/>
              </w:rPr>
              <w:t xml:space="preserve"> </w:t>
            </w:r>
            <w:proofErr w:type="spellStart"/>
            <w:r w:rsidRPr="00BC1AF5">
              <w:rPr>
                <w:rStyle w:val="fontstyle01"/>
                <w:sz w:val="24"/>
                <w:szCs w:val="24"/>
              </w:rPr>
              <w:t>Koretz</w:t>
            </w:r>
            <w:proofErr w:type="spellEnd"/>
          </w:p>
        </w:tc>
        <w:tc>
          <w:tcPr>
            <w:tcW w:w="1568" w:type="dxa"/>
          </w:tcPr>
          <w:p w:rsidR="00F171AC" w:rsidRPr="00891180" w:rsidRDefault="00F171AC" w:rsidP="00052CEC">
            <w:pPr>
              <w:rPr>
                <w:rStyle w:val="fontstyle01"/>
                <w:sz w:val="24"/>
                <w:szCs w:val="24"/>
              </w:rPr>
            </w:pPr>
            <w:r>
              <w:rPr>
                <w:rStyle w:val="fontstyle01"/>
                <w:sz w:val="24"/>
                <w:szCs w:val="24"/>
              </w:rPr>
              <w:t>1989</w:t>
            </w:r>
          </w:p>
        </w:tc>
        <w:tc>
          <w:tcPr>
            <w:tcW w:w="2392" w:type="dxa"/>
          </w:tcPr>
          <w:p w:rsidR="00F171AC" w:rsidRPr="00891180" w:rsidRDefault="00F171AC" w:rsidP="00052CEC">
            <w:pPr>
              <w:rPr>
                <w:rStyle w:val="fontstyle01"/>
                <w:sz w:val="24"/>
                <w:szCs w:val="24"/>
              </w:rPr>
            </w:pPr>
            <w:r>
              <w:rPr>
                <w:rStyle w:val="fontstyle01"/>
                <w:sz w:val="24"/>
                <w:szCs w:val="24"/>
              </w:rPr>
              <w:t>Vision Research</w:t>
            </w:r>
          </w:p>
        </w:tc>
        <w:tc>
          <w:tcPr>
            <w:tcW w:w="1350" w:type="dxa"/>
            <w:vMerge/>
          </w:tcPr>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64</w:t>
            </w:r>
          </w:p>
        </w:tc>
        <w:tc>
          <w:tcPr>
            <w:tcW w:w="806" w:type="dxa"/>
          </w:tcPr>
          <w:p w:rsidR="00F171AC" w:rsidRDefault="00F171AC" w:rsidP="00052CEC">
            <w:pPr>
              <w:rPr>
                <w:rStyle w:val="fontstyle01"/>
                <w:sz w:val="24"/>
                <w:szCs w:val="24"/>
              </w:rPr>
            </w:pPr>
            <w:r>
              <w:rPr>
                <w:rStyle w:val="fontstyle01"/>
                <w:sz w:val="24"/>
                <w:szCs w:val="24"/>
              </w:rPr>
              <w:t>18-50</w:t>
            </w:r>
          </w:p>
        </w:tc>
        <w:tc>
          <w:tcPr>
            <w:tcW w:w="2202" w:type="dxa"/>
          </w:tcPr>
          <w:p w:rsidR="00F171AC" w:rsidRDefault="00F171AC" w:rsidP="00052CEC">
            <w:pPr>
              <w:rPr>
                <w:rStyle w:val="fontstyle01"/>
                <w:sz w:val="24"/>
                <w:szCs w:val="24"/>
              </w:rPr>
            </w:pPr>
            <w:proofErr w:type="spellStart"/>
            <w:r>
              <w:rPr>
                <w:rStyle w:val="fontstyle01"/>
                <w:sz w:val="24"/>
                <w:szCs w:val="24"/>
              </w:rPr>
              <w:t>Refractometry</w:t>
            </w:r>
            <w:proofErr w:type="spellEnd"/>
          </w:p>
        </w:tc>
        <w:tc>
          <w:tcPr>
            <w:tcW w:w="979" w:type="dxa"/>
          </w:tcPr>
          <w:p w:rsidR="00F171AC" w:rsidRPr="00A4090F" w:rsidRDefault="00F171AC" w:rsidP="00425D6B">
            <w:pPr>
              <w:rPr>
                <w:rStyle w:val="fontstyle01"/>
                <w:sz w:val="24"/>
                <w:szCs w:val="24"/>
              </w:rPr>
            </w:pPr>
            <w:r w:rsidRPr="00A4090F">
              <w:rPr>
                <w:rStyle w:val="fontstyle01"/>
                <w:sz w:val="24"/>
                <w:szCs w:val="24"/>
              </w:rPr>
              <w:fldChar w:fldCharType="begin" w:fldLock="1"/>
            </w:r>
            <w:r w:rsidR="00425D6B">
              <w:rPr>
                <w:rStyle w:val="fontstyle01"/>
                <w:sz w:val="24"/>
                <w:szCs w:val="24"/>
              </w:rPr>
              <w:instrText>ADDIN CSL_CITATION {"citationItems":[{"id":"ITEM-1","itemData":{"author":[{"dropping-particle":"","family":"Koretz","given":"Jane F","non-dropping-particle":"","parse-names":false,"suffix":""},{"dropping-particle":"","family":"Kaufman","given":"Paul L","non-dropping-particle":"","parse-names":false,"suffix":""},{"dropping-particle":"","family":"Neider","given":"Michael W","non-dropping-particle":"","parse-names":false,"suffix":""},{"dropping-particle":"","family":"Goeckner","given":"Patrick A","non-dropping-particle":"","parse-names":false,"suffix":""}],"container-title":"Vision Research","id":"ITEM-1","issue":"12","issued":{"date-parts":[["1989"]]},"page":"1685-1692","title":"Accommodation and presbyopia in the of the human eye-aging anterior segment","type":"article-journal","volume":"29"},"uris":["http://www.mendeley.com/documents/?uuid=5cc2d6fc-d38b-488c-ab48-ec24768b3de2","http://www.mendeley.com/documents/?uuid=f61d6f1d-aca5-46c0-87ae-8d1b515fd3f2"]}],"mendeley":{"formattedCitation":"&lt;sup&gt;10&lt;/sup&gt;","plainTextFormattedCitation":"10","previouslyFormattedCitation":"&lt;sup&gt;38&lt;/sup&gt;"},"properties":{"noteIndex":0},"schema":"https://github.com/citation-style-language/schema/raw/master/csl-citation.json"}</w:instrText>
            </w:r>
            <w:r w:rsidRPr="00A4090F">
              <w:rPr>
                <w:rStyle w:val="fontstyle01"/>
                <w:sz w:val="24"/>
                <w:szCs w:val="24"/>
              </w:rPr>
              <w:fldChar w:fldCharType="separate"/>
            </w:r>
            <w:r w:rsidR="00425D6B" w:rsidRPr="00425D6B">
              <w:rPr>
                <w:rStyle w:val="fontstyle01"/>
                <w:noProof/>
                <w:sz w:val="24"/>
                <w:szCs w:val="24"/>
                <w:vertAlign w:val="superscript"/>
              </w:rPr>
              <w:t>10</w:t>
            </w:r>
            <w:r w:rsidRPr="00A4090F">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14</w:t>
            </w:r>
          </w:p>
        </w:tc>
        <w:tc>
          <w:tcPr>
            <w:tcW w:w="1800" w:type="dxa"/>
          </w:tcPr>
          <w:p w:rsidR="00F171AC" w:rsidRPr="00891180" w:rsidRDefault="00F171AC" w:rsidP="00052CEC">
            <w:pPr>
              <w:rPr>
                <w:rStyle w:val="fontstyle01"/>
                <w:sz w:val="24"/>
                <w:szCs w:val="24"/>
              </w:rPr>
            </w:pPr>
            <w:proofErr w:type="spellStart"/>
            <w:r w:rsidRPr="008A5BA2">
              <w:rPr>
                <w:rStyle w:val="fontstyle01"/>
                <w:sz w:val="24"/>
                <w:szCs w:val="24"/>
              </w:rPr>
              <w:t>Sanjeev</w:t>
            </w:r>
            <w:proofErr w:type="spellEnd"/>
            <w:r w:rsidRPr="008A5BA2">
              <w:rPr>
                <w:rStyle w:val="fontstyle01"/>
                <w:sz w:val="24"/>
                <w:szCs w:val="24"/>
              </w:rPr>
              <w:t xml:space="preserve"> </w:t>
            </w:r>
            <w:proofErr w:type="spellStart"/>
            <w:r w:rsidRPr="008A5BA2">
              <w:rPr>
                <w:rStyle w:val="fontstyle01"/>
                <w:sz w:val="24"/>
                <w:szCs w:val="24"/>
              </w:rPr>
              <w:t>Kasthurirangan</w:t>
            </w:r>
            <w:proofErr w:type="spellEnd"/>
          </w:p>
        </w:tc>
        <w:tc>
          <w:tcPr>
            <w:tcW w:w="1568" w:type="dxa"/>
          </w:tcPr>
          <w:p w:rsidR="00F171AC" w:rsidRPr="00891180" w:rsidRDefault="00F171AC" w:rsidP="00052CEC">
            <w:pPr>
              <w:rPr>
                <w:rStyle w:val="fontstyle01"/>
                <w:sz w:val="24"/>
                <w:szCs w:val="24"/>
              </w:rPr>
            </w:pPr>
            <w:r>
              <w:rPr>
                <w:rStyle w:val="fontstyle01"/>
                <w:sz w:val="24"/>
                <w:szCs w:val="24"/>
              </w:rPr>
              <w:t>2006</w:t>
            </w:r>
          </w:p>
        </w:tc>
        <w:tc>
          <w:tcPr>
            <w:tcW w:w="2392" w:type="dxa"/>
          </w:tcPr>
          <w:p w:rsidR="00F171AC" w:rsidRPr="00891180" w:rsidRDefault="00F171AC" w:rsidP="00052CEC">
            <w:pPr>
              <w:rPr>
                <w:rStyle w:val="fontstyle01"/>
                <w:sz w:val="24"/>
                <w:szCs w:val="24"/>
              </w:rPr>
            </w:pPr>
            <w:r>
              <w:rPr>
                <w:rStyle w:val="fontstyle01"/>
                <w:sz w:val="24"/>
                <w:szCs w:val="24"/>
              </w:rPr>
              <w:t>Vision Research</w:t>
            </w:r>
          </w:p>
        </w:tc>
        <w:tc>
          <w:tcPr>
            <w:tcW w:w="1350" w:type="dxa"/>
            <w:vMerge/>
          </w:tcPr>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66</w:t>
            </w:r>
          </w:p>
        </w:tc>
        <w:tc>
          <w:tcPr>
            <w:tcW w:w="806" w:type="dxa"/>
          </w:tcPr>
          <w:p w:rsidR="00F171AC" w:rsidRDefault="00F171AC" w:rsidP="00052CEC">
            <w:pPr>
              <w:rPr>
                <w:rStyle w:val="fontstyle01"/>
                <w:sz w:val="24"/>
                <w:szCs w:val="24"/>
              </w:rPr>
            </w:pPr>
            <w:r>
              <w:rPr>
                <w:rStyle w:val="fontstyle01"/>
                <w:sz w:val="24"/>
                <w:szCs w:val="24"/>
              </w:rPr>
              <w:t>14-45</w:t>
            </w:r>
          </w:p>
        </w:tc>
        <w:tc>
          <w:tcPr>
            <w:tcW w:w="2202" w:type="dxa"/>
          </w:tcPr>
          <w:p w:rsidR="00F171AC" w:rsidRDefault="00F171AC" w:rsidP="00052CEC">
            <w:pPr>
              <w:rPr>
                <w:rStyle w:val="fontstyle01"/>
                <w:sz w:val="24"/>
                <w:szCs w:val="24"/>
              </w:rPr>
            </w:pPr>
            <w:proofErr w:type="spellStart"/>
            <w:r>
              <w:rPr>
                <w:rStyle w:val="fontstyle01"/>
                <w:sz w:val="24"/>
                <w:szCs w:val="24"/>
              </w:rPr>
              <w:t>Refractometry</w:t>
            </w:r>
            <w:proofErr w:type="spellEnd"/>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{"citationItems":[{"id":"ITEM-1","itemData":{"abstract":"Age related changes in the dynamics of accommodation (far to near focus) and disaccommodation (near to far focus) are reported in this study. Dynamic responses to step stimulus demands from 1 D to 6 D, in 1 D steps, were recorded with a PowerRefractor in 66 subjects in the age range 14-45 years. The accommodative and disaccommodative responses were fit with exponential functions to calculate response amplitude, time constant and peak velocity. The latency of accommodation did not change and the latency of disaccommodation increased with age. For accommodation, time constant increased and peak velocity decreased with age. For disaccommodation, no change in time constant or peak velocity was found with age. The form of the peak velocity vs response amplitude relationship (main sequence) of accommodation changed with age. The differences in the dynamics of accommodation and disaccommodation with age are discussed with reference to the age related changes in the eye leading to presbyopia. </w:instrText>
            </w:r>
            <w:r w:rsidR="00425D6B">
              <w:rPr>
                <w:rStyle w:val="fontstyle01"/>
                <w:rFonts w:hint="eastAsia"/>
                <w:sz w:val="24"/>
                <w:szCs w:val="24"/>
              </w:rPr>
              <w:instrText>©</w:instrText>
            </w:r>
            <w:r w:rsidR="00425D6B">
              <w:rPr>
                <w:rStyle w:val="fontstyle01"/>
                <w:sz w:val="24"/>
                <w:szCs w:val="24"/>
              </w:rPr>
              <w:instrText xml:space="preserve"> 2005 Elsevier Ltd. All rights reserved.","author":[{"dropping-particle":"","family":"Kasthurirangan","given":"Sanjeev","non-dropping-particle":"","parse-names":false,"suffix":""},{"dropping-particle":"","family":"Glasser","given":"Adrian","non-dropping-particle":"","parse-names":false,"suffix":""}],"container-title":"Vision Research","id":"ITEM-1","issue":"8-9","issued":{"date-parts":[["2006"]]},"page":"1507-1519","title":"Age related changes in accommodative dynamics in humans","type":"article-journal","volume":"46"},"uris":["http://www.mendeley.com/documents/?uuid=38fa0003-83ea-4e0d-b78c-3c11ce462cca"]}],"mendeley":{"formattedCitation":"&lt;sup&gt;11&lt;/sup&gt;","plainTextFormattedCitation":"11","previouslyFormattedCitation":"&lt;sup&gt;39&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11</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15</w:t>
            </w:r>
          </w:p>
        </w:tc>
        <w:tc>
          <w:tcPr>
            <w:tcW w:w="1800" w:type="dxa"/>
            <w:vMerge w:val="restart"/>
          </w:tcPr>
          <w:p w:rsidR="00F171AC" w:rsidRPr="00891180" w:rsidRDefault="00F171AC" w:rsidP="00052CEC">
            <w:pPr>
              <w:rPr>
                <w:rStyle w:val="fontstyle01"/>
                <w:sz w:val="24"/>
                <w:szCs w:val="24"/>
              </w:rPr>
            </w:pPr>
            <w:r w:rsidRPr="00C447C6">
              <w:rPr>
                <w:rStyle w:val="fontstyle01"/>
                <w:sz w:val="24"/>
                <w:szCs w:val="24"/>
              </w:rPr>
              <w:t xml:space="preserve">Marc Brian </w:t>
            </w:r>
            <w:proofErr w:type="spellStart"/>
            <w:r w:rsidRPr="00C447C6">
              <w:rPr>
                <w:rStyle w:val="fontstyle01"/>
                <w:sz w:val="24"/>
                <w:szCs w:val="24"/>
              </w:rPr>
              <w:t>Taub</w:t>
            </w:r>
            <w:proofErr w:type="spellEnd"/>
          </w:p>
        </w:tc>
        <w:tc>
          <w:tcPr>
            <w:tcW w:w="1568" w:type="dxa"/>
            <w:vMerge w:val="restart"/>
          </w:tcPr>
          <w:p w:rsidR="00F171AC" w:rsidRPr="00891180" w:rsidRDefault="00F171AC" w:rsidP="00052CEC">
            <w:pPr>
              <w:rPr>
                <w:rStyle w:val="fontstyle01"/>
                <w:sz w:val="24"/>
                <w:szCs w:val="24"/>
              </w:rPr>
            </w:pPr>
            <w:r>
              <w:rPr>
                <w:rStyle w:val="fontstyle01"/>
                <w:sz w:val="24"/>
                <w:szCs w:val="24"/>
              </w:rPr>
              <w:t>2012</w:t>
            </w:r>
          </w:p>
        </w:tc>
        <w:tc>
          <w:tcPr>
            <w:tcW w:w="2392" w:type="dxa"/>
            <w:vMerge w:val="restart"/>
          </w:tcPr>
          <w:p w:rsidR="00F171AC" w:rsidRPr="00891180" w:rsidRDefault="00F171AC" w:rsidP="00052CEC">
            <w:pPr>
              <w:rPr>
                <w:rStyle w:val="fontstyle01"/>
                <w:sz w:val="24"/>
                <w:szCs w:val="24"/>
              </w:rPr>
            </w:pPr>
            <w:r w:rsidRPr="002E3D5E">
              <w:rPr>
                <w:rStyle w:val="fontstyle01"/>
                <w:sz w:val="24"/>
                <w:szCs w:val="24"/>
              </w:rPr>
              <w:t>Optom</w:t>
            </w:r>
            <w:r>
              <w:rPr>
                <w:rStyle w:val="fontstyle01"/>
                <w:sz w:val="24"/>
                <w:szCs w:val="24"/>
              </w:rPr>
              <w:t xml:space="preserve">etry &amp; Vision Development </w:t>
            </w:r>
            <w:r w:rsidRPr="002E3D5E">
              <w:rPr>
                <w:rStyle w:val="fontstyle01"/>
                <w:sz w:val="24"/>
                <w:szCs w:val="24"/>
              </w:rPr>
              <w:t>Journal</w:t>
            </w:r>
          </w:p>
        </w:tc>
        <w:tc>
          <w:tcPr>
            <w:tcW w:w="1350" w:type="dxa"/>
            <w:vMerge/>
          </w:tcPr>
          <w:p w:rsidR="00F171AC" w:rsidRPr="00891180" w:rsidRDefault="00F171AC" w:rsidP="00052CEC">
            <w:pPr>
              <w:rPr>
                <w:rStyle w:val="fontstyle01"/>
                <w:sz w:val="24"/>
                <w:szCs w:val="24"/>
              </w:rPr>
            </w:pPr>
          </w:p>
        </w:tc>
        <w:tc>
          <w:tcPr>
            <w:tcW w:w="772" w:type="dxa"/>
            <w:vMerge w:val="restart"/>
          </w:tcPr>
          <w:p w:rsidR="00F171AC" w:rsidRDefault="00F171AC" w:rsidP="00052CEC">
            <w:pPr>
              <w:rPr>
                <w:rStyle w:val="fontstyle01"/>
                <w:sz w:val="24"/>
                <w:szCs w:val="24"/>
              </w:rPr>
            </w:pPr>
            <w:r>
              <w:rPr>
                <w:rStyle w:val="fontstyle01"/>
                <w:sz w:val="24"/>
                <w:szCs w:val="24"/>
              </w:rPr>
              <w:t>90</w:t>
            </w:r>
          </w:p>
        </w:tc>
        <w:tc>
          <w:tcPr>
            <w:tcW w:w="806" w:type="dxa"/>
            <w:vMerge w:val="restart"/>
          </w:tcPr>
          <w:p w:rsidR="00F171AC" w:rsidRDefault="00F171AC" w:rsidP="00052CEC">
            <w:pPr>
              <w:rPr>
                <w:rStyle w:val="fontstyle01"/>
                <w:sz w:val="24"/>
                <w:szCs w:val="24"/>
              </w:rPr>
            </w:pPr>
            <w:r>
              <w:rPr>
                <w:rStyle w:val="fontstyle01"/>
                <w:sz w:val="24"/>
                <w:szCs w:val="24"/>
              </w:rPr>
              <w:t>6-36</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vMerge w:val="restart"/>
          </w:tcPr>
          <w:p w:rsidR="00F171AC" w:rsidRDefault="00F171AC" w:rsidP="00425D6B">
            <w:pPr>
              <w:rPr>
                <w:rStyle w:val="fontstyle01"/>
                <w:rFonts w:eastAsiaTheme="minorEastAsia"/>
                <w:sz w:val="24"/>
                <w:szCs w:val="24"/>
              </w:rPr>
            </w:pPr>
            <w:r>
              <w:rPr>
                <w:rStyle w:val="fontstyle01"/>
                <w:sz w:val="24"/>
                <w:szCs w:val="24"/>
              </w:rPr>
              <w:fldChar w:fldCharType="begin" w:fldLock="1"/>
            </w:r>
            <w:r w:rsidR="00425D6B">
              <w:rPr>
                <w:rStyle w:val="fontstyle01"/>
                <w:sz w:val="24"/>
                <w:szCs w:val="24"/>
              </w:rPr>
              <w:instrText>ADDIN CSL_CITATION {"citationItems":[{"id":"ITEM-1","itemData":{"abstract":"AbstrAct Purpose: It has been previously documented that the push up (PU) and pull away (PA) methods overestimate accommodative amplitude (AA), while the minus lens-to-blur (MLB) method underestimates it. It has also been shown that the PU and PA methods produce similar results. We compared data obtained from these three clinically used methods to determine AA in children and young adults with base-line normative data predicted by Hofstetter. Methods: Ninety healthy subjects (mean 11.7 years, range: 6-36 and 50F/40M), split into two groups, children (mean 9.8 years, range: 6-13 and 38F/22M) and young adults (mean 25.5 years, range: 21-36 and 16F/14M), were recruited from the patient and student populations of two schools of optometry. The subjects completed three accommodative tests presented in a random order: PA, PU, and MLB methods.","author":[{"dropping-particle":"","family":"Taub","given":"Marc B","non-dropping-particle":"","parse-names":false,"suffix":""},{"dropping-particle":"","family":"Shallo-Hoffmann","given":"Josephine","non-dropping-particle":"","parse-names":false,"suffix":""}],"container-title":"Optometry &amp; Vision Development","id":"ITEM-1","issue":"4","issued":{"date-parts":[["2012"]]},"page":"180-190","title":"Comparison of three clinical tests of accommodation amplitude to Hofstetter</w:instrText>
            </w:r>
            <w:r w:rsidR="00425D6B">
              <w:rPr>
                <w:rStyle w:val="fontstyle01"/>
                <w:rFonts w:hint="eastAsia"/>
                <w:sz w:val="24"/>
                <w:szCs w:val="24"/>
              </w:rPr>
              <w:instrText>’</w:instrText>
            </w:r>
            <w:r w:rsidR="00425D6B">
              <w:rPr>
                <w:rStyle w:val="fontstyle01"/>
                <w:sz w:val="24"/>
                <w:szCs w:val="24"/>
              </w:rPr>
              <w:instrText>s norms to guide diagnosis and treatment","type":"article-journal","volume":"43"},"uris":["http://www.mendeley.com/documents/?uuid=842517c0-834c-49a6-93ba-be7ed23f28d7","http://www.mendeley.com/documents/?uuid=af599435-dcdc-4a3e-9245-bd51eba80cc0"]}],"mendeley":{"formattedCitation":"&lt;sup&gt;12&lt;/sup&gt;","plainTextFormattedCitation":"12","previouslyFormattedCitation":"&lt;sup&gt;40&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12</w:t>
            </w:r>
            <w:r>
              <w:rPr>
                <w:rStyle w:val="fontstyle01"/>
                <w:sz w:val="24"/>
                <w:szCs w:val="24"/>
              </w:rPr>
              <w:fldChar w:fldCharType="end"/>
            </w:r>
          </w:p>
        </w:tc>
      </w:tr>
      <w:tr w:rsidR="00F171AC" w:rsidTr="00052CEC">
        <w:tc>
          <w:tcPr>
            <w:tcW w:w="648" w:type="dxa"/>
          </w:tcPr>
          <w:p w:rsidR="00F171AC" w:rsidRPr="00891180" w:rsidRDefault="00F171AC" w:rsidP="00052CEC">
            <w:pPr>
              <w:rPr>
                <w:rStyle w:val="fontstyle01"/>
                <w:sz w:val="24"/>
                <w:szCs w:val="24"/>
              </w:rPr>
            </w:pPr>
            <w:r>
              <w:rPr>
                <w:rStyle w:val="fontstyle01"/>
                <w:sz w:val="24"/>
                <w:szCs w:val="24"/>
              </w:rPr>
              <w:t>16</w:t>
            </w:r>
          </w:p>
        </w:tc>
        <w:tc>
          <w:tcPr>
            <w:tcW w:w="1800" w:type="dxa"/>
            <w:vMerge/>
          </w:tcPr>
          <w:p w:rsidR="00F171AC" w:rsidRPr="00891180" w:rsidRDefault="00F171AC" w:rsidP="00052CEC">
            <w:pPr>
              <w:rPr>
                <w:rStyle w:val="fontstyle01"/>
                <w:sz w:val="24"/>
                <w:szCs w:val="24"/>
              </w:rPr>
            </w:pPr>
          </w:p>
        </w:tc>
        <w:tc>
          <w:tcPr>
            <w:tcW w:w="1568" w:type="dxa"/>
            <w:vMerge/>
          </w:tcPr>
          <w:p w:rsidR="00F171AC" w:rsidRPr="00891180" w:rsidRDefault="00F171AC" w:rsidP="00052CEC">
            <w:pPr>
              <w:rPr>
                <w:rStyle w:val="fontstyle01"/>
                <w:sz w:val="24"/>
                <w:szCs w:val="24"/>
              </w:rPr>
            </w:pPr>
          </w:p>
        </w:tc>
        <w:tc>
          <w:tcPr>
            <w:tcW w:w="2392" w:type="dxa"/>
            <w:vMerge/>
          </w:tcPr>
          <w:p w:rsidR="00F171AC" w:rsidRPr="00891180" w:rsidRDefault="00F171AC" w:rsidP="00052CEC">
            <w:pPr>
              <w:rPr>
                <w:rStyle w:val="fontstyle01"/>
                <w:sz w:val="24"/>
                <w:szCs w:val="24"/>
              </w:rPr>
            </w:pPr>
          </w:p>
        </w:tc>
        <w:tc>
          <w:tcPr>
            <w:tcW w:w="1350" w:type="dxa"/>
            <w:vMerge/>
          </w:tcPr>
          <w:p w:rsidR="00F171AC" w:rsidRPr="00891180"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Pull down</w:t>
            </w:r>
          </w:p>
        </w:tc>
        <w:tc>
          <w:tcPr>
            <w:tcW w:w="979" w:type="dxa"/>
            <w:vMerge/>
          </w:tcPr>
          <w:p w:rsidR="00F171AC" w:rsidRDefault="00F171AC" w:rsidP="00052CEC">
            <w:pPr>
              <w:rPr>
                <w:rStyle w:val="fontstyle01"/>
                <w:rFonts w:eastAsiaTheme="minorEastAsia"/>
                <w:sz w:val="24"/>
                <w:szCs w:val="24"/>
              </w:rPr>
            </w:pPr>
          </w:p>
        </w:tc>
      </w:tr>
      <w:tr w:rsidR="00F171AC" w:rsidTr="00052CEC">
        <w:tc>
          <w:tcPr>
            <w:tcW w:w="648" w:type="dxa"/>
          </w:tcPr>
          <w:p w:rsidR="00F171AC" w:rsidRPr="00891180" w:rsidRDefault="00F171AC" w:rsidP="00052CEC">
            <w:pPr>
              <w:rPr>
                <w:rStyle w:val="fontstyle01"/>
                <w:sz w:val="24"/>
                <w:szCs w:val="24"/>
              </w:rPr>
            </w:pPr>
            <w:r>
              <w:rPr>
                <w:rStyle w:val="fontstyle01"/>
                <w:sz w:val="24"/>
                <w:szCs w:val="24"/>
              </w:rPr>
              <w:t>17</w:t>
            </w:r>
          </w:p>
        </w:tc>
        <w:tc>
          <w:tcPr>
            <w:tcW w:w="1800" w:type="dxa"/>
            <w:vMerge/>
          </w:tcPr>
          <w:p w:rsidR="00F171AC" w:rsidRPr="00891180" w:rsidRDefault="00F171AC" w:rsidP="00052CEC">
            <w:pPr>
              <w:rPr>
                <w:rStyle w:val="fontstyle01"/>
                <w:sz w:val="24"/>
                <w:szCs w:val="24"/>
              </w:rPr>
            </w:pPr>
          </w:p>
        </w:tc>
        <w:tc>
          <w:tcPr>
            <w:tcW w:w="1568" w:type="dxa"/>
            <w:vMerge/>
          </w:tcPr>
          <w:p w:rsidR="00F171AC" w:rsidRPr="00891180" w:rsidRDefault="00F171AC" w:rsidP="00052CEC">
            <w:pPr>
              <w:rPr>
                <w:rStyle w:val="fontstyle01"/>
                <w:sz w:val="24"/>
                <w:szCs w:val="24"/>
              </w:rPr>
            </w:pPr>
          </w:p>
        </w:tc>
        <w:tc>
          <w:tcPr>
            <w:tcW w:w="2392" w:type="dxa"/>
            <w:vMerge/>
          </w:tcPr>
          <w:p w:rsidR="00F171AC" w:rsidRPr="00891180" w:rsidRDefault="00F171AC" w:rsidP="00052CEC">
            <w:pPr>
              <w:rPr>
                <w:rStyle w:val="fontstyle01"/>
                <w:sz w:val="24"/>
                <w:szCs w:val="24"/>
              </w:rPr>
            </w:pPr>
          </w:p>
        </w:tc>
        <w:tc>
          <w:tcPr>
            <w:tcW w:w="1350" w:type="dxa"/>
            <w:vMerge/>
          </w:tcPr>
          <w:p w:rsidR="00F171AC" w:rsidRPr="00891180"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Minus lens</w:t>
            </w:r>
          </w:p>
        </w:tc>
        <w:tc>
          <w:tcPr>
            <w:tcW w:w="979" w:type="dxa"/>
            <w:vMerge/>
          </w:tcPr>
          <w:p w:rsidR="00F171AC" w:rsidRDefault="00F171AC" w:rsidP="00052CEC">
            <w:pPr>
              <w:rPr>
                <w:rStyle w:val="fontstyle01"/>
                <w:rFonts w:eastAsiaTheme="minorEastAsia"/>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18</w:t>
            </w:r>
          </w:p>
        </w:tc>
        <w:tc>
          <w:tcPr>
            <w:tcW w:w="1800" w:type="dxa"/>
          </w:tcPr>
          <w:p w:rsidR="00F171AC" w:rsidRPr="00891180" w:rsidRDefault="00F171AC" w:rsidP="00052CEC">
            <w:pPr>
              <w:rPr>
                <w:rStyle w:val="fontstyle01"/>
                <w:sz w:val="24"/>
                <w:szCs w:val="24"/>
              </w:rPr>
            </w:pPr>
            <w:proofErr w:type="spellStart"/>
            <w:r w:rsidRPr="00265FE2">
              <w:rPr>
                <w:rStyle w:val="fontstyle01"/>
                <w:sz w:val="24"/>
                <w:szCs w:val="24"/>
              </w:rPr>
              <w:t>Fuchuan</w:t>
            </w:r>
            <w:proofErr w:type="spellEnd"/>
            <w:r w:rsidRPr="00265FE2">
              <w:rPr>
                <w:rStyle w:val="fontstyle01"/>
                <w:sz w:val="24"/>
                <w:szCs w:val="24"/>
              </w:rPr>
              <w:t xml:space="preserve"> Sun</w:t>
            </w:r>
          </w:p>
        </w:tc>
        <w:tc>
          <w:tcPr>
            <w:tcW w:w="1568" w:type="dxa"/>
          </w:tcPr>
          <w:p w:rsidR="00F171AC" w:rsidRPr="00891180" w:rsidRDefault="00F171AC" w:rsidP="00052CEC">
            <w:pPr>
              <w:rPr>
                <w:rStyle w:val="fontstyle01"/>
                <w:sz w:val="24"/>
                <w:szCs w:val="24"/>
              </w:rPr>
            </w:pPr>
            <w:r>
              <w:rPr>
                <w:rStyle w:val="fontstyle01"/>
                <w:sz w:val="24"/>
                <w:szCs w:val="24"/>
              </w:rPr>
              <w:t>1988</w:t>
            </w:r>
          </w:p>
        </w:tc>
        <w:tc>
          <w:tcPr>
            <w:tcW w:w="2392" w:type="dxa"/>
          </w:tcPr>
          <w:p w:rsidR="00F171AC" w:rsidRPr="00891180" w:rsidRDefault="00F171AC" w:rsidP="00052CEC">
            <w:pPr>
              <w:rPr>
                <w:rStyle w:val="fontstyle01"/>
                <w:sz w:val="24"/>
                <w:szCs w:val="24"/>
              </w:rPr>
            </w:pPr>
            <w:r>
              <w:rPr>
                <w:rStyle w:val="fontstyle01"/>
                <w:sz w:val="24"/>
                <w:szCs w:val="24"/>
              </w:rPr>
              <w:t>American Journal Optometry &amp; Physiological Optics</w:t>
            </w:r>
          </w:p>
        </w:tc>
        <w:tc>
          <w:tcPr>
            <w:tcW w:w="1350" w:type="dxa"/>
            <w:vMerge/>
          </w:tcPr>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13</w:t>
            </w:r>
          </w:p>
        </w:tc>
        <w:tc>
          <w:tcPr>
            <w:tcW w:w="806" w:type="dxa"/>
          </w:tcPr>
          <w:p w:rsidR="00F171AC" w:rsidRDefault="00F171AC" w:rsidP="00052CEC">
            <w:pPr>
              <w:rPr>
                <w:rStyle w:val="fontstyle01"/>
                <w:sz w:val="24"/>
                <w:szCs w:val="24"/>
              </w:rPr>
            </w:pPr>
            <w:r>
              <w:rPr>
                <w:rStyle w:val="fontstyle01"/>
                <w:sz w:val="24"/>
                <w:szCs w:val="24"/>
              </w:rPr>
              <w:t>13-40</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{"citationItems":[{"id":"ITEM-1","itemData":{"author":[{"dropping-particle":"","family":"Sun","given":"F C","non-dropping-particle":"","parse-names":false,"suffix":""},{"dropping-particle":"","family":"Stark","given":"L","non-dropping-particle":"","parse-names":false,"suffix":""},{"dropping-particle":"","family":"Nguyen","given":"A","non-dropping-particle":"","parse-names":false,"suffix":""},{"dropping-particle":"","family":"Wong","given":"J","non-dropping-particle":"","parse-names":false,"suffix":""},{"dropping-particle":"","family":"Lakshminarayanan","given":"V","non-dropping-particle":"","parse-names":false,"suffix":""},{"dropping-particle":"","family":"Mueller","given":"E","non-dropping-particle":"","parse-names":false,"suffix":""}],"container-title":"Americal Journal of Optometry &amp; Physiological Optics","id":"ITEM-1","issue":"6","issued":{"date-parts":[["1988"]]},"page":"492-498","title":"Changes in accommodation with age: static and dynamic","type":"article-journal","volume":"65"},"uris":["http://www.mendeley.com/documents/?uuid=8459c0d4-299d-4aea-af56-04148c62002f","http://www.mendeley.com/documents/?uuid=718bb56e-3783-4234-83b5-f1cb5408fe27"]}],"mendeley":{"formattedCitation":"&lt;sup&gt;13&lt;/sup&gt;","plainTextFormattedCitation":"13","previouslyFormattedCitation":"&lt;sup&gt;41&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13</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19</w:t>
            </w:r>
          </w:p>
        </w:tc>
        <w:tc>
          <w:tcPr>
            <w:tcW w:w="1800" w:type="dxa"/>
          </w:tcPr>
          <w:p w:rsidR="00F171AC" w:rsidRDefault="00F171AC" w:rsidP="00052CEC">
            <w:pPr>
              <w:rPr>
                <w:rStyle w:val="fontstyle01"/>
                <w:sz w:val="24"/>
                <w:szCs w:val="24"/>
              </w:rPr>
            </w:pPr>
            <w:r>
              <w:rPr>
                <w:rStyle w:val="fontstyle01"/>
                <w:sz w:val="24"/>
                <w:szCs w:val="24"/>
              </w:rPr>
              <w:t>Thomas H. Eames</w:t>
            </w:r>
          </w:p>
        </w:tc>
        <w:tc>
          <w:tcPr>
            <w:tcW w:w="1568" w:type="dxa"/>
          </w:tcPr>
          <w:p w:rsidR="00F171AC" w:rsidRDefault="00F171AC" w:rsidP="00052CEC">
            <w:pPr>
              <w:rPr>
                <w:rStyle w:val="fontstyle01"/>
                <w:sz w:val="24"/>
                <w:szCs w:val="24"/>
              </w:rPr>
            </w:pPr>
            <w:r>
              <w:rPr>
                <w:rStyle w:val="fontstyle01"/>
                <w:sz w:val="24"/>
                <w:szCs w:val="24"/>
              </w:rPr>
              <w:t>1961</w:t>
            </w:r>
          </w:p>
        </w:tc>
        <w:tc>
          <w:tcPr>
            <w:tcW w:w="2392" w:type="dxa"/>
          </w:tcPr>
          <w:p w:rsidR="00F171AC" w:rsidRDefault="00F171AC" w:rsidP="00052CEC">
            <w:pPr>
              <w:rPr>
                <w:rStyle w:val="fontstyle01"/>
                <w:sz w:val="24"/>
                <w:szCs w:val="24"/>
              </w:rPr>
            </w:pPr>
            <w:r>
              <w:rPr>
                <w:rStyle w:val="fontstyle01"/>
                <w:sz w:val="24"/>
                <w:szCs w:val="24"/>
              </w:rPr>
              <w:t>American Journal Ophthalmology</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899</w:t>
            </w:r>
          </w:p>
        </w:tc>
        <w:tc>
          <w:tcPr>
            <w:tcW w:w="806" w:type="dxa"/>
          </w:tcPr>
          <w:p w:rsidR="00F171AC" w:rsidRDefault="00F171AC" w:rsidP="00052CEC">
            <w:pPr>
              <w:rPr>
                <w:rStyle w:val="fontstyle01"/>
                <w:sz w:val="24"/>
                <w:szCs w:val="24"/>
              </w:rPr>
            </w:pPr>
            <w:r>
              <w:rPr>
                <w:rStyle w:val="fontstyle01"/>
                <w:sz w:val="24"/>
                <w:szCs w:val="24"/>
              </w:rPr>
              <w:t>5-8</w:t>
            </w:r>
          </w:p>
        </w:tc>
        <w:tc>
          <w:tcPr>
            <w:tcW w:w="2202" w:type="dxa"/>
          </w:tcPr>
          <w:p w:rsidR="00F171AC" w:rsidRDefault="00F171AC" w:rsidP="00052CEC">
            <w:pPr>
              <w:rPr>
                <w:rStyle w:val="fontstyle01"/>
                <w:sz w:val="24"/>
                <w:szCs w:val="24"/>
              </w:rPr>
            </w:pP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{"citationItems":[{"id":"ITEM-1","itemData":{"abstract":"This is a study of the mean near-point of accommodation in 899 urban and suburban children of both sexes aged five, six, seven and eight years. The commonly recognized decrease in accommodation with increase in age, known to exist at and above the age of eight years was also found at the younger ages. Girls' mean accommodation exceeded that of boys' except at the eight-year level. The urban children displayed lower accommodative means than the suburban children. A working criterion of accommodative inadequacy was set up for children of the age range studied and frequencies of cases falling below this point were calculated. No five-year-old children in any category and no suburban cases at any age fell below the minimum deemed necessary for sustained effort at book work. Urban (and consequently composite groups) presented a gradually increasing frequency with increase in age from five through seven years. This ranged from four percent among six-year-old urban girls to seven percent at the age of seven years. So far as accommodation, as evidenced by the punctum proximum, is concerned this study does not support recent educational contentions that reading and book work impose too great a task for the relatively immature eyes of school entrants and that such work should be deferred. </w:instrText>
            </w:r>
            <w:r w:rsidR="00425D6B">
              <w:rPr>
                <w:rStyle w:val="fontstyle01"/>
                <w:rFonts w:hint="eastAsia"/>
                <w:sz w:val="24"/>
                <w:szCs w:val="24"/>
              </w:rPr>
              <w:instrText>©</w:instrText>
            </w:r>
            <w:r w:rsidR="00425D6B">
              <w:rPr>
                <w:rStyle w:val="fontstyle01"/>
                <w:sz w:val="24"/>
                <w:szCs w:val="24"/>
              </w:rPr>
              <w:instrText xml:space="preserve"> 1961.","author":[{"dropping-particle":"","family":"Eames","given":"Thomas H.","non-dropping-particle":"","parse-names":false,"suffix":""}],"container-title":"American Journal of Ophthalmology","id":"ITEM-1","issue":"6","issued":{"date-parts":[["1961"]]},"page":"1255-1257","title":"Accommodation in school childiren. Aged five, six, seven, and eight years","type":"article-journal","volume":"51"},"uris":["http://www.mendeley.com/documents/?uuid=12c8f9cb-af8b-4e99-8547-82b1a87b3724","http://www.mendeley.com/documents/?uuid=0d0a3d27-fc06-49bf-87b0-15a4de4cf0b1"]}],"mendeley":{"formattedCitation":"&lt;sup&gt;14&lt;/sup&gt;","plainTextFormattedCitation":"14","previouslyFormattedCitation":"&lt;sup&gt;42&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14</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20</w:t>
            </w:r>
          </w:p>
        </w:tc>
        <w:tc>
          <w:tcPr>
            <w:tcW w:w="1800" w:type="dxa"/>
          </w:tcPr>
          <w:p w:rsidR="00F171AC" w:rsidRDefault="00F171AC" w:rsidP="00052CEC">
            <w:pPr>
              <w:rPr>
                <w:rStyle w:val="fontstyle01"/>
                <w:sz w:val="24"/>
                <w:szCs w:val="24"/>
              </w:rPr>
            </w:pPr>
            <w:proofErr w:type="spellStart"/>
            <w:r w:rsidRPr="00EE4A80">
              <w:rPr>
                <w:rStyle w:val="fontstyle01"/>
                <w:sz w:val="24"/>
                <w:szCs w:val="24"/>
              </w:rPr>
              <w:t>Xianmin</w:t>
            </w:r>
            <w:proofErr w:type="spellEnd"/>
            <w:r>
              <w:rPr>
                <w:rStyle w:val="fontstyle01"/>
                <w:sz w:val="24"/>
                <w:szCs w:val="24"/>
              </w:rPr>
              <w:t xml:space="preserve"> </w:t>
            </w:r>
            <w:proofErr w:type="spellStart"/>
            <w:r w:rsidRPr="00EE4A80">
              <w:rPr>
                <w:rStyle w:val="fontstyle01"/>
                <w:sz w:val="24"/>
                <w:szCs w:val="24"/>
              </w:rPr>
              <w:t>Luo</w:t>
            </w:r>
            <w:proofErr w:type="spellEnd"/>
          </w:p>
        </w:tc>
        <w:tc>
          <w:tcPr>
            <w:tcW w:w="1568" w:type="dxa"/>
          </w:tcPr>
          <w:p w:rsidR="00F171AC" w:rsidRDefault="00F171AC" w:rsidP="00052CEC">
            <w:pPr>
              <w:rPr>
                <w:rStyle w:val="fontstyle01"/>
                <w:sz w:val="24"/>
                <w:szCs w:val="24"/>
              </w:rPr>
            </w:pPr>
            <w:r>
              <w:rPr>
                <w:rStyle w:val="fontstyle01"/>
                <w:sz w:val="24"/>
                <w:szCs w:val="24"/>
              </w:rPr>
              <w:t>2007</w:t>
            </w:r>
          </w:p>
        </w:tc>
        <w:tc>
          <w:tcPr>
            <w:tcW w:w="2392" w:type="dxa"/>
          </w:tcPr>
          <w:p w:rsidR="00F171AC" w:rsidRDefault="00F171AC" w:rsidP="00052CEC">
            <w:pPr>
              <w:rPr>
                <w:rStyle w:val="fontstyle01"/>
                <w:sz w:val="24"/>
                <w:szCs w:val="24"/>
              </w:rPr>
            </w:pPr>
            <w:r>
              <w:rPr>
                <w:rStyle w:val="fontstyle01"/>
                <w:sz w:val="24"/>
                <w:szCs w:val="24"/>
              </w:rPr>
              <w:t>Experimental Eye Research</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161</w:t>
            </w:r>
          </w:p>
        </w:tc>
        <w:tc>
          <w:tcPr>
            <w:tcW w:w="806" w:type="dxa"/>
          </w:tcPr>
          <w:p w:rsidR="00F171AC" w:rsidRDefault="00F171AC" w:rsidP="00052CEC">
            <w:pPr>
              <w:rPr>
                <w:rStyle w:val="fontstyle01"/>
                <w:sz w:val="24"/>
                <w:szCs w:val="24"/>
              </w:rPr>
            </w:pPr>
            <w:r>
              <w:rPr>
                <w:rStyle w:val="fontstyle01"/>
                <w:sz w:val="24"/>
                <w:szCs w:val="24"/>
              </w:rPr>
              <w:t>25-65</w:t>
            </w:r>
          </w:p>
        </w:tc>
        <w:tc>
          <w:tcPr>
            <w:tcW w:w="2202" w:type="dxa"/>
          </w:tcPr>
          <w:p w:rsidR="00F171AC" w:rsidRDefault="00F171AC" w:rsidP="00052CEC">
            <w:pPr>
              <w:rPr>
                <w:rStyle w:val="fontstyle01"/>
                <w:sz w:val="24"/>
                <w:szCs w:val="24"/>
              </w:rPr>
            </w:pPr>
            <w:proofErr w:type="spellStart"/>
            <w:r>
              <w:rPr>
                <w:rStyle w:val="fontstyle01"/>
                <w:sz w:val="24"/>
                <w:szCs w:val="24"/>
              </w:rPr>
              <w:t>Refractometry</w:t>
            </w:r>
            <w:proofErr w:type="spellEnd"/>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{"citationItems":[{"id":"ITEM-1","itemData":{"author":[{"dropping-particle":"","family":"Luo","given":"Xianmin","non-dropping-particle":"","parse-names":false,"suffix":""},{"dropping-particle":"","family":"Kymes","given":"Steven M","non-dropping-particle":"","parse-names":false,"suffix":""},{"dropping-particle":"","family":"Gordon","given":"Mae O","non-dropping-particle":"","parse-names":false,"suffix":""},{"dropping-particle":"","family":"Bassnett","given":"Steven","non-dropping-particle":"","parse-names":false,"suffix":""}],"container-title":"Experimental Eye Research","id":"ITEM-1","issued":{"date-parts":[["2007"]]},"page":"1013-1017","title":"Lens fluorescence and accommodative amplitude in pre-presbyopic and presbyopic subjects","type":"article-journal","volume":"84"},"uris":["http://www.mendeley.com/documents/?uuid=ce24d99c-3567-4685-b58f-94528db68aa6","http://www.mendeley.com/documents/?uuid=bb847e7f-fe26-4836-9a73-d309e081fd14"]}],"mendeley":{"formattedCitation":"&lt;sup&gt;15&lt;/sup&gt;","plainTextFormattedCitation":"15","previouslyFormattedCitation":"&lt;sup&gt;43&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15</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21</w:t>
            </w:r>
          </w:p>
        </w:tc>
        <w:tc>
          <w:tcPr>
            <w:tcW w:w="1800" w:type="dxa"/>
          </w:tcPr>
          <w:p w:rsidR="00F171AC" w:rsidRDefault="00F171AC" w:rsidP="00052CEC">
            <w:pPr>
              <w:rPr>
                <w:rStyle w:val="fontstyle01"/>
                <w:sz w:val="24"/>
                <w:szCs w:val="24"/>
              </w:rPr>
            </w:pPr>
            <w:r w:rsidRPr="00EE4A80">
              <w:rPr>
                <w:rStyle w:val="fontstyle01"/>
                <w:sz w:val="24"/>
                <w:szCs w:val="24"/>
              </w:rPr>
              <w:t xml:space="preserve">Tony </w:t>
            </w:r>
            <w:proofErr w:type="spellStart"/>
            <w:r w:rsidRPr="00EE4A80">
              <w:rPr>
                <w:rStyle w:val="fontstyle01"/>
                <w:sz w:val="24"/>
                <w:szCs w:val="24"/>
              </w:rPr>
              <w:t>Carnevali</w:t>
            </w:r>
            <w:proofErr w:type="spellEnd"/>
          </w:p>
        </w:tc>
        <w:tc>
          <w:tcPr>
            <w:tcW w:w="1568" w:type="dxa"/>
          </w:tcPr>
          <w:p w:rsidR="00F171AC" w:rsidRDefault="00F171AC" w:rsidP="00052CEC">
            <w:pPr>
              <w:rPr>
                <w:rStyle w:val="fontstyle01"/>
                <w:sz w:val="24"/>
                <w:szCs w:val="24"/>
              </w:rPr>
            </w:pPr>
            <w:r>
              <w:rPr>
                <w:rStyle w:val="fontstyle01"/>
                <w:sz w:val="24"/>
                <w:szCs w:val="24"/>
              </w:rPr>
              <w:t>2005</w:t>
            </w:r>
          </w:p>
        </w:tc>
        <w:tc>
          <w:tcPr>
            <w:tcW w:w="2392" w:type="dxa"/>
          </w:tcPr>
          <w:p w:rsidR="00F171AC" w:rsidRDefault="00F171AC" w:rsidP="00052CEC">
            <w:pPr>
              <w:rPr>
                <w:rStyle w:val="fontstyle01"/>
                <w:sz w:val="24"/>
                <w:szCs w:val="24"/>
              </w:rPr>
            </w:pPr>
            <w:r>
              <w:rPr>
                <w:rStyle w:val="fontstyle01"/>
                <w:sz w:val="24"/>
                <w:szCs w:val="24"/>
              </w:rPr>
              <w:t>Optometry</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203</w:t>
            </w:r>
          </w:p>
        </w:tc>
        <w:tc>
          <w:tcPr>
            <w:tcW w:w="806" w:type="dxa"/>
          </w:tcPr>
          <w:p w:rsidR="00F171AC" w:rsidRDefault="00F171AC" w:rsidP="00052CEC">
            <w:pPr>
              <w:rPr>
                <w:rStyle w:val="fontstyle01"/>
                <w:sz w:val="24"/>
                <w:szCs w:val="24"/>
              </w:rPr>
            </w:pPr>
            <w:r>
              <w:rPr>
                <w:rStyle w:val="fontstyle01"/>
                <w:sz w:val="24"/>
                <w:szCs w:val="24"/>
              </w:rPr>
              <w:t>34-57</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{"citationItems":[{"id":"ITEM-1","itemData":{"abstract":"Background: This study evaluates differences in age and presbyopia progression between an ethnic Hispanic and a non-Hispanic patient population. Methods: Patient records from the Optometric Center of Los Angeles were examined retrospectively from 1998 through 2001. The first part of the study compared ages at onset and progression of presbyopia as a function of ethnicity. The second part of the study compared the amplitude of accommodation for the cohort of patients to Hofstetter's expected norms. Results: A total of 332 patient records were evaluated: 61% (n = 203) Hispanic and 39% (n = 129) non-Hispanic. For an add power of +0.75 D, presbyopia developed in the reviewed Hispanic population at 39.31 years of age in comparison to development in non-Hispanics at 40.22 years. Hispanics also had a similar progression of reading add power (0.105 D/year) as compared to non-Hispanics (0.097 D/year) (t = 0.798, p = 0.43). The progression of amplitude of accommodation for the Hispanic (amplitude = 11.2 - 0.132 x age) and non-Hispanic populations (amplitude = 9.72 - 0.18 x age) (t = 0.0997, p = 0.92) were comparable, but both groups show a slower decline of amplitude when compared to Hofstetter's norms (p &lt; 0.001). Conclusions: No statistically significant difference in the age at onset and progression of presbyopia was found between Hispanic and non-Hispanic patients; however, both groups of patients have a later onset and slower progression of presbyopia when compared to Hofstetter's norms.","author":[{"dropping-particle":"","family":"Carnevali","given":"Tony","non-dropping-particle":"","parse-names":false,"suffix":""},{"dropping-particle":"","family":"Southaphanh","given":"Pinhkeo","non-dropping-particle":"","parse-names":false,"suffix":""}],"container-title":"Optometry","id":"ITEM-1","issue":"1","issued":{"date-parts":[["2005"]]},"page":"37-46","title":"A retrospective study on presbyopia onset and progression in a Hispanic population","type":"article-journal","volume":"76"},"uris":["http://www.mendeley.com/documents/?uuid=c4448263-e87c-4dc6-ad89-f032ac725848","http://www.mendeley.com/documents/?uuid=6003a9d4-fe5d-4346-8083-352fee06f127"]}],"mendeley":{"formattedCitation":"&lt;sup&gt;16&lt;/sup&gt;","plainTextFormattedCitation":"16","previouslyFormattedCitation":"&lt;sup&gt;44&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16</w:t>
            </w:r>
            <w:r>
              <w:rPr>
                <w:rStyle w:val="fontstyle01"/>
                <w:sz w:val="24"/>
                <w:szCs w:val="24"/>
              </w:rPr>
              <w:fldChar w:fldCharType="end"/>
            </w:r>
          </w:p>
        </w:tc>
      </w:tr>
      <w:tr w:rsidR="00F171AC" w:rsidTr="00052CEC">
        <w:tc>
          <w:tcPr>
            <w:tcW w:w="648" w:type="dxa"/>
          </w:tcPr>
          <w:p w:rsidR="00F171AC" w:rsidRPr="00891180" w:rsidRDefault="00F171AC" w:rsidP="00052CEC">
            <w:pPr>
              <w:rPr>
                <w:rStyle w:val="fontstyle01"/>
                <w:sz w:val="24"/>
                <w:szCs w:val="24"/>
              </w:rPr>
            </w:pPr>
            <w:r>
              <w:rPr>
                <w:rStyle w:val="fontstyle01"/>
                <w:sz w:val="24"/>
                <w:szCs w:val="24"/>
              </w:rPr>
              <w:t>22</w:t>
            </w:r>
          </w:p>
        </w:tc>
        <w:tc>
          <w:tcPr>
            <w:tcW w:w="1800" w:type="dxa"/>
            <w:vMerge w:val="restart"/>
          </w:tcPr>
          <w:p w:rsidR="00F171AC" w:rsidRDefault="00F171AC" w:rsidP="00052CEC">
            <w:pPr>
              <w:rPr>
                <w:rStyle w:val="fontstyle01"/>
                <w:sz w:val="24"/>
                <w:szCs w:val="24"/>
              </w:rPr>
            </w:pPr>
            <w:r>
              <w:rPr>
                <w:rStyle w:val="fontstyle01"/>
                <w:sz w:val="24"/>
                <w:szCs w:val="24"/>
              </w:rPr>
              <w:t>Adnan</w:t>
            </w:r>
          </w:p>
        </w:tc>
        <w:tc>
          <w:tcPr>
            <w:tcW w:w="1568" w:type="dxa"/>
            <w:vMerge w:val="restart"/>
          </w:tcPr>
          <w:p w:rsidR="00F171AC" w:rsidRDefault="00F171AC" w:rsidP="00052CEC">
            <w:pPr>
              <w:rPr>
                <w:rStyle w:val="fontstyle01"/>
                <w:sz w:val="24"/>
                <w:szCs w:val="24"/>
              </w:rPr>
            </w:pPr>
            <w:r>
              <w:rPr>
                <w:rStyle w:val="fontstyle01"/>
                <w:sz w:val="24"/>
                <w:szCs w:val="24"/>
              </w:rPr>
              <w:t>2014</w:t>
            </w:r>
          </w:p>
        </w:tc>
        <w:tc>
          <w:tcPr>
            <w:tcW w:w="2392" w:type="dxa"/>
            <w:vMerge w:val="restart"/>
          </w:tcPr>
          <w:p w:rsidR="00F171AC" w:rsidRDefault="00F171AC" w:rsidP="00052CEC">
            <w:pPr>
              <w:rPr>
                <w:rStyle w:val="fontstyle01"/>
                <w:sz w:val="24"/>
                <w:szCs w:val="24"/>
              </w:rPr>
            </w:pPr>
            <w:r w:rsidRPr="00AA0D44">
              <w:rPr>
                <w:rFonts w:ascii="Times New Roman" w:hAnsi="Times New Roman" w:cs="Times New Roman"/>
                <w:noProof/>
                <w:sz w:val="24"/>
                <w:szCs w:val="24"/>
              </w:rPr>
              <w:t>Investig</w:t>
            </w:r>
            <w:r>
              <w:rPr>
                <w:rFonts w:ascii="Times New Roman" w:hAnsi="Times New Roman" w:cs="Times New Roman"/>
                <w:noProof/>
                <w:sz w:val="24"/>
                <w:szCs w:val="24"/>
              </w:rPr>
              <w:t>ative</w:t>
            </w:r>
            <w:r w:rsidRPr="00AA0D44">
              <w:rPr>
                <w:rFonts w:ascii="Times New Roman" w:hAnsi="Times New Roman" w:cs="Times New Roman"/>
                <w:noProof/>
                <w:sz w:val="24"/>
                <w:szCs w:val="24"/>
              </w:rPr>
              <w:t xml:space="preserve"> Ophthalmol</w:t>
            </w:r>
            <w:r>
              <w:rPr>
                <w:rFonts w:ascii="Times New Roman" w:hAnsi="Times New Roman" w:cs="Times New Roman"/>
                <w:noProof/>
                <w:sz w:val="24"/>
                <w:szCs w:val="24"/>
              </w:rPr>
              <w:t>ogy</w:t>
            </w:r>
            <w:r w:rsidRPr="00AA0D44">
              <w:rPr>
                <w:rFonts w:ascii="Times New Roman" w:hAnsi="Times New Roman" w:cs="Times New Roman"/>
                <w:noProof/>
                <w:sz w:val="24"/>
                <w:szCs w:val="24"/>
              </w:rPr>
              <w:t xml:space="preserve"> </w:t>
            </w:r>
            <w:r>
              <w:rPr>
                <w:rFonts w:ascii="Times New Roman" w:hAnsi="Times New Roman" w:cs="Times New Roman"/>
                <w:noProof/>
                <w:sz w:val="24"/>
                <w:szCs w:val="24"/>
              </w:rPr>
              <w:t xml:space="preserve">&amp; </w:t>
            </w:r>
            <w:r w:rsidRPr="00AA0D44">
              <w:rPr>
                <w:rFonts w:ascii="Times New Roman" w:hAnsi="Times New Roman" w:cs="Times New Roman"/>
                <w:noProof/>
                <w:sz w:val="24"/>
                <w:szCs w:val="24"/>
              </w:rPr>
              <w:t>Vis</w:t>
            </w:r>
            <w:r>
              <w:rPr>
                <w:rFonts w:ascii="Times New Roman" w:hAnsi="Times New Roman" w:cs="Times New Roman"/>
                <w:noProof/>
                <w:sz w:val="24"/>
                <w:szCs w:val="24"/>
              </w:rPr>
              <w:t>ual</w:t>
            </w:r>
            <w:r w:rsidRPr="00AA0D44">
              <w:rPr>
                <w:rFonts w:ascii="Times New Roman" w:hAnsi="Times New Roman" w:cs="Times New Roman"/>
                <w:noProof/>
                <w:sz w:val="24"/>
                <w:szCs w:val="24"/>
              </w:rPr>
              <w:t xml:space="preserve"> Sci</w:t>
            </w:r>
            <w:r>
              <w:rPr>
                <w:rFonts w:ascii="Times New Roman" w:hAnsi="Times New Roman" w:cs="Times New Roman"/>
                <w:noProof/>
                <w:sz w:val="24"/>
                <w:szCs w:val="24"/>
              </w:rPr>
              <w:t>ence</w:t>
            </w:r>
          </w:p>
        </w:tc>
        <w:tc>
          <w:tcPr>
            <w:tcW w:w="1350" w:type="dxa"/>
            <w:vMerge w:val="restart"/>
          </w:tcPr>
          <w:p w:rsidR="00F171AC" w:rsidRPr="00891180" w:rsidRDefault="00F171AC" w:rsidP="00052CEC">
            <w:pPr>
              <w:rPr>
                <w:rStyle w:val="fontstyle01"/>
                <w:sz w:val="24"/>
                <w:szCs w:val="24"/>
              </w:rPr>
            </w:pPr>
            <w:r>
              <w:rPr>
                <w:rStyle w:val="fontstyle01"/>
                <w:sz w:val="24"/>
                <w:szCs w:val="24"/>
              </w:rPr>
              <w:t>Australia</w:t>
            </w:r>
          </w:p>
        </w:tc>
        <w:tc>
          <w:tcPr>
            <w:tcW w:w="772" w:type="dxa"/>
          </w:tcPr>
          <w:p w:rsidR="00F171AC" w:rsidRDefault="00F171AC" w:rsidP="00052CEC">
            <w:pPr>
              <w:rPr>
                <w:rStyle w:val="fontstyle01"/>
                <w:sz w:val="24"/>
                <w:szCs w:val="24"/>
              </w:rPr>
            </w:pPr>
            <w:r>
              <w:rPr>
                <w:rStyle w:val="fontstyle01"/>
                <w:sz w:val="24"/>
                <w:szCs w:val="24"/>
              </w:rPr>
              <w:t>43</w:t>
            </w:r>
          </w:p>
        </w:tc>
        <w:tc>
          <w:tcPr>
            <w:tcW w:w="806" w:type="dxa"/>
          </w:tcPr>
          <w:p w:rsidR="00F171AC" w:rsidRDefault="00F171AC" w:rsidP="00052CEC">
            <w:pPr>
              <w:rPr>
                <w:rStyle w:val="fontstyle01"/>
                <w:sz w:val="24"/>
                <w:szCs w:val="24"/>
              </w:rPr>
            </w:pPr>
            <w:r>
              <w:rPr>
                <w:rStyle w:val="fontstyle01"/>
                <w:sz w:val="24"/>
                <w:szCs w:val="24"/>
              </w:rPr>
              <w:t>19-46</w:t>
            </w:r>
          </w:p>
        </w:tc>
        <w:tc>
          <w:tcPr>
            <w:tcW w:w="2202" w:type="dxa"/>
          </w:tcPr>
          <w:p w:rsidR="00F171AC" w:rsidRDefault="00F171AC" w:rsidP="00052CEC">
            <w:pPr>
              <w:rPr>
                <w:rStyle w:val="fontstyle01"/>
                <w:sz w:val="24"/>
                <w:szCs w:val="24"/>
              </w:rPr>
            </w:pPr>
            <w:proofErr w:type="spellStart"/>
            <w:r>
              <w:rPr>
                <w:rStyle w:val="fontstyle01"/>
                <w:sz w:val="24"/>
                <w:szCs w:val="24"/>
              </w:rPr>
              <w:t>A</w:t>
            </w:r>
            <w:r w:rsidRPr="004C1248">
              <w:rPr>
                <w:rStyle w:val="fontstyle01"/>
                <w:sz w:val="24"/>
                <w:szCs w:val="24"/>
              </w:rPr>
              <w:t>berrometer</w:t>
            </w:r>
            <w:proofErr w:type="spellEnd"/>
          </w:p>
        </w:tc>
        <w:tc>
          <w:tcPr>
            <w:tcW w:w="979" w:type="dxa"/>
            <w:vMerge w:val="restart"/>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{"citationItems":[{"id":"ITEM-1","itemData":{"abstract":"PURPOSE: People with diabetes have accelerated age-related biometric ocular changes compared with people without diabetes. We determined the effect of type 1 diabetes on amplitude of accommodation. METHODS: There were 43 participants (33 </w:instrText>
            </w:r>
            <w:r w:rsidR="00425D6B">
              <w:rPr>
                <w:rStyle w:val="fontstyle01"/>
                <w:rFonts w:hint="eastAsia"/>
                <w:sz w:val="24"/>
                <w:szCs w:val="24"/>
              </w:rPr>
              <w:instrText>±</w:instrText>
            </w:r>
            <w:r w:rsidR="00425D6B">
              <w:rPr>
                <w:rStyle w:val="fontstyle01"/>
                <w:sz w:val="24"/>
                <w:szCs w:val="24"/>
              </w:rPr>
              <w:instrText xml:space="preserve"> 8 years) with type 1 diabetes and 32 (34 </w:instrText>
            </w:r>
            <w:r w:rsidR="00425D6B">
              <w:rPr>
                <w:rStyle w:val="fontstyle01"/>
                <w:rFonts w:hint="eastAsia"/>
                <w:sz w:val="24"/>
                <w:szCs w:val="24"/>
              </w:rPr>
              <w:instrText>±</w:instrText>
            </w:r>
            <w:r w:rsidR="00425D6B">
              <w:rPr>
                <w:rStyle w:val="fontstyle01"/>
                <w:sz w:val="24"/>
                <w:szCs w:val="24"/>
              </w:rPr>
              <w:instrText xml:space="preserve"> 8 years) age-balanced controls. There was no significant difference in mean equivalent refractive error and visual acuity between the groups. Amplitude of accommodation was measured using two techniques: objective by determining the accommodative response to a stimulus in a COAS-HD wavefront aberrometer and subjective with a Badal hand optometer. Influences of age and diabetes duration on amplitude of accommodation were analyzed using multiple regression analysis. RESULTS: People with diabetes had lower objective (2.7 </w:instrText>
            </w:r>
            <w:r w:rsidR="00425D6B">
              <w:rPr>
                <w:rStyle w:val="fontstyle01"/>
                <w:rFonts w:hint="eastAsia"/>
                <w:sz w:val="24"/>
                <w:szCs w:val="24"/>
              </w:rPr>
              <w:instrText>±</w:instrText>
            </w:r>
            <w:r w:rsidR="00425D6B">
              <w:rPr>
                <w:rStyle w:val="fontstyle01"/>
                <w:sz w:val="24"/>
                <w:szCs w:val="24"/>
              </w:rPr>
              <w:instrText xml:space="preserve"> 1.6 diopters [D]) and subjective (4.0 </w:instrText>
            </w:r>
            <w:r w:rsidR="00425D6B">
              <w:rPr>
                <w:rStyle w:val="fontstyle01"/>
                <w:rFonts w:hint="eastAsia"/>
                <w:sz w:val="24"/>
                <w:szCs w:val="24"/>
              </w:rPr>
              <w:instrText>±</w:instrText>
            </w:r>
            <w:r w:rsidR="00425D6B">
              <w:rPr>
                <w:rStyle w:val="fontstyle01"/>
                <w:sz w:val="24"/>
                <w:szCs w:val="24"/>
              </w:rPr>
              <w:instrText xml:space="preserve"> 1.7 D) amplitudes than controls (objective 4.1 </w:instrText>
            </w:r>
            <w:r w:rsidR="00425D6B">
              <w:rPr>
                <w:rStyle w:val="fontstyle01"/>
                <w:rFonts w:hint="eastAsia"/>
                <w:sz w:val="24"/>
                <w:szCs w:val="24"/>
              </w:rPr>
              <w:instrText>±</w:instrText>
            </w:r>
            <w:r w:rsidR="00425D6B">
              <w:rPr>
                <w:rStyle w:val="fontstyle01"/>
                <w:sz w:val="24"/>
                <w:szCs w:val="24"/>
              </w:rPr>
              <w:instrText xml:space="preserve"> 2.1 D, subjective 5.6 </w:instrText>
            </w:r>
            <w:r w:rsidR="00425D6B">
              <w:rPr>
                <w:rStyle w:val="fontstyle01"/>
                <w:rFonts w:hint="eastAsia"/>
                <w:sz w:val="24"/>
                <w:szCs w:val="24"/>
              </w:rPr>
              <w:instrText>±</w:instrText>
            </w:r>
            <w:r w:rsidR="00425D6B">
              <w:rPr>
                <w:rStyle w:val="fontstyle01"/>
                <w:sz w:val="24"/>
                <w:szCs w:val="24"/>
              </w:rPr>
              <w:instrText xml:space="preserve"> 2.1 D). Across both groups, objective amplitude was less than subjective amplitude by 1.4 </w:instrText>
            </w:r>
            <w:r w:rsidR="00425D6B">
              <w:rPr>
                <w:rStyle w:val="fontstyle01"/>
                <w:rFonts w:hint="eastAsia"/>
                <w:sz w:val="24"/>
                <w:szCs w:val="24"/>
              </w:rPr>
              <w:instrText>±</w:instrText>
            </w:r>
            <w:r w:rsidR="00425D6B">
              <w:rPr>
                <w:rStyle w:val="fontstyle01"/>
                <w:sz w:val="24"/>
                <w:szCs w:val="24"/>
              </w:rPr>
              <w:instrText xml:space="preserve"> 1.2 D. For objective amplitude and the whole group, the duration of diabetes contributed 57% variation to the loss of amplitude relative to that provided by age. For the objective amplitude and only the diabetes group, this was 78%. For subjective amplitude, the corresponding proportions were 68% and 103%. CONCLUSIONS: Lowered amplitude of accommodation exists in individuals with type 1 diabetes when compared with age-matched controls. The loss correlated strongly with duration of diabetes. The results suggest that individuals with diabetes will experience presbyopia earlier in life than people without diabetes, mainly due to changes in the lens.","author":[{"dropping-particle":"","family":"Adnan","given":"","non-dropping-particle":"","parse-names":false,"suffix":""},{"dropping-particle":"","family":"Efron","given":"Nathan","non-dropping-particle":"","parse-names":false,"suffix":""},{"dropping-particle":"","family":"Mathur","given":"Ankit","non-dropping-particle":"","parse-names":false,"suffix":""},{"dropping-particle":"","family":"Edwards","given":"Katie","non-dropping-particle":"","parse-names":false,"suffix":""},{"dropping-particle":"","family":"Pritchard","given":"Nicola","non-dropping-particle":"","parse-names":false,"suffix":""},{"dropping-particle":"","family":"Suheimat","given":"Marwan","non-dropping-particle":"","parse-names":false,"suffix":""},{"dropping-particle":"","family":"Atchison","given":"David A.","non-dropping-particle":"","parse-names":false,"suffix":""}],"container-title":"Investigative Ophthalmology and Visual Science","id":"ITEM-1","issue":"10","issued":{"date-parts":[["2014"]]},"page":"7014-7018","title":"Amplitude of accommodation in type 1 diabetes","type":"article-journal","volume":"55"},"uris":["http://www.mendeley.com/documents/?uuid=de64bfc0-3573-4d88-8b6b-0122d45ae4dd","http://www.mendeley.com/documents/?uuid=2c62fd79-f372-4afd-90d7-9131ee850e3f"]}],"mendeley":{"formattedCitation":"&lt;sup&gt;17&lt;/sup&gt;","plainTextFormattedCitation":"17","previouslyFormattedCitation":"&lt;sup&gt;45&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17</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23</w:t>
            </w:r>
          </w:p>
        </w:tc>
        <w:tc>
          <w:tcPr>
            <w:tcW w:w="1800" w:type="dxa"/>
            <w:vMerge/>
          </w:tcPr>
          <w:p w:rsidR="00F171AC" w:rsidRPr="00891180" w:rsidRDefault="00F171AC" w:rsidP="00052CEC">
            <w:pPr>
              <w:rPr>
                <w:rStyle w:val="fontstyle01"/>
                <w:sz w:val="24"/>
                <w:szCs w:val="24"/>
              </w:rPr>
            </w:pPr>
          </w:p>
        </w:tc>
        <w:tc>
          <w:tcPr>
            <w:tcW w:w="1568" w:type="dxa"/>
            <w:vMerge/>
          </w:tcPr>
          <w:p w:rsidR="00F171AC" w:rsidRPr="00891180" w:rsidRDefault="00F171AC" w:rsidP="00052CEC">
            <w:pPr>
              <w:rPr>
                <w:rStyle w:val="fontstyle01"/>
                <w:sz w:val="24"/>
                <w:szCs w:val="24"/>
              </w:rPr>
            </w:pPr>
          </w:p>
        </w:tc>
        <w:tc>
          <w:tcPr>
            <w:tcW w:w="2392" w:type="dxa"/>
            <w:vMerge/>
          </w:tcPr>
          <w:p w:rsidR="00F171AC" w:rsidRPr="00891180" w:rsidRDefault="00F171AC" w:rsidP="00052CEC">
            <w:pPr>
              <w:rPr>
                <w:rStyle w:val="fontstyle01"/>
                <w:sz w:val="24"/>
                <w:szCs w:val="24"/>
              </w:rPr>
            </w:pPr>
          </w:p>
        </w:tc>
        <w:tc>
          <w:tcPr>
            <w:tcW w:w="1350" w:type="dxa"/>
            <w:vMerge/>
          </w:tcPr>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43</w:t>
            </w:r>
          </w:p>
        </w:tc>
        <w:tc>
          <w:tcPr>
            <w:tcW w:w="806" w:type="dxa"/>
          </w:tcPr>
          <w:p w:rsidR="00F171AC" w:rsidRDefault="00F171AC" w:rsidP="00052CEC">
            <w:pPr>
              <w:rPr>
                <w:rStyle w:val="fontstyle01"/>
                <w:sz w:val="24"/>
                <w:szCs w:val="24"/>
              </w:rPr>
            </w:pPr>
            <w:r>
              <w:rPr>
                <w:rStyle w:val="fontstyle01"/>
                <w:sz w:val="24"/>
                <w:szCs w:val="24"/>
              </w:rPr>
              <w:t>19-46</w:t>
            </w:r>
          </w:p>
        </w:tc>
        <w:tc>
          <w:tcPr>
            <w:tcW w:w="2202" w:type="dxa"/>
            <w:vMerge w:val="restart"/>
          </w:tcPr>
          <w:p w:rsidR="00F171AC" w:rsidRDefault="00F171AC" w:rsidP="00052CEC">
            <w:pPr>
              <w:rPr>
                <w:rStyle w:val="fontstyle01"/>
                <w:sz w:val="24"/>
                <w:szCs w:val="24"/>
              </w:rPr>
            </w:pPr>
            <w:proofErr w:type="spellStart"/>
            <w:r>
              <w:rPr>
                <w:rStyle w:val="fontstyle01"/>
                <w:sz w:val="24"/>
                <w:szCs w:val="24"/>
              </w:rPr>
              <w:t>O</w:t>
            </w:r>
            <w:r w:rsidRPr="004C1248">
              <w:rPr>
                <w:rStyle w:val="fontstyle01"/>
                <w:sz w:val="24"/>
                <w:szCs w:val="24"/>
              </w:rPr>
              <w:t>ptometer</w:t>
            </w:r>
            <w:proofErr w:type="spellEnd"/>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Pr="00891180" w:rsidRDefault="00F171AC" w:rsidP="00052CEC">
            <w:pPr>
              <w:rPr>
                <w:rStyle w:val="fontstyle01"/>
                <w:sz w:val="24"/>
                <w:szCs w:val="24"/>
              </w:rPr>
            </w:pPr>
            <w:r>
              <w:rPr>
                <w:rStyle w:val="fontstyle01"/>
                <w:sz w:val="24"/>
                <w:szCs w:val="24"/>
              </w:rPr>
              <w:t>24</w:t>
            </w:r>
          </w:p>
        </w:tc>
        <w:tc>
          <w:tcPr>
            <w:tcW w:w="1800" w:type="dxa"/>
            <w:vMerge/>
          </w:tcPr>
          <w:p w:rsidR="00F171AC" w:rsidRPr="00891180" w:rsidRDefault="00F171AC" w:rsidP="00052CEC">
            <w:pPr>
              <w:rPr>
                <w:rStyle w:val="fontstyle01"/>
                <w:sz w:val="24"/>
                <w:szCs w:val="24"/>
              </w:rPr>
            </w:pPr>
          </w:p>
        </w:tc>
        <w:tc>
          <w:tcPr>
            <w:tcW w:w="1568" w:type="dxa"/>
            <w:vMerge/>
          </w:tcPr>
          <w:p w:rsidR="00F171AC" w:rsidRPr="00891180" w:rsidRDefault="00F171AC" w:rsidP="00052CEC">
            <w:pPr>
              <w:rPr>
                <w:rStyle w:val="fontstyle01"/>
                <w:sz w:val="24"/>
                <w:szCs w:val="24"/>
              </w:rPr>
            </w:pPr>
          </w:p>
        </w:tc>
        <w:tc>
          <w:tcPr>
            <w:tcW w:w="2392" w:type="dxa"/>
            <w:vMerge/>
          </w:tcPr>
          <w:p w:rsidR="00F171AC" w:rsidRPr="00891180" w:rsidRDefault="00F171AC" w:rsidP="00052CEC">
            <w:pPr>
              <w:rPr>
                <w:rStyle w:val="fontstyle01"/>
                <w:sz w:val="24"/>
                <w:szCs w:val="24"/>
              </w:rPr>
            </w:pPr>
          </w:p>
        </w:tc>
        <w:tc>
          <w:tcPr>
            <w:tcW w:w="1350" w:type="dxa"/>
            <w:vMerge/>
          </w:tcPr>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32</w:t>
            </w:r>
          </w:p>
        </w:tc>
        <w:tc>
          <w:tcPr>
            <w:tcW w:w="806" w:type="dxa"/>
          </w:tcPr>
          <w:p w:rsidR="00F171AC" w:rsidRDefault="00F171AC" w:rsidP="00052CEC">
            <w:pPr>
              <w:rPr>
                <w:rStyle w:val="fontstyle01"/>
                <w:sz w:val="24"/>
                <w:szCs w:val="24"/>
              </w:rPr>
            </w:pPr>
            <w:r>
              <w:rPr>
                <w:rStyle w:val="fontstyle01"/>
                <w:sz w:val="24"/>
                <w:szCs w:val="24"/>
              </w:rPr>
              <w:t>20-46</w:t>
            </w:r>
          </w:p>
        </w:tc>
        <w:tc>
          <w:tcPr>
            <w:tcW w:w="2202" w:type="dxa"/>
            <w:vMerge/>
          </w:tcPr>
          <w:p w:rsidR="00F171AC" w:rsidRDefault="00F171AC" w:rsidP="00052CEC">
            <w:pPr>
              <w:rPr>
                <w:rStyle w:val="fontstyle01"/>
                <w:sz w:val="24"/>
                <w:szCs w:val="24"/>
              </w:rPr>
            </w:pP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25</w:t>
            </w:r>
          </w:p>
        </w:tc>
        <w:tc>
          <w:tcPr>
            <w:tcW w:w="1800" w:type="dxa"/>
          </w:tcPr>
          <w:p w:rsidR="00F171AC" w:rsidRPr="00891180" w:rsidRDefault="00F171AC" w:rsidP="00052CEC">
            <w:pPr>
              <w:rPr>
                <w:rStyle w:val="fontstyle01"/>
                <w:sz w:val="24"/>
                <w:szCs w:val="24"/>
              </w:rPr>
            </w:pPr>
            <w:r w:rsidRPr="00E11170">
              <w:rPr>
                <w:rStyle w:val="fontstyle01"/>
                <w:sz w:val="24"/>
                <w:szCs w:val="24"/>
              </w:rPr>
              <w:t>Ai Hong Chen</w:t>
            </w:r>
          </w:p>
        </w:tc>
        <w:tc>
          <w:tcPr>
            <w:tcW w:w="1568" w:type="dxa"/>
          </w:tcPr>
          <w:p w:rsidR="00F171AC" w:rsidRPr="00891180" w:rsidRDefault="00F171AC" w:rsidP="00052CEC">
            <w:pPr>
              <w:rPr>
                <w:rStyle w:val="fontstyle01"/>
                <w:sz w:val="24"/>
                <w:szCs w:val="24"/>
              </w:rPr>
            </w:pPr>
            <w:r>
              <w:rPr>
                <w:rStyle w:val="fontstyle01"/>
                <w:sz w:val="24"/>
                <w:szCs w:val="24"/>
              </w:rPr>
              <w:t>2002</w:t>
            </w:r>
          </w:p>
        </w:tc>
        <w:tc>
          <w:tcPr>
            <w:tcW w:w="2392" w:type="dxa"/>
          </w:tcPr>
          <w:p w:rsidR="00F171AC" w:rsidRPr="00891180" w:rsidRDefault="00F171AC" w:rsidP="00052CEC">
            <w:pPr>
              <w:rPr>
                <w:rStyle w:val="fontstyle01"/>
                <w:sz w:val="24"/>
                <w:szCs w:val="24"/>
              </w:rPr>
            </w:pPr>
            <w:r w:rsidRPr="0061638A">
              <w:rPr>
                <w:rStyle w:val="fontstyle01"/>
                <w:sz w:val="24"/>
                <w:szCs w:val="24"/>
              </w:rPr>
              <w:t>Ophthalmic Physiol</w:t>
            </w:r>
            <w:r>
              <w:rPr>
                <w:rStyle w:val="fontstyle01"/>
                <w:sz w:val="24"/>
                <w:szCs w:val="24"/>
              </w:rPr>
              <w:t>ogical</w:t>
            </w:r>
            <w:r w:rsidRPr="0061638A">
              <w:rPr>
                <w:rStyle w:val="fontstyle01"/>
                <w:sz w:val="24"/>
                <w:szCs w:val="24"/>
              </w:rPr>
              <w:t xml:space="preserve"> Opt</w:t>
            </w:r>
            <w:r>
              <w:rPr>
                <w:rStyle w:val="fontstyle01"/>
                <w:sz w:val="24"/>
                <w:szCs w:val="24"/>
              </w:rPr>
              <w:t>ics</w:t>
            </w:r>
          </w:p>
        </w:tc>
        <w:tc>
          <w:tcPr>
            <w:tcW w:w="1350" w:type="dxa"/>
            <w:vMerge/>
          </w:tcPr>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405</w:t>
            </w:r>
          </w:p>
        </w:tc>
        <w:tc>
          <w:tcPr>
            <w:tcW w:w="806" w:type="dxa"/>
          </w:tcPr>
          <w:p w:rsidR="00F171AC" w:rsidRDefault="00F171AC" w:rsidP="00052CEC">
            <w:pPr>
              <w:rPr>
                <w:rStyle w:val="fontstyle01"/>
                <w:sz w:val="24"/>
                <w:szCs w:val="24"/>
              </w:rPr>
            </w:pPr>
            <w:r>
              <w:rPr>
                <w:rStyle w:val="fontstyle01"/>
                <w:sz w:val="24"/>
                <w:szCs w:val="24"/>
              </w:rPr>
              <w:t>1-17</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{"citationItems":[{"id":"ITEM-1","itemData":{"ISSN":"02755408","author":[{"dropping-particle":"","family":"Chen","given":"Ai Hong","non-dropping-particle":"","parse-names":false,"suffix":""},{"dropping-particle":"","family":"O'Leary","given":"Daniel J.","non-dropping-particle":"","parse-names":false,"suffix":""},{"dropping-particle":"","family":"Howell","given":"Edwin R.","non-dropping-particle":"","parse-names":false,"suffix":""}],"container-title":"Ophthalmic and Physiological Optics","id":"ITEM-1","issue":"3","issued":{"date-parts":[["2000"]]},"page":"185-198","title":"Near visual function in young children. Part I: Near point of convergence. Part II: Amplitude of accommodation. Part III: Near heterophoria","type":"article-journal","volume":"20"},"uris":["http://www.mendeley.com/documents/?uuid=6f6835b8-f7f5-4a5f-99cc-e21e7f03a821","http://www.mendeley.com/documents/?uuid=bc8cbcc5-3b32-4a56-9578-5a4aa09f510e"]}],"mendeley":{"formattedCitation":"&lt;sup&gt;18&lt;/sup&gt;","plainTextFormattedCitation":"18","previouslyFormattedCitation":"&lt;sup&gt;46&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18</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26</w:t>
            </w:r>
          </w:p>
        </w:tc>
        <w:tc>
          <w:tcPr>
            <w:tcW w:w="1800" w:type="dxa"/>
          </w:tcPr>
          <w:p w:rsidR="00F171AC" w:rsidRDefault="00F171AC" w:rsidP="00052CEC">
            <w:pPr>
              <w:rPr>
                <w:rStyle w:val="fontstyle01"/>
                <w:sz w:val="24"/>
                <w:szCs w:val="24"/>
              </w:rPr>
            </w:pPr>
            <w:r w:rsidRPr="00E11170">
              <w:rPr>
                <w:rStyle w:val="fontstyle01"/>
                <w:sz w:val="24"/>
                <w:szCs w:val="24"/>
              </w:rPr>
              <w:t>D</w:t>
            </w:r>
            <w:r>
              <w:rPr>
                <w:rStyle w:val="fontstyle01"/>
                <w:sz w:val="24"/>
                <w:szCs w:val="24"/>
              </w:rPr>
              <w:t xml:space="preserve">avid </w:t>
            </w:r>
            <w:r w:rsidRPr="00E11170">
              <w:rPr>
                <w:rStyle w:val="fontstyle01"/>
                <w:sz w:val="24"/>
                <w:szCs w:val="24"/>
              </w:rPr>
              <w:t>A Atchison</w:t>
            </w:r>
          </w:p>
        </w:tc>
        <w:tc>
          <w:tcPr>
            <w:tcW w:w="1568" w:type="dxa"/>
          </w:tcPr>
          <w:p w:rsidR="00F171AC" w:rsidRDefault="00F171AC" w:rsidP="00052CEC">
            <w:pPr>
              <w:rPr>
                <w:rStyle w:val="fontstyle01"/>
                <w:sz w:val="24"/>
                <w:szCs w:val="24"/>
              </w:rPr>
            </w:pPr>
            <w:r>
              <w:rPr>
                <w:rStyle w:val="fontstyle01"/>
                <w:sz w:val="24"/>
                <w:szCs w:val="24"/>
              </w:rPr>
              <w:t>1994</w:t>
            </w:r>
          </w:p>
        </w:tc>
        <w:tc>
          <w:tcPr>
            <w:tcW w:w="2392" w:type="dxa"/>
          </w:tcPr>
          <w:p w:rsidR="00F171AC" w:rsidRDefault="00F171AC" w:rsidP="00052CEC">
            <w:pPr>
              <w:rPr>
                <w:rStyle w:val="fontstyle01"/>
                <w:sz w:val="24"/>
                <w:szCs w:val="24"/>
              </w:rPr>
            </w:pPr>
            <w:r>
              <w:rPr>
                <w:rStyle w:val="fontstyle01"/>
                <w:sz w:val="24"/>
                <w:szCs w:val="24"/>
              </w:rPr>
              <w:t>Optometry &amp; Vision Science</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60</w:t>
            </w:r>
          </w:p>
        </w:tc>
        <w:tc>
          <w:tcPr>
            <w:tcW w:w="806" w:type="dxa"/>
          </w:tcPr>
          <w:p w:rsidR="00F171AC" w:rsidRDefault="00F171AC" w:rsidP="00052CEC">
            <w:pPr>
              <w:rPr>
                <w:rStyle w:val="fontstyle01"/>
                <w:sz w:val="24"/>
                <w:szCs w:val="24"/>
              </w:rPr>
            </w:pPr>
            <w:r>
              <w:rPr>
                <w:rStyle w:val="fontstyle01"/>
                <w:sz w:val="24"/>
                <w:szCs w:val="24"/>
              </w:rPr>
              <w:t>25-45</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{"citationItems":[{"id":"ITEM-1","itemData":{"author":[{"dropping-particle":"","family":"Atchison","given":"David A.","non-dropping-particle":"","parse-names":false,"suffix":""},{"dropping-particle":"","family":"Copper","given":"Elizabeth J.","non-dropping-particle":"","parse-names":false,"suffix":""},{"dropping-particle":"","family":"Mccabe","given":"Kellie L.","non-dropping-particle":"","parse-names":false,"suffix":""}],"container-title":"Optometry and Vision Science","id":"ITEM-1","issue":"11","issued":{"date-parts":[["1993"]]},"page":"699-706","title":"Critical subjective measurement of amplitude of accommodation","type":"article-journal","volume":"71"},"uris":["http://www.mendeley.com/documents/?uuid=14a2b533-6b2a-4e38-8a46-fc76e23727ce","http://www.mendeley.com/documents/?uuid=d52326c2-3059-4254-a5fb-99c27346b8ba"]}],"mendeley":{"formattedCitation":"&lt;sup&gt;19&lt;/sup&gt;","plainTextFormattedCitation":"19","previouslyFormattedCitation":"&lt;sup&gt;47&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19</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27</w:t>
            </w:r>
          </w:p>
        </w:tc>
        <w:tc>
          <w:tcPr>
            <w:tcW w:w="1800" w:type="dxa"/>
            <w:vMerge w:val="restart"/>
          </w:tcPr>
          <w:p w:rsidR="00F171AC" w:rsidRDefault="00F171AC" w:rsidP="00052CEC">
            <w:pPr>
              <w:rPr>
                <w:rStyle w:val="fontstyle01"/>
                <w:sz w:val="24"/>
                <w:szCs w:val="24"/>
              </w:rPr>
            </w:pPr>
            <w:r w:rsidRPr="008C3A77">
              <w:rPr>
                <w:rStyle w:val="fontstyle01"/>
                <w:sz w:val="24"/>
                <w:szCs w:val="24"/>
              </w:rPr>
              <w:t>Dong Wan Kang</w:t>
            </w:r>
          </w:p>
        </w:tc>
        <w:tc>
          <w:tcPr>
            <w:tcW w:w="1568" w:type="dxa"/>
            <w:vMerge w:val="restart"/>
          </w:tcPr>
          <w:p w:rsidR="00F171AC" w:rsidRDefault="00F171AC" w:rsidP="00052CEC">
            <w:pPr>
              <w:rPr>
                <w:rStyle w:val="fontstyle01"/>
                <w:sz w:val="24"/>
                <w:szCs w:val="24"/>
              </w:rPr>
            </w:pPr>
            <w:r>
              <w:rPr>
                <w:rStyle w:val="fontstyle01"/>
                <w:sz w:val="24"/>
                <w:szCs w:val="24"/>
              </w:rPr>
              <w:t>2016</w:t>
            </w:r>
          </w:p>
        </w:tc>
        <w:tc>
          <w:tcPr>
            <w:tcW w:w="2392" w:type="dxa"/>
            <w:vMerge w:val="restart"/>
          </w:tcPr>
          <w:p w:rsidR="00F171AC" w:rsidRDefault="00F171AC" w:rsidP="00052CEC">
            <w:pPr>
              <w:rPr>
                <w:rStyle w:val="fontstyle01"/>
                <w:sz w:val="24"/>
                <w:szCs w:val="24"/>
              </w:rPr>
            </w:pPr>
            <w:r w:rsidRPr="008C3A77">
              <w:rPr>
                <w:rStyle w:val="fontstyle01"/>
                <w:sz w:val="24"/>
                <w:szCs w:val="24"/>
              </w:rPr>
              <w:t>J</w:t>
            </w:r>
            <w:r>
              <w:rPr>
                <w:rStyle w:val="fontstyle01"/>
                <w:sz w:val="24"/>
                <w:szCs w:val="24"/>
              </w:rPr>
              <w:t>ournal</w:t>
            </w:r>
            <w:r w:rsidRPr="008C3A77">
              <w:rPr>
                <w:rStyle w:val="fontstyle01"/>
                <w:sz w:val="24"/>
                <w:szCs w:val="24"/>
              </w:rPr>
              <w:t xml:space="preserve"> Korean Ophthalmol</w:t>
            </w:r>
            <w:r>
              <w:rPr>
                <w:rStyle w:val="fontstyle01"/>
                <w:sz w:val="24"/>
                <w:szCs w:val="24"/>
              </w:rPr>
              <w:t>ogy</w:t>
            </w:r>
            <w:r w:rsidRPr="008C3A77">
              <w:rPr>
                <w:rStyle w:val="fontstyle01"/>
                <w:sz w:val="24"/>
                <w:szCs w:val="24"/>
              </w:rPr>
              <w:t xml:space="preserve"> Soc</w:t>
            </w:r>
            <w:r>
              <w:rPr>
                <w:rStyle w:val="fontstyle01"/>
                <w:sz w:val="24"/>
                <w:szCs w:val="24"/>
              </w:rPr>
              <w:t>iety</w:t>
            </w:r>
          </w:p>
        </w:tc>
        <w:tc>
          <w:tcPr>
            <w:tcW w:w="1350" w:type="dxa"/>
            <w:vMerge w:val="restart"/>
          </w:tcPr>
          <w:p w:rsidR="00F171AC" w:rsidRDefault="00F171AC" w:rsidP="00052CEC">
            <w:pPr>
              <w:rPr>
                <w:rStyle w:val="fontstyle01"/>
                <w:sz w:val="24"/>
                <w:szCs w:val="24"/>
              </w:rPr>
            </w:pPr>
            <w:r>
              <w:rPr>
                <w:rStyle w:val="fontstyle01"/>
                <w:sz w:val="24"/>
                <w:szCs w:val="24"/>
              </w:rPr>
              <w:t>Korea</w:t>
            </w:r>
          </w:p>
        </w:tc>
        <w:tc>
          <w:tcPr>
            <w:tcW w:w="772" w:type="dxa"/>
          </w:tcPr>
          <w:p w:rsidR="00F171AC" w:rsidRDefault="00F171AC" w:rsidP="00052CEC">
            <w:pPr>
              <w:rPr>
                <w:rStyle w:val="fontstyle01"/>
                <w:sz w:val="24"/>
                <w:szCs w:val="24"/>
              </w:rPr>
            </w:pPr>
            <w:r>
              <w:rPr>
                <w:rStyle w:val="fontstyle01"/>
                <w:sz w:val="24"/>
                <w:szCs w:val="24"/>
              </w:rPr>
              <w:t>21</w:t>
            </w:r>
          </w:p>
        </w:tc>
        <w:tc>
          <w:tcPr>
            <w:tcW w:w="806" w:type="dxa"/>
            <w:vMerge w:val="restart"/>
          </w:tcPr>
          <w:p w:rsidR="00F171AC" w:rsidRDefault="00F171AC" w:rsidP="00052CEC">
            <w:pPr>
              <w:rPr>
                <w:rStyle w:val="fontstyle01"/>
                <w:sz w:val="24"/>
                <w:szCs w:val="24"/>
              </w:rPr>
            </w:pPr>
            <w:r>
              <w:rPr>
                <w:rStyle w:val="fontstyle01"/>
                <w:sz w:val="24"/>
                <w:szCs w:val="24"/>
              </w:rPr>
              <w:t>20-60</w:t>
            </w:r>
          </w:p>
        </w:tc>
        <w:tc>
          <w:tcPr>
            <w:tcW w:w="2202" w:type="dxa"/>
          </w:tcPr>
          <w:p w:rsidR="00F171AC" w:rsidRDefault="00F171AC" w:rsidP="00052CEC">
            <w:pPr>
              <w:rPr>
                <w:rStyle w:val="fontstyle01"/>
                <w:sz w:val="24"/>
                <w:szCs w:val="24"/>
              </w:rPr>
            </w:pPr>
            <w:proofErr w:type="spellStart"/>
            <w:r>
              <w:rPr>
                <w:rStyle w:val="fontstyle01"/>
                <w:sz w:val="24"/>
                <w:szCs w:val="24"/>
              </w:rPr>
              <w:t>Refractometry</w:t>
            </w:r>
            <w:proofErr w:type="spellEnd"/>
          </w:p>
        </w:tc>
        <w:tc>
          <w:tcPr>
            <w:tcW w:w="979" w:type="dxa"/>
            <w:vMerge w:val="restart"/>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{"citationItems":[{"id":"ITEM-1","itemData":{"author":[{"dropping-particle":"","family":"Kang","given":"Dong Wan","non-dropping-particle":"","parse-names":false,"suffix":""},{"dropping-particle":"","family":"Eom","given":"Young Sub","non-dropping-particle":"","parse-names":false,"suffix":""},{"dropping-particle":"","family":"Rhim","given":"Jay Won","non-dropping-particle":"","parse-names":false,"suffix":""},{"dropping-particle":"","family":"Kang","given":"Su Yeon","non-dropping-particle":"","parse-names":false,"suffix":""},{"dropping-particle":"","family":"Kim","given":"Hyo Myung","non-dropping-particle":"","parse-names":false,"suffix":""},{"dropping-particle":"","family":"Song","given":"Jong Suk","non-dropping-particle":"","parse-names":false,"suffix":""}],"container-title":"Journal of the Korean Ophthalmological Society","id":"ITEM-1","issue":"1","issued":{"date-parts":[["2016"]]},"page":"20-24","title":"Evaluation of objective accommodation power in different age groups using an auto accommodation refractometer","type":"article-journal","volume":"57"},"uris":["http://www.mendeley.com/documents/?uuid=01349c27-bd3b-47e8-870f-c781a05a0168","http://www.mendeley.com/documents/?uuid=93fb0cbb-115c-484c-975d-d803ec64b853"]}],"mendeley":{"formattedCitation":"&lt;sup&gt;20&lt;/sup&gt;","plainTextFormattedCitation":"20","previouslyFormattedCitation":"&lt;sup&gt;48&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20</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28</w:t>
            </w:r>
          </w:p>
        </w:tc>
        <w:tc>
          <w:tcPr>
            <w:tcW w:w="1800" w:type="dxa"/>
            <w:vMerge/>
          </w:tcPr>
          <w:p w:rsidR="00F171AC" w:rsidRDefault="00F171AC" w:rsidP="00052CEC">
            <w:pPr>
              <w:rPr>
                <w:rStyle w:val="fontstyle01"/>
                <w:sz w:val="24"/>
                <w:szCs w:val="24"/>
              </w:rPr>
            </w:pPr>
          </w:p>
        </w:tc>
        <w:tc>
          <w:tcPr>
            <w:tcW w:w="1568" w:type="dxa"/>
            <w:vMerge/>
          </w:tcPr>
          <w:p w:rsidR="00F171AC" w:rsidRDefault="00F171AC" w:rsidP="00052CEC">
            <w:pPr>
              <w:rPr>
                <w:rStyle w:val="fontstyle01"/>
                <w:sz w:val="24"/>
                <w:szCs w:val="24"/>
              </w:rPr>
            </w:pPr>
          </w:p>
        </w:tc>
        <w:tc>
          <w:tcPr>
            <w:tcW w:w="2392" w:type="dxa"/>
            <w:vMerge/>
          </w:tcPr>
          <w:p w:rsidR="00F171AC" w:rsidRDefault="00F171AC" w:rsidP="00052CEC">
            <w:pPr>
              <w:rPr>
                <w:rStyle w:val="fontstyle01"/>
                <w:sz w:val="24"/>
                <w:szCs w:val="24"/>
              </w:rPr>
            </w:pP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20</w:t>
            </w: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Minus lens</w:t>
            </w: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29</w:t>
            </w:r>
          </w:p>
        </w:tc>
        <w:tc>
          <w:tcPr>
            <w:tcW w:w="1800" w:type="dxa"/>
            <w:vMerge w:val="restart"/>
          </w:tcPr>
          <w:p w:rsidR="00F171AC" w:rsidRDefault="00F171AC" w:rsidP="00052CEC">
            <w:pPr>
              <w:rPr>
                <w:rStyle w:val="fontstyle01"/>
                <w:sz w:val="24"/>
                <w:szCs w:val="24"/>
              </w:rPr>
            </w:pPr>
            <w:r w:rsidRPr="001138DA">
              <w:rPr>
                <w:rStyle w:val="fontstyle01"/>
                <w:sz w:val="24"/>
                <w:szCs w:val="24"/>
              </w:rPr>
              <w:t>Alejandro León</w:t>
            </w:r>
          </w:p>
        </w:tc>
        <w:tc>
          <w:tcPr>
            <w:tcW w:w="1568" w:type="dxa"/>
            <w:vMerge w:val="restart"/>
          </w:tcPr>
          <w:p w:rsidR="00F171AC" w:rsidRDefault="00F171AC" w:rsidP="00052CEC">
            <w:pPr>
              <w:rPr>
                <w:rStyle w:val="fontstyle01"/>
                <w:sz w:val="24"/>
                <w:szCs w:val="24"/>
              </w:rPr>
            </w:pPr>
            <w:r>
              <w:rPr>
                <w:rStyle w:val="fontstyle01"/>
                <w:sz w:val="24"/>
                <w:szCs w:val="24"/>
              </w:rPr>
              <w:t>2015</w:t>
            </w:r>
          </w:p>
        </w:tc>
        <w:tc>
          <w:tcPr>
            <w:tcW w:w="2392" w:type="dxa"/>
            <w:vMerge w:val="restart"/>
          </w:tcPr>
          <w:p w:rsidR="00F171AC" w:rsidRDefault="00F171AC" w:rsidP="00052CEC">
            <w:pPr>
              <w:rPr>
                <w:rStyle w:val="fontstyle01"/>
                <w:sz w:val="24"/>
                <w:szCs w:val="24"/>
              </w:rPr>
            </w:pPr>
            <w:proofErr w:type="spellStart"/>
            <w:r w:rsidRPr="007C5C96">
              <w:rPr>
                <w:rStyle w:val="fontstyle01"/>
                <w:sz w:val="24"/>
                <w:szCs w:val="24"/>
              </w:rPr>
              <w:t>Ciencia</w:t>
            </w:r>
            <w:proofErr w:type="spellEnd"/>
            <w:r w:rsidRPr="007C5C96">
              <w:rPr>
                <w:rStyle w:val="fontstyle01"/>
                <w:sz w:val="24"/>
                <w:szCs w:val="24"/>
              </w:rPr>
              <w:t xml:space="preserve"> y </w:t>
            </w:r>
            <w:proofErr w:type="spellStart"/>
            <w:r w:rsidRPr="007C5C96">
              <w:rPr>
                <w:rStyle w:val="fontstyle01"/>
                <w:sz w:val="24"/>
                <w:szCs w:val="24"/>
              </w:rPr>
              <w:t>Tecnología</w:t>
            </w:r>
            <w:proofErr w:type="spellEnd"/>
            <w:r w:rsidRPr="007C5C96">
              <w:rPr>
                <w:rStyle w:val="fontstyle01"/>
                <w:sz w:val="24"/>
                <w:szCs w:val="24"/>
              </w:rPr>
              <w:t xml:space="preserve"> para la </w:t>
            </w:r>
            <w:proofErr w:type="spellStart"/>
            <w:r w:rsidRPr="007C5C96">
              <w:rPr>
                <w:rStyle w:val="fontstyle01"/>
                <w:sz w:val="24"/>
                <w:szCs w:val="24"/>
              </w:rPr>
              <w:t>Salud</w:t>
            </w:r>
            <w:proofErr w:type="spellEnd"/>
            <w:r w:rsidRPr="007C5C96">
              <w:rPr>
                <w:rStyle w:val="fontstyle01"/>
                <w:sz w:val="24"/>
                <w:szCs w:val="24"/>
              </w:rPr>
              <w:t xml:space="preserve"> Visual y Ocular</w:t>
            </w:r>
          </w:p>
        </w:tc>
        <w:tc>
          <w:tcPr>
            <w:tcW w:w="1350" w:type="dxa"/>
            <w:vMerge/>
          </w:tcPr>
          <w:p w:rsidR="00F171AC" w:rsidRDefault="00F171AC" w:rsidP="00052CEC">
            <w:pPr>
              <w:rPr>
                <w:rStyle w:val="fontstyle01"/>
                <w:sz w:val="24"/>
                <w:szCs w:val="24"/>
              </w:rPr>
            </w:pPr>
          </w:p>
        </w:tc>
        <w:tc>
          <w:tcPr>
            <w:tcW w:w="772" w:type="dxa"/>
            <w:vMerge w:val="restart"/>
          </w:tcPr>
          <w:p w:rsidR="00F171AC" w:rsidRDefault="00F171AC" w:rsidP="00052CEC">
            <w:pPr>
              <w:rPr>
                <w:rStyle w:val="fontstyle01"/>
                <w:sz w:val="24"/>
                <w:szCs w:val="24"/>
              </w:rPr>
            </w:pPr>
            <w:r>
              <w:rPr>
                <w:rStyle w:val="fontstyle01"/>
                <w:sz w:val="24"/>
                <w:szCs w:val="24"/>
              </w:rPr>
              <w:t>336</w:t>
            </w:r>
          </w:p>
        </w:tc>
        <w:tc>
          <w:tcPr>
            <w:tcW w:w="806" w:type="dxa"/>
            <w:vMerge w:val="restart"/>
          </w:tcPr>
          <w:p w:rsidR="00F171AC" w:rsidRDefault="00F171AC" w:rsidP="00052CEC">
            <w:pPr>
              <w:rPr>
                <w:rStyle w:val="fontstyle01"/>
                <w:sz w:val="24"/>
                <w:szCs w:val="24"/>
              </w:rPr>
            </w:pPr>
            <w:r>
              <w:rPr>
                <w:rStyle w:val="fontstyle01"/>
                <w:sz w:val="24"/>
                <w:szCs w:val="24"/>
              </w:rPr>
              <w:t>5-19</w:t>
            </w:r>
          </w:p>
        </w:tc>
        <w:tc>
          <w:tcPr>
            <w:tcW w:w="2202" w:type="dxa"/>
          </w:tcPr>
          <w:p w:rsidR="00F171AC" w:rsidRDefault="00F171AC" w:rsidP="00052CEC">
            <w:pPr>
              <w:rPr>
                <w:rStyle w:val="fontstyle01"/>
                <w:sz w:val="24"/>
                <w:szCs w:val="24"/>
              </w:rPr>
            </w:pPr>
            <w:r>
              <w:rPr>
                <w:rStyle w:val="fontstyle01"/>
                <w:sz w:val="24"/>
                <w:szCs w:val="24"/>
              </w:rPr>
              <w:t>Modified push away</w:t>
            </w:r>
          </w:p>
        </w:tc>
        <w:tc>
          <w:tcPr>
            <w:tcW w:w="979" w:type="dxa"/>
            <w:vMerge w:val="restart"/>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{"citationItems":[{"id":"ITEM-1","itemData":{"ISSN":"1692-8415","abstract":"Objetivo: determinar los valores normativos de la amplitud de acomodaci</w:instrText>
            </w:r>
            <w:r w:rsidR="00425D6B">
              <w:rPr>
                <w:rStyle w:val="fontstyle01"/>
                <w:rFonts w:hint="eastAsia"/>
                <w:sz w:val="24"/>
                <w:szCs w:val="24"/>
              </w:rPr>
              <w:instrText>ó</w:instrText>
            </w:r>
            <w:r w:rsidR="00425D6B">
              <w:rPr>
                <w:rStyle w:val="fontstyle01"/>
                <w:sz w:val="24"/>
                <w:szCs w:val="24"/>
              </w:rPr>
              <w:instrText>n (AA) con cuatro procedimientos subjetivos. Materiales y m</w:instrText>
            </w:r>
            <w:r w:rsidR="00425D6B">
              <w:rPr>
                <w:rStyle w:val="fontstyle01"/>
                <w:rFonts w:hint="eastAsia"/>
                <w:sz w:val="24"/>
                <w:szCs w:val="24"/>
              </w:rPr>
              <w:instrText>é</w:instrText>
            </w:r>
            <w:r w:rsidR="00425D6B">
              <w:rPr>
                <w:rStyle w:val="fontstyle01"/>
                <w:sz w:val="24"/>
                <w:szCs w:val="24"/>
              </w:rPr>
              <w:instrText>todos: fueron incluidos 586 estudiantes entre 5 y 19 a</w:instrText>
            </w:r>
            <w:r w:rsidR="00425D6B">
              <w:rPr>
                <w:rStyle w:val="fontstyle01"/>
                <w:rFonts w:hint="eastAsia"/>
                <w:sz w:val="24"/>
                <w:szCs w:val="24"/>
              </w:rPr>
              <w:instrText>ñ</w:instrText>
            </w:r>
            <w:r w:rsidR="00425D6B">
              <w:rPr>
                <w:rStyle w:val="fontstyle01"/>
                <w:sz w:val="24"/>
                <w:szCs w:val="24"/>
              </w:rPr>
              <w:instrText>os de edad, pertenecientes a los colegios p</w:instrText>
            </w:r>
            <w:r w:rsidR="00425D6B">
              <w:rPr>
                <w:rStyle w:val="fontstyle01"/>
                <w:rFonts w:hint="eastAsia"/>
                <w:sz w:val="24"/>
                <w:szCs w:val="24"/>
              </w:rPr>
              <w:instrText>ú</w:instrText>
            </w:r>
            <w:r w:rsidR="00425D6B">
              <w:rPr>
                <w:rStyle w:val="fontstyle01"/>
                <w:sz w:val="24"/>
                <w:szCs w:val="24"/>
              </w:rPr>
              <w:instrText>blicos de Pereira, a los cuales se les midi</w:instrText>
            </w:r>
            <w:r w:rsidR="00425D6B">
              <w:rPr>
                <w:rStyle w:val="fontstyle01"/>
                <w:rFonts w:hint="eastAsia"/>
                <w:sz w:val="24"/>
                <w:szCs w:val="24"/>
              </w:rPr>
              <w:instrText>ó</w:instrText>
            </w:r>
            <w:r w:rsidR="00425D6B">
              <w:rPr>
                <w:rStyle w:val="fontstyle01"/>
                <w:sz w:val="24"/>
                <w:szCs w:val="24"/>
              </w:rPr>
              <w:instrText xml:space="preserve"> la AA a trav</w:instrText>
            </w:r>
            <w:r w:rsidR="00425D6B">
              <w:rPr>
                <w:rStyle w:val="fontstyle01"/>
                <w:rFonts w:hint="eastAsia"/>
                <w:sz w:val="24"/>
                <w:szCs w:val="24"/>
              </w:rPr>
              <w:instrText>é</w:instrText>
            </w:r>
            <w:r w:rsidR="00425D6B">
              <w:rPr>
                <w:rStyle w:val="fontstyle01"/>
                <w:sz w:val="24"/>
                <w:szCs w:val="24"/>
              </w:rPr>
              <w:instrText>s de los m</w:instrText>
            </w:r>
            <w:r w:rsidR="00425D6B">
              <w:rPr>
                <w:rStyle w:val="fontstyle01"/>
                <w:rFonts w:hint="eastAsia"/>
                <w:sz w:val="24"/>
                <w:szCs w:val="24"/>
              </w:rPr>
              <w:instrText>é</w:instrText>
            </w:r>
            <w:r w:rsidR="00425D6B">
              <w:rPr>
                <w:rStyle w:val="fontstyle01"/>
                <w:sz w:val="24"/>
                <w:szCs w:val="24"/>
              </w:rPr>
              <w:instrText>todos de Donders (push up [PU], push down [PD] y modified push down [MPD]) y de Sheard (minus lens [ML]). Resultados: la mediana por t</w:instrText>
            </w:r>
            <w:r w:rsidR="00425D6B">
              <w:rPr>
                <w:rStyle w:val="fontstyle01"/>
                <w:rFonts w:hint="eastAsia"/>
                <w:sz w:val="24"/>
                <w:szCs w:val="24"/>
              </w:rPr>
              <w:instrText>é</w:instrText>
            </w:r>
            <w:r w:rsidR="00425D6B">
              <w:rPr>
                <w:rStyle w:val="fontstyle01"/>
                <w:sz w:val="24"/>
                <w:szCs w:val="24"/>
              </w:rPr>
              <w:instrText>cnica de todo el grupo etario fue: PU: 14,58 D; PD: 9,55 D; MPD: 12,01 D; ML: 11,00 D; adicionalmente, mediante una regresi</w:instrText>
            </w:r>
            <w:r w:rsidR="00425D6B">
              <w:rPr>
                <w:rStyle w:val="fontstyle01"/>
                <w:rFonts w:hint="eastAsia"/>
                <w:sz w:val="24"/>
                <w:szCs w:val="24"/>
              </w:rPr>
              <w:instrText>ó</w:instrText>
            </w:r>
            <w:r w:rsidR="00425D6B">
              <w:rPr>
                <w:rStyle w:val="fontstyle01"/>
                <w:sz w:val="24"/>
                <w:szCs w:val="24"/>
              </w:rPr>
              <w:instrText>n lineal, se estim</w:instrText>
            </w:r>
            <w:r w:rsidR="00425D6B">
              <w:rPr>
                <w:rStyle w:val="fontstyle01"/>
                <w:rFonts w:hint="eastAsia"/>
                <w:sz w:val="24"/>
                <w:szCs w:val="24"/>
              </w:rPr>
              <w:instrText>ó</w:instrText>
            </w:r>
            <w:r w:rsidR="00425D6B">
              <w:rPr>
                <w:rStyle w:val="fontstyle01"/>
                <w:sz w:val="24"/>
                <w:szCs w:val="24"/>
              </w:rPr>
              <w:instrText xml:space="preserve"> el cambio de la AA respecto a la edad: PU: 0,25 D; PD: 0,03 D; MPD: 0,10 D; ML: 0,09 D. Conclusiones: la AA con cada t</w:instrText>
            </w:r>
            <w:r w:rsidR="00425D6B">
              <w:rPr>
                <w:rStyle w:val="fontstyle01"/>
                <w:rFonts w:hint="eastAsia"/>
                <w:sz w:val="24"/>
                <w:szCs w:val="24"/>
              </w:rPr>
              <w:instrText>é</w:instrText>
            </w:r>
            <w:r w:rsidR="00425D6B">
              <w:rPr>
                <w:rStyle w:val="fontstyle01"/>
                <w:sz w:val="24"/>
                <w:szCs w:val="24"/>
              </w:rPr>
              <w:instrText>cnica es diferente, as</w:instrText>
            </w:r>
            <w:r w:rsidR="00425D6B">
              <w:rPr>
                <w:rStyle w:val="fontstyle01"/>
                <w:rFonts w:hint="eastAsia"/>
                <w:sz w:val="24"/>
                <w:szCs w:val="24"/>
              </w:rPr>
              <w:instrText>í</w:instrText>
            </w:r>
            <w:r w:rsidR="00425D6B">
              <w:rPr>
                <w:rStyle w:val="fontstyle01"/>
                <w:sz w:val="24"/>
                <w:szCs w:val="24"/>
              </w:rPr>
              <w:instrText xml:space="preserve"> como al ser comparada con estudios realizados fuera de Colombia; adem</w:instrText>
            </w:r>
            <w:r w:rsidR="00425D6B">
              <w:rPr>
                <w:rStyle w:val="fontstyle01"/>
                <w:rFonts w:hint="eastAsia"/>
                <w:sz w:val="24"/>
                <w:szCs w:val="24"/>
              </w:rPr>
              <w:instrText>á</w:instrText>
            </w:r>
            <w:r w:rsidR="00425D6B">
              <w:rPr>
                <w:rStyle w:val="fontstyle01"/>
                <w:sz w:val="24"/>
                <w:szCs w:val="24"/>
              </w:rPr>
              <w:instrText>s, la disminuci</w:instrText>
            </w:r>
            <w:r w:rsidR="00425D6B">
              <w:rPr>
                <w:rStyle w:val="fontstyle01"/>
                <w:rFonts w:hint="eastAsia"/>
                <w:sz w:val="24"/>
                <w:szCs w:val="24"/>
              </w:rPr>
              <w:instrText>ó</w:instrText>
            </w:r>
            <w:r w:rsidR="00425D6B">
              <w:rPr>
                <w:rStyle w:val="fontstyle01"/>
                <w:sz w:val="24"/>
                <w:szCs w:val="24"/>
              </w:rPr>
              <w:instrText>n de la AA no es similar en estas pruebas.","author":[{"dropping-particle":"","family":"Le</w:instrText>
            </w:r>
            <w:r w:rsidR="00425D6B">
              <w:rPr>
                <w:rStyle w:val="fontstyle01"/>
                <w:rFonts w:hint="eastAsia"/>
                <w:sz w:val="24"/>
                <w:szCs w:val="24"/>
              </w:rPr>
              <w:instrText>ó</w:instrText>
            </w:r>
            <w:r w:rsidR="00425D6B">
              <w:rPr>
                <w:rStyle w:val="fontstyle01"/>
                <w:sz w:val="24"/>
                <w:szCs w:val="24"/>
              </w:rPr>
              <w:instrText xml:space="preserve">n </w:instrText>
            </w:r>
            <w:r w:rsidR="00425D6B">
              <w:rPr>
                <w:rStyle w:val="fontstyle01"/>
                <w:rFonts w:hint="eastAsia"/>
                <w:sz w:val="24"/>
                <w:szCs w:val="24"/>
              </w:rPr>
              <w:instrText>Á</w:instrText>
            </w:r>
            <w:r w:rsidR="00425D6B">
              <w:rPr>
                <w:rStyle w:val="fontstyle01"/>
                <w:sz w:val="24"/>
                <w:szCs w:val="24"/>
              </w:rPr>
              <w:instrText xml:space="preserve">lvarez","given":"Alejandro","non-dropping-particle":"","parse-names":false,"suffix":""},{"dropping-particle":"","family":"Estrada </w:instrText>
            </w:r>
            <w:r w:rsidR="00425D6B">
              <w:rPr>
                <w:rStyle w:val="fontstyle01"/>
                <w:rFonts w:hint="eastAsia"/>
                <w:sz w:val="24"/>
                <w:szCs w:val="24"/>
              </w:rPr>
              <w:instrText>Á</w:instrText>
            </w:r>
            <w:r w:rsidR="00425D6B">
              <w:rPr>
                <w:rStyle w:val="fontstyle01"/>
                <w:sz w:val="24"/>
                <w:szCs w:val="24"/>
              </w:rPr>
              <w:instrText>lvarez","given":"Jorge Mario","non-dropping-particle":"","parse-names":false,"suffix":""},{"dropping-particle":"","family":"Medrano","given":"Sandra Milena","non-dropping-particle":"","parse-names":false,"suffix":""}],"container-title":"Ciencia &amp; Tecnolog</w:instrText>
            </w:r>
            <w:r w:rsidR="00425D6B">
              <w:rPr>
                <w:rStyle w:val="fontstyle01"/>
                <w:rFonts w:hint="eastAsia"/>
                <w:sz w:val="24"/>
                <w:szCs w:val="24"/>
              </w:rPr>
              <w:instrText>í</w:instrText>
            </w:r>
            <w:r w:rsidR="00425D6B">
              <w:rPr>
                <w:rStyle w:val="fontstyle01"/>
                <w:sz w:val="24"/>
                <w:szCs w:val="24"/>
              </w:rPr>
              <w:instrText>a para la Salud Visual y Ocular","id":"ITEM-1","issue":"2","issued":{"date-parts":[["2015"]]},"page":"11","title":"Valores normales de la amplitud de acomodaci</w:instrText>
            </w:r>
            <w:r w:rsidR="00425D6B">
              <w:rPr>
                <w:rStyle w:val="fontstyle01"/>
                <w:rFonts w:hint="eastAsia"/>
                <w:sz w:val="24"/>
                <w:szCs w:val="24"/>
              </w:rPr>
              <w:instrText>ó</w:instrText>
            </w:r>
            <w:r w:rsidR="00425D6B">
              <w:rPr>
                <w:rStyle w:val="fontstyle01"/>
                <w:sz w:val="24"/>
                <w:szCs w:val="24"/>
              </w:rPr>
              <w:instrText>n subjetiva entre los 5 y los 19 a</w:instrText>
            </w:r>
            <w:r w:rsidR="00425D6B">
              <w:rPr>
                <w:rStyle w:val="fontstyle01"/>
                <w:rFonts w:hint="eastAsia"/>
                <w:sz w:val="24"/>
                <w:szCs w:val="24"/>
              </w:rPr>
              <w:instrText>ñ</w:instrText>
            </w:r>
            <w:r w:rsidR="00425D6B">
              <w:rPr>
                <w:rStyle w:val="fontstyle01"/>
                <w:sz w:val="24"/>
                <w:szCs w:val="24"/>
              </w:rPr>
              <w:instrText>os de edad","type":"article-journal","volume":"12"},"uris":["http://www.mendeley.com/documents/?uuid=f3c85db2-e155-41a7-a616-f81979c3490f","http://www.mendeley.com/documents/?uuid=69ecc068-9950-413a-ac2a-5c6603c1f763"]}],"mendeley":{"formattedCitation":"&lt;sup&gt;21&lt;/sup&gt;","plainTextFormattedCitation":"21","previouslyFormattedCitation":"&lt;sup&gt;49&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21</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30</w:t>
            </w:r>
          </w:p>
        </w:tc>
        <w:tc>
          <w:tcPr>
            <w:tcW w:w="1800" w:type="dxa"/>
            <w:vMerge/>
          </w:tcPr>
          <w:p w:rsidR="00F171AC" w:rsidRDefault="00F171AC" w:rsidP="00052CEC">
            <w:pPr>
              <w:rPr>
                <w:rStyle w:val="fontstyle01"/>
                <w:sz w:val="24"/>
                <w:szCs w:val="24"/>
              </w:rPr>
            </w:pPr>
          </w:p>
        </w:tc>
        <w:tc>
          <w:tcPr>
            <w:tcW w:w="1568" w:type="dxa"/>
            <w:vMerge/>
          </w:tcPr>
          <w:p w:rsidR="00F171AC" w:rsidRDefault="00F171AC" w:rsidP="00052CEC">
            <w:pPr>
              <w:rPr>
                <w:rStyle w:val="fontstyle01"/>
                <w:sz w:val="24"/>
                <w:szCs w:val="24"/>
              </w:rPr>
            </w:pPr>
          </w:p>
        </w:tc>
        <w:tc>
          <w:tcPr>
            <w:tcW w:w="2392" w:type="dxa"/>
            <w:vMerge/>
          </w:tcPr>
          <w:p w:rsidR="00F171AC" w:rsidRDefault="00F171AC" w:rsidP="00052CEC">
            <w:pPr>
              <w:rPr>
                <w:rStyle w:val="fontstyle01"/>
                <w:sz w:val="24"/>
                <w:szCs w:val="24"/>
              </w:rPr>
            </w:pPr>
          </w:p>
        </w:tc>
        <w:tc>
          <w:tcPr>
            <w:tcW w:w="1350" w:type="dxa"/>
            <w:vMerge/>
          </w:tcPr>
          <w:p w:rsidR="00F171AC"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Pr="00891180" w:rsidRDefault="00F171AC" w:rsidP="00052CEC">
            <w:pPr>
              <w:rPr>
                <w:rStyle w:val="fontstyle01"/>
                <w:sz w:val="24"/>
                <w:szCs w:val="24"/>
              </w:rPr>
            </w:pPr>
            <w:r>
              <w:rPr>
                <w:rStyle w:val="fontstyle01"/>
                <w:sz w:val="24"/>
                <w:szCs w:val="24"/>
              </w:rPr>
              <w:t>31</w:t>
            </w:r>
          </w:p>
        </w:tc>
        <w:tc>
          <w:tcPr>
            <w:tcW w:w="1800" w:type="dxa"/>
            <w:vMerge/>
          </w:tcPr>
          <w:p w:rsidR="00F171AC" w:rsidRDefault="00F171AC" w:rsidP="00052CEC">
            <w:pPr>
              <w:rPr>
                <w:rStyle w:val="fontstyle01"/>
                <w:sz w:val="24"/>
                <w:szCs w:val="24"/>
              </w:rPr>
            </w:pPr>
          </w:p>
        </w:tc>
        <w:tc>
          <w:tcPr>
            <w:tcW w:w="1568" w:type="dxa"/>
            <w:vMerge/>
          </w:tcPr>
          <w:p w:rsidR="00F171AC" w:rsidRDefault="00F171AC" w:rsidP="00052CEC">
            <w:pPr>
              <w:rPr>
                <w:rStyle w:val="fontstyle01"/>
                <w:sz w:val="24"/>
                <w:szCs w:val="24"/>
              </w:rPr>
            </w:pPr>
          </w:p>
        </w:tc>
        <w:tc>
          <w:tcPr>
            <w:tcW w:w="2392" w:type="dxa"/>
            <w:vMerge/>
          </w:tcPr>
          <w:p w:rsidR="00F171AC" w:rsidRDefault="00F171AC" w:rsidP="00052CEC">
            <w:pPr>
              <w:rPr>
                <w:rStyle w:val="fontstyle01"/>
                <w:sz w:val="24"/>
                <w:szCs w:val="24"/>
              </w:rPr>
            </w:pPr>
          </w:p>
        </w:tc>
        <w:tc>
          <w:tcPr>
            <w:tcW w:w="1350" w:type="dxa"/>
            <w:vMerge/>
          </w:tcPr>
          <w:p w:rsidR="00F171AC"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Push away</w:t>
            </w: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Pr="00891180" w:rsidRDefault="00F171AC" w:rsidP="00052CEC">
            <w:pPr>
              <w:rPr>
                <w:rStyle w:val="fontstyle01"/>
                <w:sz w:val="24"/>
                <w:szCs w:val="24"/>
              </w:rPr>
            </w:pPr>
            <w:r>
              <w:rPr>
                <w:rStyle w:val="fontstyle01"/>
                <w:sz w:val="24"/>
                <w:szCs w:val="24"/>
              </w:rPr>
              <w:t>32</w:t>
            </w:r>
          </w:p>
        </w:tc>
        <w:tc>
          <w:tcPr>
            <w:tcW w:w="1800" w:type="dxa"/>
            <w:vMerge/>
          </w:tcPr>
          <w:p w:rsidR="00F171AC" w:rsidRDefault="00F171AC" w:rsidP="00052CEC">
            <w:pPr>
              <w:rPr>
                <w:rStyle w:val="fontstyle01"/>
                <w:sz w:val="24"/>
                <w:szCs w:val="24"/>
              </w:rPr>
            </w:pPr>
          </w:p>
        </w:tc>
        <w:tc>
          <w:tcPr>
            <w:tcW w:w="1568" w:type="dxa"/>
            <w:vMerge/>
          </w:tcPr>
          <w:p w:rsidR="00F171AC" w:rsidRDefault="00F171AC" w:rsidP="00052CEC">
            <w:pPr>
              <w:rPr>
                <w:rStyle w:val="fontstyle01"/>
                <w:sz w:val="24"/>
                <w:szCs w:val="24"/>
              </w:rPr>
            </w:pPr>
          </w:p>
        </w:tc>
        <w:tc>
          <w:tcPr>
            <w:tcW w:w="2392" w:type="dxa"/>
            <w:vMerge/>
          </w:tcPr>
          <w:p w:rsidR="00F171AC" w:rsidRDefault="00F171AC" w:rsidP="00052CEC">
            <w:pPr>
              <w:rPr>
                <w:rStyle w:val="fontstyle01"/>
                <w:sz w:val="24"/>
                <w:szCs w:val="24"/>
              </w:rPr>
            </w:pPr>
          </w:p>
        </w:tc>
        <w:tc>
          <w:tcPr>
            <w:tcW w:w="1350" w:type="dxa"/>
            <w:vMerge/>
          </w:tcPr>
          <w:p w:rsidR="00F171AC"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Minus lens</w:t>
            </w: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33</w:t>
            </w:r>
          </w:p>
        </w:tc>
        <w:tc>
          <w:tcPr>
            <w:tcW w:w="1800" w:type="dxa"/>
            <w:vMerge w:val="restart"/>
          </w:tcPr>
          <w:p w:rsidR="00F171AC" w:rsidRDefault="00F171AC" w:rsidP="00052CEC">
            <w:pPr>
              <w:rPr>
                <w:rStyle w:val="fontstyle01"/>
                <w:sz w:val="24"/>
                <w:szCs w:val="24"/>
              </w:rPr>
            </w:pPr>
            <w:r w:rsidRPr="000C04B2">
              <w:rPr>
                <w:rStyle w:val="fontstyle01"/>
                <w:sz w:val="24"/>
                <w:szCs w:val="24"/>
              </w:rPr>
              <w:t xml:space="preserve">Jae-Hong </w:t>
            </w:r>
            <w:r>
              <w:rPr>
                <w:rStyle w:val="fontstyle01"/>
                <w:sz w:val="24"/>
                <w:szCs w:val="24"/>
              </w:rPr>
              <w:t>Yun</w:t>
            </w:r>
          </w:p>
        </w:tc>
        <w:tc>
          <w:tcPr>
            <w:tcW w:w="1568" w:type="dxa"/>
            <w:vMerge w:val="restart"/>
          </w:tcPr>
          <w:p w:rsidR="00F171AC" w:rsidRDefault="00F171AC" w:rsidP="00052CEC">
            <w:pPr>
              <w:rPr>
                <w:rStyle w:val="fontstyle01"/>
                <w:sz w:val="24"/>
                <w:szCs w:val="24"/>
              </w:rPr>
            </w:pPr>
            <w:r>
              <w:rPr>
                <w:rStyle w:val="fontstyle01"/>
                <w:sz w:val="24"/>
                <w:szCs w:val="24"/>
              </w:rPr>
              <w:t>2012</w:t>
            </w:r>
          </w:p>
        </w:tc>
        <w:tc>
          <w:tcPr>
            <w:tcW w:w="2392" w:type="dxa"/>
            <w:vMerge w:val="restart"/>
          </w:tcPr>
          <w:p w:rsidR="00F171AC" w:rsidRDefault="00F171AC" w:rsidP="00052CEC">
            <w:pPr>
              <w:rPr>
                <w:rStyle w:val="fontstyle01"/>
                <w:sz w:val="24"/>
                <w:szCs w:val="24"/>
              </w:rPr>
            </w:pPr>
            <w:r w:rsidRPr="008C3A77">
              <w:rPr>
                <w:rStyle w:val="fontstyle01"/>
                <w:sz w:val="24"/>
                <w:szCs w:val="24"/>
              </w:rPr>
              <w:t>J</w:t>
            </w:r>
            <w:r>
              <w:rPr>
                <w:rStyle w:val="fontstyle01"/>
                <w:sz w:val="24"/>
                <w:szCs w:val="24"/>
              </w:rPr>
              <w:t>ournal</w:t>
            </w:r>
            <w:r w:rsidRPr="008C3A77">
              <w:rPr>
                <w:rStyle w:val="fontstyle01"/>
                <w:sz w:val="24"/>
                <w:szCs w:val="24"/>
              </w:rPr>
              <w:t xml:space="preserve"> Korean Ophthalmol</w:t>
            </w:r>
            <w:r>
              <w:rPr>
                <w:rStyle w:val="fontstyle01"/>
                <w:sz w:val="24"/>
                <w:szCs w:val="24"/>
              </w:rPr>
              <w:t>ogy</w:t>
            </w:r>
            <w:r w:rsidRPr="008C3A77">
              <w:rPr>
                <w:rStyle w:val="fontstyle01"/>
                <w:sz w:val="24"/>
                <w:szCs w:val="24"/>
              </w:rPr>
              <w:t xml:space="preserve"> Soc</w:t>
            </w:r>
            <w:r>
              <w:rPr>
                <w:rStyle w:val="fontstyle01"/>
                <w:sz w:val="24"/>
                <w:szCs w:val="24"/>
              </w:rPr>
              <w:t>iety</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50</w:t>
            </w:r>
          </w:p>
        </w:tc>
        <w:tc>
          <w:tcPr>
            <w:tcW w:w="806" w:type="dxa"/>
          </w:tcPr>
          <w:p w:rsidR="00F171AC" w:rsidRDefault="00F171AC" w:rsidP="00052CEC">
            <w:pPr>
              <w:rPr>
                <w:rStyle w:val="fontstyle01"/>
                <w:sz w:val="24"/>
                <w:szCs w:val="24"/>
              </w:rPr>
            </w:pPr>
            <w:r>
              <w:rPr>
                <w:rStyle w:val="fontstyle01"/>
                <w:sz w:val="24"/>
                <w:szCs w:val="24"/>
              </w:rPr>
              <w:t>21-25</w:t>
            </w:r>
          </w:p>
        </w:tc>
        <w:tc>
          <w:tcPr>
            <w:tcW w:w="2202" w:type="dxa"/>
            <w:vMerge w:val="restart"/>
          </w:tcPr>
          <w:p w:rsidR="00F171AC" w:rsidRDefault="00F171AC" w:rsidP="00052CEC">
            <w:pPr>
              <w:rPr>
                <w:rStyle w:val="fontstyle01"/>
                <w:sz w:val="24"/>
                <w:szCs w:val="24"/>
              </w:rPr>
            </w:pPr>
            <w:r>
              <w:rPr>
                <w:rStyle w:val="fontstyle01"/>
                <w:sz w:val="24"/>
                <w:szCs w:val="24"/>
              </w:rPr>
              <w:t>Push up</w:t>
            </w:r>
          </w:p>
        </w:tc>
        <w:tc>
          <w:tcPr>
            <w:tcW w:w="979" w:type="dxa"/>
            <w:vMerge w:val="restart"/>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Yoon","given":"Jaehong","non-dropping-particle":"","parse-names":false,"suffix":""},{"dropping-particle":"","family":"Hwang","given":"Haeyoung","non-dropping-particle":"","parse-names":false,"suffix":""},{"dropping-particle":"","family":"Kim","given":"Suwoon","non-dropping-particle":"","parse-names":false,"suffix":""},{"dropping-particle":"","family":"Kim","given":"Hyunmok","non-dropping-particle":"","parse-names":false,"suffix":""},{"dropping-particle":"","family":"Son","given":"Jeongsik","non-dropping-particle":"","parse-names":false,"suffix":""}],"container-title":"Journal of Korean Ophthalmic Optics Society","id":"ITEM-1","issue":"3","issued":{"date-parts":[["2012"]]},"page":"273-278","title":"Comparison of maximal accommodative power between large and early myopic eyes","type":"article-journal","volume":"17"},"uris":["http://www.mendeley.com/documents/?uuid=0da1fff7-27c1-4492-8587-a3fa53538534","http://www.mendeley.com/documents/?uuid=cbe90e2c-b1be-4c6c-ab4a-090b1e8acdf2"]}],"mendeley":{"formattedCitation":"&lt;sup&gt;22&lt;/sup&gt;","plainTextFormattedCitation":"22","previouslyFormattedCitation":"&lt;sup&gt;14&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22</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34</w:t>
            </w:r>
          </w:p>
        </w:tc>
        <w:tc>
          <w:tcPr>
            <w:tcW w:w="1800" w:type="dxa"/>
            <w:vMerge/>
          </w:tcPr>
          <w:p w:rsidR="00F171AC" w:rsidRDefault="00F171AC" w:rsidP="00052CEC">
            <w:pPr>
              <w:rPr>
                <w:rStyle w:val="fontstyle01"/>
                <w:sz w:val="24"/>
                <w:szCs w:val="24"/>
              </w:rPr>
            </w:pPr>
          </w:p>
        </w:tc>
        <w:tc>
          <w:tcPr>
            <w:tcW w:w="1568" w:type="dxa"/>
            <w:vMerge/>
          </w:tcPr>
          <w:p w:rsidR="00F171AC" w:rsidRDefault="00F171AC" w:rsidP="00052CEC">
            <w:pPr>
              <w:rPr>
                <w:rStyle w:val="fontstyle01"/>
                <w:sz w:val="24"/>
                <w:szCs w:val="24"/>
              </w:rPr>
            </w:pPr>
          </w:p>
        </w:tc>
        <w:tc>
          <w:tcPr>
            <w:tcW w:w="2392" w:type="dxa"/>
            <w:vMerge/>
          </w:tcPr>
          <w:p w:rsidR="00F171AC" w:rsidRDefault="00F171AC" w:rsidP="00052CEC">
            <w:pPr>
              <w:rPr>
                <w:rStyle w:val="fontstyle01"/>
                <w:sz w:val="24"/>
                <w:szCs w:val="24"/>
              </w:rPr>
            </w:pP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50</w:t>
            </w:r>
          </w:p>
        </w:tc>
        <w:tc>
          <w:tcPr>
            <w:tcW w:w="806" w:type="dxa"/>
          </w:tcPr>
          <w:p w:rsidR="00F171AC" w:rsidRDefault="00F171AC" w:rsidP="00052CEC">
            <w:pPr>
              <w:rPr>
                <w:rStyle w:val="fontstyle01"/>
                <w:sz w:val="24"/>
                <w:szCs w:val="24"/>
              </w:rPr>
            </w:pPr>
            <w:r>
              <w:rPr>
                <w:rStyle w:val="fontstyle01"/>
                <w:sz w:val="24"/>
                <w:szCs w:val="24"/>
              </w:rPr>
              <w:t>41-45</w:t>
            </w:r>
          </w:p>
        </w:tc>
        <w:tc>
          <w:tcPr>
            <w:tcW w:w="2202" w:type="dxa"/>
            <w:vMerge/>
          </w:tcPr>
          <w:p w:rsidR="00F171AC" w:rsidRDefault="00F171AC" w:rsidP="00052CEC">
            <w:pPr>
              <w:rPr>
                <w:rStyle w:val="fontstyle01"/>
                <w:sz w:val="24"/>
                <w:szCs w:val="24"/>
              </w:rPr>
            </w:pP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35</w:t>
            </w:r>
          </w:p>
        </w:tc>
        <w:tc>
          <w:tcPr>
            <w:tcW w:w="1800" w:type="dxa"/>
          </w:tcPr>
          <w:p w:rsidR="00F171AC" w:rsidRDefault="00F171AC" w:rsidP="00052CEC">
            <w:pPr>
              <w:rPr>
                <w:rStyle w:val="fontstyle01"/>
                <w:sz w:val="24"/>
                <w:szCs w:val="24"/>
              </w:rPr>
            </w:pPr>
            <w:r w:rsidRPr="00FC7E66">
              <w:rPr>
                <w:rStyle w:val="fontstyle01"/>
                <w:sz w:val="24"/>
                <w:szCs w:val="24"/>
              </w:rPr>
              <w:t>Hugh Campbell</w:t>
            </w:r>
          </w:p>
        </w:tc>
        <w:tc>
          <w:tcPr>
            <w:tcW w:w="1568" w:type="dxa"/>
          </w:tcPr>
          <w:p w:rsidR="00F171AC" w:rsidRDefault="00F171AC" w:rsidP="00052CEC">
            <w:pPr>
              <w:rPr>
                <w:rStyle w:val="fontstyle01"/>
                <w:sz w:val="24"/>
                <w:szCs w:val="24"/>
              </w:rPr>
            </w:pPr>
            <w:r>
              <w:rPr>
                <w:rStyle w:val="fontstyle01"/>
                <w:sz w:val="24"/>
                <w:szCs w:val="24"/>
              </w:rPr>
              <w:t>2002</w:t>
            </w:r>
          </w:p>
        </w:tc>
        <w:tc>
          <w:tcPr>
            <w:tcW w:w="2392" w:type="dxa"/>
          </w:tcPr>
          <w:p w:rsidR="00F171AC" w:rsidRDefault="00F171AC" w:rsidP="00052CEC">
            <w:pPr>
              <w:rPr>
                <w:rStyle w:val="fontstyle01"/>
                <w:sz w:val="24"/>
                <w:szCs w:val="24"/>
              </w:rPr>
            </w:pPr>
            <w:r w:rsidRPr="0061638A">
              <w:rPr>
                <w:rStyle w:val="fontstyle01"/>
                <w:sz w:val="24"/>
                <w:szCs w:val="24"/>
              </w:rPr>
              <w:t>Ophthalmic Physiol</w:t>
            </w:r>
            <w:r>
              <w:rPr>
                <w:rStyle w:val="fontstyle01"/>
                <w:sz w:val="24"/>
                <w:szCs w:val="24"/>
              </w:rPr>
              <w:t>ogical</w:t>
            </w:r>
            <w:r w:rsidRPr="0061638A">
              <w:rPr>
                <w:rStyle w:val="fontstyle01"/>
                <w:sz w:val="24"/>
                <w:szCs w:val="24"/>
              </w:rPr>
              <w:t xml:space="preserve"> Opt</w:t>
            </w:r>
            <w:r>
              <w:rPr>
                <w:rStyle w:val="fontstyle01"/>
                <w:sz w:val="24"/>
                <w:szCs w:val="24"/>
              </w:rPr>
              <w:t>ics</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37</w:t>
            </w:r>
          </w:p>
        </w:tc>
        <w:tc>
          <w:tcPr>
            <w:tcW w:w="806" w:type="dxa"/>
          </w:tcPr>
          <w:p w:rsidR="00F171AC" w:rsidRDefault="00F171AC" w:rsidP="00052CEC">
            <w:pPr>
              <w:rPr>
                <w:rStyle w:val="fontstyle01"/>
                <w:sz w:val="24"/>
                <w:szCs w:val="24"/>
              </w:rPr>
            </w:pPr>
            <w:r>
              <w:rPr>
                <w:rStyle w:val="fontstyle01"/>
                <w:sz w:val="24"/>
                <w:szCs w:val="24"/>
              </w:rPr>
              <w:t>25-56</w:t>
            </w:r>
          </w:p>
        </w:tc>
        <w:tc>
          <w:tcPr>
            <w:tcW w:w="2202" w:type="dxa"/>
          </w:tcPr>
          <w:p w:rsidR="00F171AC" w:rsidRDefault="00F171AC" w:rsidP="00052CEC">
            <w:pPr>
              <w:rPr>
                <w:rStyle w:val="fontstyle01"/>
                <w:sz w:val="24"/>
                <w:szCs w:val="24"/>
              </w:rPr>
            </w:pP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{"citationItems":[{"id":"ITEM-1","itemData":{"abstract":"Purpose. Acute alcohol ingestion can change accommodation, but the long term effects of sustained alcohol consumption on accommodative function have not been studied in detail. This study was thus undertaken on individuals with a history of alcohol abuse. Methods. Thirty-seven male individuals aged 25-56 years (average 40 years) from an alcohol rehabilitation centre in Inverness, Scotland, were assessed on admission and after a week of forced abstinence. The results were compared to a paired age-matched set of control male subjects. The static amplitude of accommodation was measured by an RAF rule, and the pupil size measured with a pupil gauge. Results. On admission, the group mean measured amplitude of accommodation was 4.7</w:instrText>
            </w:r>
            <w:r w:rsidR="00425D6B">
              <w:rPr>
                <w:rStyle w:val="fontstyle01"/>
                <w:rFonts w:hint="eastAsia"/>
                <w:sz w:val="24"/>
                <w:szCs w:val="24"/>
              </w:rPr>
              <w:instrText>±</w:instrText>
            </w:r>
            <w:r w:rsidR="00425D6B">
              <w:rPr>
                <w:rStyle w:val="fontstyle01"/>
                <w:sz w:val="24"/>
                <w:szCs w:val="24"/>
              </w:rPr>
              <w:instrText>2.2D (mean</w:instrText>
            </w:r>
            <w:r w:rsidR="00425D6B">
              <w:rPr>
                <w:rStyle w:val="fontstyle01"/>
                <w:rFonts w:hint="eastAsia"/>
                <w:sz w:val="24"/>
                <w:szCs w:val="24"/>
              </w:rPr>
              <w:instrText>±</w:instrText>
            </w:r>
            <w:r w:rsidR="00425D6B">
              <w:rPr>
                <w:rStyle w:val="fontstyle01"/>
                <w:sz w:val="24"/>
                <w:szCs w:val="24"/>
              </w:rPr>
              <w:instrText>SD). These values for the alcoholics were lower than age-matched controls (of 5.9</w:instrText>
            </w:r>
            <w:r w:rsidR="00425D6B">
              <w:rPr>
                <w:rStyle w:val="fontstyle01"/>
                <w:rFonts w:hint="eastAsia"/>
                <w:sz w:val="24"/>
                <w:szCs w:val="24"/>
              </w:rPr>
              <w:instrText>±</w:instrText>
            </w:r>
            <w:r w:rsidR="00425D6B">
              <w:rPr>
                <w:rStyle w:val="fontstyle01"/>
                <w:sz w:val="24"/>
                <w:szCs w:val="24"/>
              </w:rPr>
              <w:instrText>2.9D). The slope of the age-dependent decline in RAF rule accommodation measures was significantly smaller for the alcoholics compared to controls (at 0.215</w:instrText>
            </w:r>
            <w:r w:rsidR="00425D6B">
              <w:rPr>
                <w:rStyle w:val="fontstyle01"/>
                <w:rFonts w:hint="eastAsia"/>
                <w:sz w:val="24"/>
                <w:szCs w:val="24"/>
              </w:rPr>
              <w:instrText>±</w:instrText>
            </w:r>
            <w:r w:rsidR="00425D6B">
              <w:rPr>
                <w:rStyle w:val="fontstyle01"/>
                <w:sz w:val="24"/>
                <w:szCs w:val="24"/>
              </w:rPr>
              <w:instrText>0.027D/year versus 0.332</w:instrText>
            </w:r>
            <w:r w:rsidR="00425D6B">
              <w:rPr>
                <w:rStyle w:val="fontstyle01"/>
                <w:rFonts w:hint="eastAsia"/>
                <w:sz w:val="24"/>
                <w:szCs w:val="24"/>
              </w:rPr>
              <w:instrText>±</w:instrText>
            </w:r>
            <w:r w:rsidR="00425D6B">
              <w:rPr>
                <w:rStyle w:val="fontstyle01"/>
                <w:sz w:val="24"/>
                <w:szCs w:val="24"/>
              </w:rPr>
              <w:instrText>0.015D/year, respectively; p&lt;0.001), with the younger alcoholics showing a greater impairment. Following abstinence, there was no measurable change in accommodation measured, indicating the lower amplitude in the alcoholics was not attributable to circulatory alcohol levels. The resting pupil diameter in the alcoholics was 4.37</w:instrText>
            </w:r>
            <w:r w:rsidR="00425D6B">
              <w:rPr>
                <w:rStyle w:val="fontstyle01"/>
                <w:rFonts w:hint="eastAsia"/>
                <w:sz w:val="24"/>
                <w:szCs w:val="24"/>
              </w:rPr>
              <w:instrText>±</w:instrText>
            </w:r>
            <w:r w:rsidR="00425D6B">
              <w:rPr>
                <w:rStyle w:val="fontstyle01"/>
                <w:sz w:val="24"/>
                <w:szCs w:val="24"/>
              </w:rPr>
              <w:instrText>0.63mm compared to the controls of 3.97</w:instrText>
            </w:r>
            <w:r w:rsidR="00425D6B">
              <w:rPr>
                <w:rStyle w:val="fontstyle01"/>
                <w:rFonts w:hint="eastAsia"/>
                <w:sz w:val="24"/>
                <w:szCs w:val="24"/>
              </w:rPr>
              <w:instrText>±</w:instrText>
            </w:r>
            <w:r w:rsidR="00425D6B">
              <w:rPr>
                <w:rStyle w:val="fontstyle01"/>
                <w:sz w:val="24"/>
                <w:szCs w:val="24"/>
              </w:rPr>
              <w:instrText xml:space="preserve">0.75mm, with a higher incidence of small pupils (≤3mm) in the controls. Conclusions. The results indicate that chronic alcohol use can adversely affect subjective static accommodation, especially in younger alcoholics, as well as cause slight mydriasis. Copyright </w:instrText>
            </w:r>
            <w:r w:rsidR="00425D6B">
              <w:rPr>
                <w:rStyle w:val="fontstyle01"/>
                <w:rFonts w:hint="eastAsia"/>
                <w:sz w:val="24"/>
                <w:szCs w:val="24"/>
              </w:rPr>
              <w:instrText>©</w:instrText>
            </w:r>
            <w:r w:rsidR="00425D6B">
              <w:rPr>
                <w:rStyle w:val="fontstyle01"/>
                <w:sz w:val="24"/>
                <w:szCs w:val="24"/>
              </w:rPr>
              <w:instrText xml:space="preserve"> 2001 The College of Optometrists.","author":[{"dropping-particle":"","family":"Campbell","given":"Hugh","non-dropping-particle":"","parse-names":false,"suffix":""},{"dropping-particle":"","family":"Doughty","given":"Michael J.","non-dropping-particle":"","parse-names":false,"suffix":""},{"dropping-particle":"","family":"Heron","given":"Gordon","non-dropping-particle":"","parse-names":false,"suffix":""},{"dropping-particle":"","family":"Ackerley","given":"Roger G.","non-dropping-particle":"","parse-names":false,"suffix":""}],"container-title":"Ophthalmic and Physiological Optics","id":"ITEM-1","issue":"3","issued":{"date-parts":[["2001"]]},"page":"197-205","title":"Influence of chronic alcohol abuse and ensuing forced abstinence on static subjective accommodation function in humans","type":"article-journal","volume":"21"},"uris":["http://www.mendeley.com/documents/?uuid=f4e7d469-87e8-47a1-87a2-2fc0a32c237a","http://www.mendeley.com/documents/?uuid=eb865e08-92ac-4889-b454-018bb49fff87"]}],"mendeley":{"formattedCitation":"&lt;sup&gt;23&lt;/sup&gt;","plainTextFormattedCitation":"23","previouslyFormattedCitation":"&lt;sup&gt;50&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23</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36</w:t>
            </w:r>
          </w:p>
        </w:tc>
        <w:tc>
          <w:tcPr>
            <w:tcW w:w="1800" w:type="dxa"/>
          </w:tcPr>
          <w:p w:rsidR="00F171AC" w:rsidRDefault="00F171AC" w:rsidP="00052CEC">
            <w:pPr>
              <w:rPr>
                <w:rStyle w:val="fontstyle01"/>
                <w:sz w:val="24"/>
                <w:szCs w:val="24"/>
              </w:rPr>
            </w:pPr>
            <w:r w:rsidRPr="00B41D9B">
              <w:rPr>
                <w:rStyle w:val="fontstyle01"/>
                <w:sz w:val="24"/>
                <w:szCs w:val="24"/>
              </w:rPr>
              <w:t xml:space="preserve">Michel </w:t>
            </w:r>
            <w:proofErr w:type="spellStart"/>
            <w:r w:rsidRPr="00B41D9B">
              <w:rPr>
                <w:rStyle w:val="fontstyle01"/>
                <w:sz w:val="24"/>
                <w:szCs w:val="24"/>
              </w:rPr>
              <w:t>Millodot</w:t>
            </w:r>
            <w:proofErr w:type="spellEnd"/>
          </w:p>
        </w:tc>
        <w:tc>
          <w:tcPr>
            <w:tcW w:w="1568" w:type="dxa"/>
          </w:tcPr>
          <w:p w:rsidR="00F171AC" w:rsidRDefault="00F171AC" w:rsidP="00052CEC">
            <w:pPr>
              <w:rPr>
                <w:rStyle w:val="fontstyle01"/>
                <w:sz w:val="24"/>
                <w:szCs w:val="24"/>
              </w:rPr>
            </w:pPr>
            <w:r>
              <w:rPr>
                <w:rStyle w:val="fontstyle01"/>
                <w:sz w:val="24"/>
                <w:szCs w:val="24"/>
              </w:rPr>
              <w:t>1981</w:t>
            </w:r>
          </w:p>
        </w:tc>
        <w:tc>
          <w:tcPr>
            <w:tcW w:w="2392" w:type="dxa"/>
          </w:tcPr>
          <w:p w:rsidR="00F171AC" w:rsidRDefault="00F171AC" w:rsidP="00052CEC">
            <w:pPr>
              <w:rPr>
                <w:rStyle w:val="fontstyle01"/>
                <w:sz w:val="24"/>
                <w:szCs w:val="24"/>
              </w:rPr>
            </w:pPr>
            <w:r w:rsidRPr="00B41D9B">
              <w:rPr>
                <w:rStyle w:val="fontstyle01"/>
                <w:sz w:val="24"/>
                <w:szCs w:val="24"/>
              </w:rPr>
              <w:t>British Journal Ophthalmology</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44</w:t>
            </w:r>
          </w:p>
        </w:tc>
        <w:tc>
          <w:tcPr>
            <w:tcW w:w="806" w:type="dxa"/>
          </w:tcPr>
          <w:p w:rsidR="00F171AC" w:rsidRDefault="00F171AC" w:rsidP="00052CEC">
            <w:pPr>
              <w:rPr>
                <w:rStyle w:val="fontstyle01"/>
                <w:sz w:val="24"/>
                <w:szCs w:val="24"/>
              </w:rPr>
            </w:pPr>
            <w:r>
              <w:rPr>
                <w:rStyle w:val="fontstyle01"/>
                <w:sz w:val="24"/>
                <w:szCs w:val="24"/>
              </w:rPr>
              <w:t>13-65</w:t>
            </w:r>
          </w:p>
        </w:tc>
        <w:tc>
          <w:tcPr>
            <w:tcW w:w="2202" w:type="dxa"/>
          </w:tcPr>
          <w:p w:rsidR="00F171AC" w:rsidRDefault="00F171AC" w:rsidP="00052CEC">
            <w:pPr>
              <w:rPr>
                <w:rStyle w:val="fontstyle01"/>
                <w:sz w:val="24"/>
                <w:szCs w:val="24"/>
              </w:rPr>
            </w:pPr>
            <w:r>
              <w:rPr>
                <w:rStyle w:val="fontstyle01"/>
                <w:sz w:val="24"/>
                <w:szCs w:val="24"/>
              </w:rPr>
              <w:t>Visually evoked potential</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{"citationItems":[{"id":"ITEM-1","itemData":{"author":[{"dropping-particle":"","family":"Millodot","given":"Michel","non-dropping-particle":"","parse-names":false,"suffix":""},{"dropping-particle":"","family":"Newton","given":"I A N","non-dropping-particle":"","parse-names":false,"suffix":""}],"container-title":"British Journal of Ophthalmology","id":"ITEM-1","issued":{"date-parts":[["1981"]]},"page":"294-298","title":"VEP measurement of the amplitude of accommodation","type":"article-journal","volume":"65"},"uris":["http://www.mendeley.com/documents/?uuid=726fca2d-9261-4bc7-9e66-3cfd8f1ce778","http://www.mendeley.com/documents/?uuid=623db55b-c34a-49b6-ae58-51863ce2ccc1"]}],"mendeley":{"formattedCitation":"&lt;sup&gt;24&lt;/sup&gt;","plainTextFormattedCitation":"24","previouslyFormattedCitation":"&lt;sup&gt;51&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24</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37</w:t>
            </w:r>
          </w:p>
        </w:tc>
        <w:tc>
          <w:tcPr>
            <w:tcW w:w="1800" w:type="dxa"/>
          </w:tcPr>
          <w:p w:rsidR="00F171AC" w:rsidRDefault="00F171AC" w:rsidP="00052CEC">
            <w:pPr>
              <w:rPr>
                <w:rStyle w:val="fontstyle01"/>
                <w:sz w:val="24"/>
                <w:szCs w:val="24"/>
              </w:rPr>
            </w:pPr>
            <w:r w:rsidRPr="00B41D9B">
              <w:rPr>
                <w:rStyle w:val="fontstyle01"/>
                <w:sz w:val="24"/>
                <w:szCs w:val="24"/>
              </w:rPr>
              <w:t xml:space="preserve">Michel </w:t>
            </w:r>
            <w:proofErr w:type="spellStart"/>
            <w:r w:rsidRPr="00B41D9B">
              <w:rPr>
                <w:rStyle w:val="fontstyle01"/>
                <w:sz w:val="24"/>
                <w:szCs w:val="24"/>
              </w:rPr>
              <w:t>Millodot</w:t>
            </w:r>
            <w:proofErr w:type="spellEnd"/>
          </w:p>
        </w:tc>
        <w:tc>
          <w:tcPr>
            <w:tcW w:w="1568" w:type="dxa"/>
          </w:tcPr>
          <w:p w:rsidR="00F171AC" w:rsidRDefault="00F171AC" w:rsidP="00052CEC">
            <w:pPr>
              <w:rPr>
                <w:rStyle w:val="fontstyle01"/>
                <w:sz w:val="24"/>
                <w:szCs w:val="24"/>
              </w:rPr>
            </w:pPr>
            <w:r>
              <w:rPr>
                <w:rStyle w:val="fontstyle01"/>
                <w:sz w:val="24"/>
                <w:szCs w:val="24"/>
              </w:rPr>
              <w:t>1989</w:t>
            </w:r>
          </w:p>
        </w:tc>
        <w:tc>
          <w:tcPr>
            <w:tcW w:w="2392" w:type="dxa"/>
          </w:tcPr>
          <w:p w:rsidR="00F171AC" w:rsidRDefault="00F171AC" w:rsidP="00052CEC">
            <w:pPr>
              <w:rPr>
                <w:rStyle w:val="fontstyle01"/>
                <w:sz w:val="24"/>
                <w:szCs w:val="24"/>
              </w:rPr>
            </w:pPr>
            <w:r w:rsidRPr="0061638A">
              <w:rPr>
                <w:rStyle w:val="fontstyle01"/>
                <w:sz w:val="24"/>
                <w:szCs w:val="24"/>
              </w:rPr>
              <w:t>Ophthalmic Physiol</w:t>
            </w:r>
            <w:r>
              <w:rPr>
                <w:rStyle w:val="fontstyle01"/>
                <w:sz w:val="24"/>
                <w:szCs w:val="24"/>
              </w:rPr>
              <w:t>ogical</w:t>
            </w:r>
            <w:r w:rsidRPr="0061638A">
              <w:rPr>
                <w:rStyle w:val="fontstyle01"/>
                <w:sz w:val="24"/>
                <w:szCs w:val="24"/>
              </w:rPr>
              <w:t xml:space="preserve"> Opt</w:t>
            </w:r>
            <w:r>
              <w:rPr>
                <w:rStyle w:val="fontstyle01"/>
                <w:sz w:val="24"/>
                <w:szCs w:val="24"/>
              </w:rPr>
              <w:t>ics</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81</w:t>
            </w:r>
          </w:p>
        </w:tc>
        <w:tc>
          <w:tcPr>
            <w:tcW w:w="806" w:type="dxa"/>
          </w:tcPr>
          <w:p w:rsidR="00F171AC" w:rsidRDefault="00F171AC" w:rsidP="00052CEC">
            <w:pPr>
              <w:rPr>
                <w:rStyle w:val="fontstyle01"/>
                <w:sz w:val="24"/>
                <w:szCs w:val="24"/>
              </w:rPr>
            </w:pPr>
            <w:r>
              <w:rPr>
                <w:rStyle w:val="fontstyle01"/>
                <w:sz w:val="24"/>
                <w:szCs w:val="24"/>
              </w:rPr>
              <w:t>40-52</w:t>
            </w:r>
          </w:p>
        </w:tc>
        <w:tc>
          <w:tcPr>
            <w:tcW w:w="2202" w:type="dxa"/>
          </w:tcPr>
          <w:p w:rsidR="00F171AC" w:rsidRDefault="00F171AC" w:rsidP="00052CEC">
            <w:pPr>
              <w:rPr>
                <w:rStyle w:val="fontstyle01"/>
                <w:sz w:val="24"/>
                <w:szCs w:val="24"/>
              </w:rPr>
            </w:pPr>
            <w:r>
              <w:rPr>
                <w:rStyle w:val="fontstyle01"/>
                <w:sz w:val="24"/>
                <w:szCs w:val="24"/>
              </w:rPr>
              <w:t>Push down</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{"citationItems":[{"id":"ITEM-1","itemData":{"abstract":"One method of determining the additional correction for presbyopia suggests leaving a percentage of the amplitude of accommodation in reserve. The rationale for this assumption seems logical because using all of the available accommodation is not sustainable without discomfort. However there is no empirical evidence indicating what percentage of the amplitude of accommodation should actually be left in reserve. Common figures adopted have been one‐half and one‐third. In this investigation the percentage of accommodation used is deduced mathematically after having determined the following: 1. The </w:instrText>
            </w:r>
            <w:r w:rsidR="00425D6B">
              <w:rPr>
                <w:rStyle w:val="fontstyle01"/>
                <w:rFonts w:hint="eastAsia"/>
                <w:sz w:val="24"/>
                <w:szCs w:val="24"/>
              </w:rPr>
              <w:instrText>‘</w:instrText>
            </w:r>
            <w:r w:rsidR="00425D6B">
              <w:rPr>
                <w:rStyle w:val="fontstyle01"/>
                <w:sz w:val="24"/>
                <w:szCs w:val="24"/>
              </w:rPr>
              <w:instrText>add</w:instrText>
            </w:r>
            <w:r w:rsidR="00425D6B">
              <w:rPr>
                <w:rStyle w:val="fontstyle01"/>
                <w:rFonts w:hint="eastAsia"/>
                <w:sz w:val="24"/>
                <w:szCs w:val="24"/>
              </w:rPr>
              <w:instrText>’</w:instrText>
            </w:r>
            <w:r w:rsidR="00425D6B">
              <w:rPr>
                <w:rStyle w:val="fontstyle01"/>
                <w:sz w:val="24"/>
                <w:szCs w:val="24"/>
              </w:rPr>
              <w:instrText xml:space="preserve"> by the direct subjective clinical method. 2. Measured the amplitude of accommodation. 3. Measured the reading distance in 305 presbyopes ranging from 40 to 83 years of age. The results showed a small decline in the amplitude of accommodation up to the age of 52, after which age the measurements were scattered about a steady level. This finding suggests that after the age of 52 the results are based on the depth‐of‐focus of the eye. Females had slightly greater accommodation than males of the same age. The power of the add was significantly correlated to the age of the subject. The mean percentage of accommodation used for the 305 subjects was found to be 50.7%, thus confirming the rule of leaving half of the accommodation in reserve, although there were large variations: there were differences between males and females and with age the percentage of measured accommodation used, after having determined the correct add, diminished. Similarly the percentage of accommodation also decreased for shorter reading distances. Copyright </w:instrText>
            </w:r>
            <w:r w:rsidR="00425D6B">
              <w:rPr>
                <w:rStyle w:val="fontstyle01"/>
                <w:rFonts w:hint="eastAsia"/>
                <w:sz w:val="24"/>
                <w:szCs w:val="24"/>
              </w:rPr>
              <w:instrText>©</w:instrText>
            </w:r>
            <w:r w:rsidR="00425D6B">
              <w:rPr>
                <w:rStyle w:val="fontstyle01"/>
                <w:sz w:val="24"/>
                <w:szCs w:val="24"/>
              </w:rPr>
              <w:instrText xml:space="preserve"> 1989, Wiley Blackwell. All rights reserved","author":[{"dropping-particle":"","family":"Millodot","given":"Michel","non-dropping-particle":"","parse-names":false,"suffix":""},{"dropping-particle":"","family":"Millodot","given":"Susan","non-dropping-particle":"","parse-names":false,"suffix":""}],"container-title":"Ophthalmic and Physiological Optics","id":"ITEM-1","issue":"2","issued":{"date-parts":[["1989"]]},"page":"126-132","title":"Presbyopia correction and the accommodation in reserve","type":"article-journal","volume":"9"},"uris":["http://www.mendeley.com/documents/?uuid=3e94a399-e171-48e9-a95e-5fdceeeba07f","http://www.mendeley.com/documents/?uuid=515fba70-af73-45ba-9363-8c2c891c0bd3"]}],"mendeley":{"formattedCitation":"&lt;sup&gt;25&lt;/sup&gt;","plainTextFormattedCitation":"25","previouslyFormattedCitation":"&lt;sup&gt;52&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25</w:t>
            </w:r>
            <w:r>
              <w:rPr>
                <w:rStyle w:val="fontstyle01"/>
                <w:sz w:val="24"/>
                <w:szCs w:val="24"/>
              </w:rPr>
              <w:fldChar w:fldCharType="end"/>
            </w:r>
          </w:p>
        </w:tc>
      </w:tr>
      <w:tr w:rsidR="00F171AC" w:rsidTr="00052CEC">
        <w:tc>
          <w:tcPr>
            <w:tcW w:w="648" w:type="dxa"/>
          </w:tcPr>
          <w:p w:rsidR="00F171AC" w:rsidRPr="00891180" w:rsidRDefault="00F171AC" w:rsidP="00052CEC">
            <w:pPr>
              <w:rPr>
                <w:rStyle w:val="fontstyle01"/>
                <w:sz w:val="24"/>
                <w:szCs w:val="24"/>
              </w:rPr>
            </w:pPr>
            <w:r>
              <w:rPr>
                <w:rStyle w:val="fontstyle01"/>
                <w:sz w:val="24"/>
                <w:szCs w:val="24"/>
              </w:rPr>
              <w:t>38</w:t>
            </w:r>
          </w:p>
        </w:tc>
        <w:tc>
          <w:tcPr>
            <w:tcW w:w="1800" w:type="dxa"/>
            <w:vMerge w:val="restart"/>
          </w:tcPr>
          <w:p w:rsidR="00F171AC" w:rsidRDefault="00F171AC" w:rsidP="00052CEC">
            <w:pPr>
              <w:rPr>
                <w:rStyle w:val="fontstyle01"/>
                <w:sz w:val="24"/>
                <w:szCs w:val="24"/>
              </w:rPr>
            </w:pPr>
            <w:proofErr w:type="spellStart"/>
            <w:r w:rsidRPr="007E3082">
              <w:rPr>
                <w:rStyle w:val="fontstyle01"/>
                <w:sz w:val="24"/>
                <w:szCs w:val="24"/>
              </w:rPr>
              <w:t>Chiranjit</w:t>
            </w:r>
            <w:proofErr w:type="spellEnd"/>
            <w:r w:rsidRPr="007E3082">
              <w:rPr>
                <w:rStyle w:val="fontstyle01"/>
                <w:sz w:val="24"/>
                <w:szCs w:val="24"/>
              </w:rPr>
              <w:t xml:space="preserve"> </w:t>
            </w:r>
            <w:proofErr w:type="spellStart"/>
            <w:r w:rsidRPr="007E3082">
              <w:rPr>
                <w:rStyle w:val="fontstyle01"/>
                <w:sz w:val="24"/>
                <w:szCs w:val="24"/>
              </w:rPr>
              <w:t>Bal</w:t>
            </w:r>
            <w:proofErr w:type="spellEnd"/>
          </w:p>
        </w:tc>
        <w:tc>
          <w:tcPr>
            <w:tcW w:w="1568" w:type="dxa"/>
            <w:vMerge w:val="restart"/>
          </w:tcPr>
          <w:p w:rsidR="00F171AC" w:rsidRDefault="00F171AC" w:rsidP="00052CEC">
            <w:pPr>
              <w:rPr>
                <w:rStyle w:val="fontstyle01"/>
                <w:sz w:val="24"/>
                <w:szCs w:val="24"/>
              </w:rPr>
            </w:pPr>
            <w:r>
              <w:rPr>
                <w:rStyle w:val="fontstyle01"/>
                <w:sz w:val="24"/>
                <w:szCs w:val="24"/>
              </w:rPr>
              <w:t>2018</w:t>
            </w:r>
          </w:p>
        </w:tc>
        <w:tc>
          <w:tcPr>
            <w:tcW w:w="2392" w:type="dxa"/>
            <w:vMerge w:val="restart"/>
          </w:tcPr>
          <w:p w:rsidR="00F171AC" w:rsidRDefault="00F171AC" w:rsidP="00052CEC">
            <w:pPr>
              <w:rPr>
                <w:rStyle w:val="fontstyle01"/>
                <w:sz w:val="24"/>
                <w:szCs w:val="24"/>
              </w:rPr>
            </w:pPr>
            <w:r w:rsidRPr="007E3082">
              <w:rPr>
                <w:rStyle w:val="fontstyle01"/>
                <w:sz w:val="24"/>
                <w:szCs w:val="24"/>
              </w:rPr>
              <w:t>Journal of Dental and Medical Sciences</w:t>
            </w:r>
          </w:p>
        </w:tc>
        <w:tc>
          <w:tcPr>
            <w:tcW w:w="1350" w:type="dxa"/>
            <w:vMerge w:val="restart"/>
          </w:tcPr>
          <w:p w:rsidR="00F171AC" w:rsidRPr="00891180" w:rsidRDefault="00F171AC" w:rsidP="00052CEC">
            <w:pPr>
              <w:rPr>
                <w:rStyle w:val="fontstyle01"/>
                <w:sz w:val="24"/>
                <w:szCs w:val="24"/>
              </w:rPr>
            </w:pPr>
            <w:r>
              <w:rPr>
                <w:rStyle w:val="fontstyle01"/>
                <w:sz w:val="24"/>
                <w:szCs w:val="24"/>
              </w:rPr>
              <w:t>India</w:t>
            </w:r>
          </w:p>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300</w:t>
            </w:r>
          </w:p>
        </w:tc>
        <w:tc>
          <w:tcPr>
            <w:tcW w:w="806" w:type="dxa"/>
            <w:vMerge w:val="restart"/>
          </w:tcPr>
          <w:p w:rsidR="00F171AC" w:rsidRDefault="00F171AC" w:rsidP="00052CEC">
            <w:pPr>
              <w:rPr>
                <w:rStyle w:val="fontstyle01"/>
                <w:sz w:val="24"/>
                <w:szCs w:val="24"/>
              </w:rPr>
            </w:pPr>
            <w:r>
              <w:rPr>
                <w:rStyle w:val="fontstyle01"/>
                <w:sz w:val="24"/>
                <w:szCs w:val="24"/>
              </w:rPr>
              <w:t>10-70</w:t>
            </w:r>
          </w:p>
        </w:tc>
        <w:tc>
          <w:tcPr>
            <w:tcW w:w="2202" w:type="dxa"/>
            <w:vMerge w:val="restart"/>
          </w:tcPr>
          <w:p w:rsidR="00F171AC" w:rsidRDefault="00F171AC" w:rsidP="00052CEC">
            <w:pPr>
              <w:rPr>
                <w:rStyle w:val="fontstyle01"/>
                <w:sz w:val="24"/>
                <w:szCs w:val="24"/>
              </w:rPr>
            </w:pPr>
            <w:r>
              <w:rPr>
                <w:rStyle w:val="fontstyle01"/>
                <w:sz w:val="24"/>
                <w:szCs w:val="24"/>
              </w:rPr>
              <w:t>Push up</w:t>
            </w:r>
          </w:p>
        </w:tc>
        <w:tc>
          <w:tcPr>
            <w:tcW w:w="979" w:type="dxa"/>
            <w:vMerge w:val="restart"/>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{"citationItems":[{"id":"ITEM-1","itemData":{"abstract":"Accommodation is a dynamic change in the dioptric power of the eye. The mechanism of accommodation has been studied for at least 400 years. But how the amplitude of accommodation varies with different refractive status (emmetropia / myopia / hypermetropia) is not much studied so far. So we conducted this study comprising of 600 eyes belonging to 300 healthy Bengali people of different age group of either sex in a tertiary level hospital, for a period of one year. After a routine ophthalmic examination and full distance correction, the near point of accommodation was measured, one eye at a time, using RAF rule by Duane's method. Observation led us to conclude that highest amplitude of accommodation was observed in myopes followed by emmetropes and hypermetropes. Although the gradual and steady decrease in amplitude of accommodation with age was similarly marked, irrespective of different refractive condition.","author":[{"dropping-particle":"","family":"Bal","given":"Chiranjit","non-dropping-particle":"","parse-names":false,"suffix":""},{"dropping-particle":"","family":"Chaudhuri","given":"Gautam","non-dropping-particle":"","parse-names":false,"suffix":""},{"dropping-particle":"","family":"Banerjee","given":"Sumanta","non-dropping-particle":"","parse-names":false,"suffix":""}],"container-title":"IOSR Journal of Dental and Medical Sciences","id":"ITEM-1","issue":"4","issued":{"date-parts":[["2018"]]},"page":"21-24","title":"A study on amplitude of accommodation in different refractive condition in Bengali population","type":"article-journal","volume":"17"},"uris":["http://www.mendeley.com/documents/?uuid=fc4e011c-16b0-4455-82f7-0a0524a213d1","http://www.mendeley.com/documents/?uuid=ce984348-d97d-4567-bc24-a5a0a76993f6"]}],"mendeley":{"formattedCitation":"&lt;sup&gt;26&lt;/sup&gt;","plainTextFormattedCitation":"26","previouslyFormattedCitation":"&lt;sup&gt;18&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26</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39</w:t>
            </w:r>
          </w:p>
        </w:tc>
        <w:tc>
          <w:tcPr>
            <w:tcW w:w="1800" w:type="dxa"/>
            <w:vMerge/>
          </w:tcPr>
          <w:p w:rsidR="00F171AC" w:rsidRPr="00891180" w:rsidRDefault="00F171AC" w:rsidP="00052CEC">
            <w:pPr>
              <w:rPr>
                <w:rStyle w:val="fontstyle01"/>
                <w:sz w:val="24"/>
                <w:szCs w:val="24"/>
              </w:rPr>
            </w:pPr>
          </w:p>
        </w:tc>
        <w:tc>
          <w:tcPr>
            <w:tcW w:w="1568" w:type="dxa"/>
            <w:vMerge/>
          </w:tcPr>
          <w:p w:rsidR="00F171AC" w:rsidRPr="00891180" w:rsidRDefault="00F171AC" w:rsidP="00052CEC">
            <w:pPr>
              <w:rPr>
                <w:rStyle w:val="fontstyle01"/>
                <w:sz w:val="24"/>
                <w:szCs w:val="24"/>
              </w:rPr>
            </w:pPr>
          </w:p>
        </w:tc>
        <w:tc>
          <w:tcPr>
            <w:tcW w:w="2392" w:type="dxa"/>
            <w:vMerge/>
          </w:tcPr>
          <w:p w:rsidR="00F171AC" w:rsidRPr="00891180" w:rsidRDefault="00F171AC" w:rsidP="00052CEC">
            <w:pPr>
              <w:rPr>
                <w:rStyle w:val="fontstyle01"/>
                <w:sz w:val="24"/>
                <w:szCs w:val="24"/>
              </w:rPr>
            </w:pPr>
          </w:p>
        </w:tc>
        <w:tc>
          <w:tcPr>
            <w:tcW w:w="1350" w:type="dxa"/>
            <w:vMerge/>
          </w:tcPr>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152</w:t>
            </w:r>
          </w:p>
        </w:tc>
        <w:tc>
          <w:tcPr>
            <w:tcW w:w="806" w:type="dxa"/>
            <w:vMerge/>
          </w:tcPr>
          <w:p w:rsidR="00F171AC" w:rsidRDefault="00F171AC" w:rsidP="00052CEC">
            <w:pPr>
              <w:rPr>
                <w:rStyle w:val="fontstyle01"/>
                <w:sz w:val="24"/>
                <w:szCs w:val="24"/>
              </w:rPr>
            </w:pPr>
          </w:p>
        </w:tc>
        <w:tc>
          <w:tcPr>
            <w:tcW w:w="2202" w:type="dxa"/>
            <w:vMerge/>
          </w:tcPr>
          <w:p w:rsidR="00F171AC" w:rsidRDefault="00F171AC" w:rsidP="00052CEC">
            <w:pPr>
              <w:rPr>
                <w:rStyle w:val="fontstyle01"/>
                <w:sz w:val="24"/>
                <w:szCs w:val="24"/>
              </w:rPr>
            </w:pP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40</w:t>
            </w:r>
          </w:p>
        </w:tc>
        <w:tc>
          <w:tcPr>
            <w:tcW w:w="1800" w:type="dxa"/>
            <w:vMerge/>
          </w:tcPr>
          <w:p w:rsidR="00F171AC" w:rsidRPr="00891180" w:rsidRDefault="00F171AC" w:rsidP="00052CEC">
            <w:pPr>
              <w:rPr>
                <w:rStyle w:val="fontstyle01"/>
                <w:sz w:val="24"/>
                <w:szCs w:val="24"/>
              </w:rPr>
            </w:pPr>
          </w:p>
        </w:tc>
        <w:tc>
          <w:tcPr>
            <w:tcW w:w="1568" w:type="dxa"/>
            <w:vMerge/>
          </w:tcPr>
          <w:p w:rsidR="00F171AC" w:rsidRPr="00891180" w:rsidRDefault="00F171AC" w:rsidP="00052CEC">
            <w:pPr>
              <w:rPr>
                <w:rStyle w:val="fontstyle01"/>
                <w:sz w:val="24"/>
                <w:szCs w:val="24"/>
              </w:rPr>
            </w:pPr>
          </w:p>
        </w:tc>
        <w:tc>
          <w:tcPr>
            <w:tcW w:w="2392" w:type="dxa"/>
            <w:vMerge/>
          </w:tcPr>
          <w:p w:rsidR="00F171AC" w:rsidRPr="00891180" w:rsidRDefault="00F171AC" w:rsidP="00052CEC">
            <w:pPr>
              <w:rPr>
                <w:rStyle w:val="fontstyle01"/>
                <w:sz w:val="24"/>
                <w:szCs w:val="24"/>
              </w:rPr>
            </w:pPr>
          </w:p>
        </w:tc>
        <w:tc>
          <w:tcPr>
            <w:tcW w:w="1350" w:type="dxa"/>
            <w:vMerge/>
          </w:tcPr>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148</w:t>
            </w:r>
          </w:p>
        </w:tc>
        <w:tc>
          <w:tcPr>
            <w:tcW w:w="806" w:type="dxa"/>
            <w:vMerge/>
          </w:tcPr>
          <w:p w:rsidR="00F171AC" w:rsidRDefault="00F171AC" w:rsidP="00052CEC">
            <w:pPr>
              <w:rPr>
                <w:rStyle w:val="fontstyle01"/>
                <w:sz w:val="24"/>
                <w:szCs w:val="24"/>
              </w:rPr>
            </w:pPr>
          </w:p>
        </w:tc>
        <w:tc>
          <w:tcPr>
            <w:tcW w:w="2202" w:type="dxa"/>
            <w:vMerge/>
          </w:tcPr>
          <w:p w:rsidR="00F171AC" w:rsidRDefault="00F171AC" w:rsidP="00052CEC">
            <w:pPr>
              <w:rPr>
                <w:rStyle w:val="fontstyle01"/>
                <w:sz w:val="24"/>
                <w:szCs w:val="24"/>
              </w:rPr>
            </w:pP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41</w:t>
            </w:r>
          </w:p>
        </w:tc>
        <w:tc>
          <w:tcPr>
            <w:tcW w:w="1800" w:type="dxa"/>
          </w:tcPr>
          <w:p w:rsidR="00F171AC" w:rsidRDefault="00F171AC" w:rsidP="00052CEC">
            <w:pPr>
              <w:rPr>
                <w:rStyle w:val="fontstyle01"/>
                <w:sz w:val="24"/>
                <w:szCs w:val="24"/>
              </w:rPr>
            </w:pPr>
            <w:proofErr w:type="spellStart"/>
            <w:r w:rsidRPr="007E3082">
              <w:rPr>
                <w:rStyle w:val="fontstyle01"/>
                <w:sz w:val="24"/>
                <w:szCs w:val="24"/>
              </w:rPr>
              <w:t>Jameel</w:t>
            </w:r>
            <w:proofErr w:type="spellEnd"/>
            <w:r w:rsidRPr="007E3082">
              <w:rPr>
                <w:rStyle w:val="fontstyle01"/>
                <w:sz w:val="24"/>
                <w:szCs w:val="24"/>
              </w:rPr>
              <w:t xml:space="preserve"> R</w:t>
            </w:r>
            <w:r>
              <w:rPr>
                <w:rStyle w:val="fontstyle01"/>
                <w:sz w:val="24"/>
                <w:szCs w:val="24"/>
              </w:rPr>
              <w:t>.</w:t>
            </w:r>
            <w:r w:rsidRPr="007E3082">
              <w:rPr>
                <w:rStyle w:val="fontstyle01"/>
                <w:sz w:val="24"/>
                <w:szCs w:val="24"/>
              </w:rPr>
              <w:t xml:space="preserve"> </w:t>
            </w:r>
            <w:proofErr w:type="spellStart"/>
            <w:r w:rsidRPr="007E3082">
              <w:rPr>
                <w:rStyle w:val="fontstyle01"/>
                <w:sz w:val="24"/>
                <w:szCs w:val="24"/>
              </w:rPr>
              <w:t>Hussaindeen</w:t>
            </w:r>
            <w:proofErr w:type="spellEnd"/>
          </w:p>
        </w:tc>
        <w:tc>
          <w:tcPr>
            <w:tcW w:w="1568" w:type="dxa"/>
          </w:tcPr>
          <w:p w:rsidR="00F171AC" w:rsidRDefault="00F171AC" w:rsidP="00052CEC">
            <w:pPr>
              <w:rPr>
                <w:rStyle w:val="fontstyle01"/>
                <w:sz w:val="24"/>
                <w:szCs w:val="24"/>
              </w:rPr>
            </w:pPr>
            <w:r>
              <w:rPr>
                <w:rStyle w:val="fontstyle01"/>
                <w:sz w:val="24"/>
                <w:szCs w:val="24"/>
              </w:rPr>
              <w:t>2017</w:t>
            </w:r>
          </w:p>
        </w:tc>
        <w:tc>
          <w:tcPr>
            <w:tcW w:w="2392" w:type="dxa"/>
          </w:tcPr>
          <w:p w:rsidR="00F171AC" w:rsidRDefault="00F171AC" w:rsidP="00052CEC">
            <w:pPr>
              <w:rPr>
                <w:rStyle w:val="fontstyle01"/>
                <w:sz w:val="24"/>
                <w:szCs w:val="24"/>
              </w:rPr>
            </w:pPr>
            <w:r>
              <w:rPr>
                <w:rStyle w:val="fontstyle01"/>
                <w:sz w:val="24"/>
                <w:szCs w:val="24"/>
              </w:rPr>
              <w:t>Clinical &amp; Experimental Optometry</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920</w:t>
            </w:r>
          </w:p>
        </w:tc>
        <w:tc>
          <w:tcPr>
            <w:tcW w:w="806" w:type="dxa"/>
          </w:tcPr>
          <w:p w:rsidR="00F171AC" w:rsidRDefault="00F171AC" w:rsidP="00052CEC">
            <w:pPr>
              <w:rPr>
                <w:rStyle w:val="fontstyle01"/>
                <w:sz w:val="24"/>
                <w:szCs w:val="24"/>
              </w:rPr>
            </w:pPr>
            <w:r>
              <w:rPr>
                <w:rStyle w:val="fontstyle01"/>
                <w:sz w:val="24"/>
                <w:szCs w:val="24"/>
              </w:rPr>
              <w:t>7-17</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{"citationItems":[{"id":"ITEM-1","itemData":{"abstract":"Background: This population-based, cross-sectional study was designed to determine normative data for binocular vision and accommodative testing in rural and urban populations of Tamil Nadu. Methods: A sample of 936 was determined, based on a previous pilot study. The epidemiological field work included a comprehensive eye examination and a binocular vision and accommodative assessment carried out in a total of four public schools, two each in the rural and urban arms of Chennai. An overall sample of 3,024 children between seven and 17 years of age was screened in the four schools and 920 children were included in the study. Results: We found significant differences in expected values from the current clinical criteria for near point of convergence (NPC) with penlight, distance and near horizontal phorias, vergence facility, accommodation convergence/accommodation (AC/A) ratio, accommodative amplitudes, monocular and binocular accommodative facility (t-test: p &lt; 0.001). The mean and standard deviation break/recovery values for NPC (in centimetres) with an accommodative target and penlight with red filter was 3 </w:instrText>
            </w:r>
            <w:r w:rsidR="00425D6B">
              <w:rPr>
                <w:rStyle w:val="fontstyle01"/>
                <w:rFonts w:hint="eastAsia"/>
                <w:sz w:val="24"/>
                <w:szCs w:val="24"/>
              </w:rPr>
              <w:instrText>±</w:instrText>
            </w:r>
            <w:r w:rsidR="00425D6B">
              <w:rPr>
                <w:rStyle w:val="fontstyle01"/>
                <w:sz w:val="24"/>
                <w:szCs w:val="24"/>
              </w:rPr>
              <w:instrText xml:space="preserve"> 3/4 </w:instrText>
            </w:r>
            <w:r w:rsidR="00425D6B">
              <w:rPr>
                <w:rStyle w:val="fontstyle01"/>
                <w:rFonts w:hint="eastAsia"/>
                <w:sz w:val="24"/>
                <w:szCs w:val="24"/>
              </w:rPr>
              <w:instrText>±</w:instrText>
            </w:r>
            <w:r w:rsidR="00425D6B">
              <w:rPr>
                <w:rStyle w:val="fontstyle01"/>
                <w:sz w:val="24"/>
                <w:szCs w:val="24"/>
              </w:rPr>
              <w:instrText xml:space="preserve"> 4 and 7 </w:instrText>
            </w:r>
            <w:r w:rsidR="00425D6B">
              <w:rPr>
                <w:rStyle w:val="fontstyle01"/>
                <w:rFonts w:hint="eastAsia"/>
                <w:sz w:val="24"/>
                <w:szCs w:val="24"/>
              </w:rPr>
              <w:instrText>±</w:instrText>
            </w:r>
            <w:r w:rsidR="00425D6B">
              <w:rPr>
                <w:rStyle w:val="fontstyle01"/>
                <w:sz w:val="24"/>
                <w:szCs w:val="24"/>
              </w:rPr>
              <w:instrText xml:space="preserve"> 5/10 </w:instrText>
            </w:r>
            <w:r w:rsidR="00425D6B">
              <w:rPr>
                <w:rStyle w:val="fontstyle01"/>
                <w:rFonts w:hint="eastAsia"/>
                <w:sz w:val="24"/>
                <w:szCs w:val="24"/>
              </w:rPr>
              <w:instrText>±</w:instrText>
            </w:r>
            <w:r w:rsidR="00425D6B">
              <w:rPr>
                <w:rStyle w:val="fontstyle01"/>
                <w:sz w:val="24"/>
                <w:szCs w:val="24"/>
              </w:rPr>
              <w:instrText xml:space="preserve"> 7, respectively. The mean accommodative amplitudes for the population could be estimated from the linear regression equation 16 </w:instrText>
            </w:r>
            <w:r w:rsidR="00425D6B">
              <w:rPr>
                <w:rStyle w:val="fontstyle01"/>
                <w:rFonts w:hint="eastAsia"/>
                <w:sz w:val="24"/>
                <w:szCs w:val="24"/>
              </w:rPr>
              <w:instrText>–</w:instrText>
            </w:r>
            <w:r w:rsidR="00425D6B">
              <w:rPr>
                <w:rStyle w:val="fontstyle01"/>
                <w:sz w:val="24"/>
                <w:szCs w:val="24"/>
              </w:rPr>
              <w:instrText xml:space="preserve"> 0.3 </w:instrText>
            </w:r>
            <w:r w:rsidR="00425D6B">
              <w:rPr>
                <w:rStyle w:val="fontstyle01"/>
                <w:rFonts w:hint="eastAsia"/>
                <w:sz w:val="24"/>
                <w:szCs w:val="24"/>
              </w:rPr>
              <w:instrText>×</w:instrText>
            </w:r>
            <w:r w:rsidR="00425D6B">
              <w:rPr>
                <w:rStyle w:val="fontstyle01"/>
                <w:sz w:val="24"/>
                <w:szCs w:val="24"/>
              </w:rPr>
              <w:instrText xml:space="preserve"> (age). The vergence facility was 12 </w:instrText>
            </w:r>
            <w:r w:rsidR="00425D6B">
              <w:rPr>
                <w:rStyle w:val="fontstyle01"/>
                <w:rFonts w:hint="eastAsia"/>
                <w:sz w:val="24"/>
                <w:szCs w:val="24"/>
              </w:rPr>
              <w:instrText>±</w:instrText>
            </w:r>
            <w:r w:rsidR="00425D6B">
              <w:rPr>
                <w:rStyle w:val="fontstyle01"/>
                <w:sz w:val="24"/>
                <w:szCs w:val="24"/>
              </w:rPr>
              <w:instrText xml:space="preserve"> 4 cycles/minute and 14 </w:instrText>
            </w:r>
            <w:r w:rsidR="00425D6B">
              <w:rPr>
                <w:rStyle w:val="fontstyle01"/>
                <w:rFonts w:hint="eastAsia"/>
                <w:sz w:val="24"/>
                <w:szCs w:val="24"/>
              </w:rPr>
              <w:instrText>±</w:instrText>
            </w:r>
            <w:r w:rsidR="00425D6B">
              <w:rPr>
                <w:rStyle w:val="fontstyle01"/>
                <w:sz w:val="24"/>
                <w:szCs w:val="24"/>
              </w:rPr>
              <w:instrText xml:space="preserve"> 4 cycles/minute in the seven to 10 and 11 to 17 age groups, respectively. Monocular accommodative facility was 11 </w:instrText>
            </w:r>
            <w:r w:rsidR="00425D6B">
              <w:rPr>
                <w:rStyle w:val="fontstyle01"/>
                <w:rFonts w:hint="eastAsia"/>
                <w:sz w:val="24"/>
                <w:szCs w:val="24"/>
              </w:rPr>
              <w:instrText>±</w:instrText>
            </w:r>
            <w:r w:rsidR="00425D6B">
              <w:rPr>
                <w:rStyle w:val="fontstyle01"/>
                <w:sz w:val="24"/>
                <w:szCs w:val="24"/>
              </w:rPr>
              <w:instrText xml:space="preserve"> 4 cycles/minute and 14 </w:instrText>
            </w:r>
            <w:r w:rsidR="00425D6B">
              <w:rPr>
                <w:rStyle w:val="fontstyle01"/>
                <w:rFonts w:hint="eastAsia"/>
                <w:sz w:val="24"/>
                <w:szCs w:val="24"/>
              </w:rPr>
              <w:instrText>±</w:instrText>
            </w:r>
            <w:r w:rsidR="00425D6B">
              <w:rPr>
                <w:rStyle w:val="fontstyle01"/>
                <w:sz w:val="24"/>
                <w:szCs w:val="24"/>
              </w:rPr>
              <w:instrText xml:space="preserve"> 5 cycles/minute and binocular accommodative facility was 10 </w:instrText>
            </w:r>
            <w:r w:rsidR="00425D6B">
              <w:rPr>
                <w:rStyle w:val="fontstyle01"/>
                <w:rFonts w:hint="eastAsia"/>
                <w:sz w:val="24"/>
                <w:szCs w:val="24"/>
              </w:rPr>
              <w:instrText>±</w:instrText>
            </w:r>
            <w:r w:rsidR="00425D6B">
              <w:rPr>
                <w:rStyle w:val="fontstyle01"/>
                <w:sz w:val="24"/>
                <w:szCs w:val="24"/>
              </w:rPr>
              <w:instrText xml:space="preserve"> 4 cycles/minute and 14 </w:instrText>
            </w:r>
            <w:r w:rsidR="00425D6B">
              <w:rPr>
                <w:rStyle w:val="fontstyle01"/>
                <w:rFonts w:hint="eastAsia"/>
                <w:sz w:val="24"/>
                <w:szCs w:val="24"/>
              </w:rPr>
              <w:instrText>±</w:instrText>
            </w:r>
            <w:r w:rsidR="00425D6B">
              <w:rPr>
                <w:rStyle w:val="fontstyle01"/>
                <w:sz w:val="24"/>
                <w:szCs w:val="24"/>
              </w:rPr>
              <w:instrText xml:space="preserve"> 5 cycles/minute in the seven to 12 and 13 to 17 age groups, respectively. The mean calculated AC/A ratio was 5.4 </w:instrText>
            </w:r>
            <w:r w:rsidR="00425D6B">
              <w:rPr>
                <w:rStyle w:val="fontstyle01"/>
                <w:rFonts w:hint="eastAsia"/>
                <w:sz w:val="24"/>
                <w:szCs w:val="24"/>
              </w:rPr>
              <w:instrText>±</w:instrText>
            </w:r>
            <w:r w:rsidR="00425D6B">
              <w:rPr>
                <w:rStyle w:val="fontstyle01"/>
                <w:sz w:val="24"/>
                <w:szCs w:val="24"/>
              </w:rPr>
              <w:instrText xml:space="preserve"> 0.6/1. Conclusion: The normative data for vergence and accommodative parameters for the Indian children between seven and 17 years of age are reported. The developmental trend of accommodation and vergence differences and significant differences in cut-off between the current data and available literature are reported. These differences have clinical implications for the interpretation, diagnosis and management of anomalies of binocular vision.","author":[{"dropping-particle":"","family":"Hussaindeen","given":"Jameel Rizwana","non-dropping-particle":"","parse-names":false,"suffix":""},{"dropping-particle":"","family":"Rakshit","given":"Archayeeta","non-dropping-particle":"","parse-names":false,"suffix":""},{"dropping-particle":"","family":"Singh","given":"Neeraj Kumar","non-dropping-particle":"","parse-names":false,"suffix":""},{"dropping-particle":"","family":"Swaminathan","given":"Meenakshi","non-dropping-particle":"","parse-names":false,"suffix":""},{"dropping-particle":"","family":"George","given":"Ronnie","non-dropping-particle":"","parse-names":false,"suffix":""},{"dropping-particle":"","family":"Kapur","given":"Suman","non-dropping-particle":"","parse-names":false,"suffix":""},{"dropping-particle":"","family":"Scheiman","given":"Mitchell","non-dropping-particle":"","parse-names":false,"suffix":""},{"dropping-particle":"","family":"Ramani","given":"Krishna Kumar","non-dropping-particle":"","parse-names":false,"suffix":""}],"container-title":"Clinical and Experimental Optometry","id":"ITEM-1","issue":"3","issued":{"date-parts":[["2017"]]},"page":"278-284","title":"Binocular vision anomalies and normative data (BAND) in Tamil Nadu: report 1","type":"article-journal","volume":"100"},"uris":["http://www.mendeley.com/documents/?uuid=45296c50-9bfc-4db3-879d-ee82d48d71f5","http://www.mendeley.com/documents/?uuid=6d470738-8995-40c1-8048-6d530e12ab9d"]}],"mendeley":{"formattedCitation":"&lt;sup&gt;27&lt;/sup&gt;","plainTextFormattedCitation":"27","previouslyFormattedCitation":"&lt;sup&gt;53&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27</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42</w:t>
            </w:r>
          </w:p>
        </w:tc>
        <w:tc>
          <w:tcPr>
            <w:tcW w:w="1800" w:type="dxa"/>
          </w:tcPr>
          <w:p w:rsidR="00F171AC" w:rsidRDefault="00F171AC" w:rsidP="00052CEC">
            <w:pPr>
              <w:rPr>
                <w:rStyle w:val="fontstyle01"/>
                <w:sz w:val="24"/>
                <w:szCs w:val="24"/>
              </w:rPr>
            </w:pPr>
            <w:r>
              <w:rPr>
                <w:rStyle w:val="fontstyle01"/>
                <w:sz w:val="24"/>
                <w:szCs w:val="24"/>
              </w:rPr>
              <w:t>Victor C. Rambo</w:t>
            </w:r>
          </w:p>
        </w:tc>
        <w:tc>
          <w:tcPr>
            <w:tcW w:w="1568" w:type="dxa"/>
          </w:tcPr>
          <w:p w:rsidR="00F171AC" w:rsidRDefault="00F171AC" w:rsidP="00052CEC">
            <w:pPr>
              <w:rPr>
                <w:rStyle w:val="fontstyle01"/>
                <w:sz w:val="24"/>
                <w:szCs w:val="24"/>
              </w:rPr>
            </w:pPr>
            <w:r>
              <w:rPr>
                <w:rStyle w:val="fontstyle01"/>
                <w:sz w:val="24"/>
                <w:szCs w:val="24"/>
              </w:rPr>
              <w:t>1960</w:t>
            </w:r>
          </w:p>
        </w:tc>
        <w:tc>
          <w:tcPr>
            <w:tcW w:w="2392" w:type="dxa"/>
          </w:tcPr>
          <w:p w:rsidR="00F171AC" w:rsidRDefault="00F171AC" w:rsidP="00052CEC">
            <w:pPr>
              <w:rPr>
                <w:rStyle w:val="fontstyle01"/>
                <w:sz w:val="24"/>
                <w:szCs w:val="24"/>
              </w:rPr>
            </w:pPr>
            <w:r>
              <w:rPr>
                <w:rStyle w:val="fontstyle01"/>
                <w:sz w:val="24"/>
                <w:szCs w:val="24"/>
              </w:rPr>
              <w:t>American Journal Ophthalmology</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114</w:t>
            </w:r>
          </w:p>
        </w:tc>
        <w:tc>
          <w:tcPr>
            <w:tcW w:w="806" w:type="dxa"/>
          </w:tcPr>
          <w:p w:rsidR="00F171AC" w:rsidRDefault="00F171AC" w:rsidP="00052CEC">
            <w:pPr>
              <w:rPr>
                <w:rStyle w:val="fontstyle01"/>
                <w:sz w:val="24"/>
                <w:szCs w:val="24"/>
              </w:rPr>
            </w:pPr>
            <w:r>
              <w:rPr>
                <w:rStyle w:val="fontstyle01"/>
                <w:sz w:val="24"/>
                <w:szCs w:val="24"/>
              </w:rPr>
              <w:t>10-50</w:t>
            </w:r>
          </w:p>
        </w:tc>
        <w:tc>
          <w:tcPr>
            <w:tcW w:w="2202" w:type="dxa"/>
          </w:tcPr>
          <w:p w:rsidR="00F171AC" w:rsidRDefault="00F171AC" w:rsidP="00052CEC">
            <w:pPr>
              <w:rPr>
                <w:rStyle w:val="fontstyle01"/>
                <w:sz w:val="24"/>
                <w:szCs w:val="24"/>
              </w:rPr>
            </w:pP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{"citationItems":[{"id":"ITEM-1","itemData":{"author":[{"dropping-particle":"","family":"Rambo","given":"Victor C.","non-dropping-particle":"","parse-names":false,"suffix":""},{"dropping-particle":"","family":"Sangal","given":"S. P.","non-dropping-particle":"","parse-names":false,"suffix":""}],"container-title":"American Journal of Ophthalmology","id":"ITEM-1","issued":{"date-parts":[["1960"]]},"page":"993-1004","title":"A study of the accommodation of the people of India. With further notes on the development of presbyopia at different ages in different peoples","type":"article-journal","volume":"49"},"uris":["http://www.mendeley.com/documents/?uuid=7a69ee1d-077e-466c-bc8d-8f0d1d43b667","http://www.mendeley.com/documents/?uuid=9ca43958-f042-46c1-af46-d7c4e91e1d4d"]}],"mendeley":{"formattedCitation":"&lt;sup&gt;28&lt;/sup&gt;","plainTextFormattedCitation":"28","previouslyFormattedCitation":"&lt;sup&gt;54&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28</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43</w:t>
            </w:r>
          </w:p>
        </w:tc>
        <w:tc>
          <w:tcPr>
            <w:tcW w:w="1800" w:type="dxa"/>
          </w:tcPr>
          <w:p w:rsidR="00F171AC" w:rsidRDefault="00F171AC" w:rsidP="00052CEC">
            <w:pPr>
              <w:rPr>
                <w:rStyle w:val="fontstyle01"/>
                <w:sz w:val="24"/>
                <w:szCs w:val="24"/>
              </w:rPr>
            </w:pPr>
            <w:r>
              <w:rPr>
                <w:rStyle w:val="fontstyle01"/>
                <w:sz w:val="24"/>
                <w:szCs w:val="24"/>
              </w:rPr>
              <w:t>Victor C. Rambo</w:t>
            </w:r>
          </w:p>
        </w:tc>
        <w:tc>
          <w:tcPr>
            <w:tcW w:w="1568" w:type="dxa"/>
          </w:tcPr>
          <w:p w:rsidR="00F171AC" w:rsidRDefault="00F171AC" w:rsidP="00052CEC">
            <w:pPr>
              <w:rPr>
                <w:rStyle w:val="fontstyle01"/>
                <w:sz w:val="24"/>
                <w:szCs w:val="24"/>
              </w:rPr>
            </w:pPr>
            <w:r>
              <w:rPr>
                <w:rStyle w:val="fontstyle01"/>
                <w:sz w:val="24"/>
                <w:szCs w:val="24"/>
              </w:rPr>
              <w:t>1957</w:t>
            </w:r>
          </w:p>
        </w:tc>
        <w:tc>
          <w:tcPr>
            <w:tcW w:w="2392" w:type="dxa"/>
          </w:tcPr>
          <w:p w:rsidR="00F171AC" w:rsidRDefault="00F171AC" w:rsidP="00052CEC">
            <w:pPr>
              <w:rPr>
                <w:rStyle w:val="fontstyle01"/>
                <w:sz w:val="24"/>
                <w:szCs w:val="24"/>
              </w:rPr>
            </w:pPr>
            <w:r>
              <w:rPr>
                <w:rStyle w:val="fontstyle01"/>
                <w:sz w:val="24"/>
                <w:szCs w:val="24"/>
              </w:rPr>
              <w:t>Indian Journal Ophthalmology</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500</w:t>
            </w:r>
          </w:p>
        </w:tc>
        <w:tc>
          <w:tcPr>
            <w:tcW w:w="806" w:type="dxa"/>
          </w:tcPr>
          <w:p w:rsidR="00F171AC" w:rsidRDefault="00F171AC" w:rsidP="00052CEC">
            <w:pPr>
              <w:rPr>
                <w:rStyle w:val="fontstyle01"/>
                <w:sz w:val="24"/>
                <w:szCs w:val="24"/>
              </w:rPr>
            </w:pPr>
            <w:r>
              <w:rPr>
                <w:rStyle w:val="fontstyle01"/>
                <w:sz w:val="24"/>
                <w:szCs w:val="24"/>
              </w:rPr>
              <w:t>10-62</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{"citationItems":[{"id":"ITEM-1","itemData":{"author":[{"dropping-particle":"","family":"Rambo","given":"Victor C","non-dropping-particle":"","parse-names":false,"suffix":""}],"container-title":"Indian Journal of Ophthmology","id":"ITEM-1","issue":"3","issued":{"date-parts":[["1957"]]},"page":"51-51","title":"The first graph of accommodations of the people of India","type":"article-journal","volume":"5"},"uris":["http://www.mendeley.com/documents/?uuid=3e24b608-4f0b-4248-a4c3-ce15be4d42c0","http://www.mendeley.com/documents/?uuid=24d9e336-8d8c-4b37-b763-539d44fad1cc"]}],"mendeley":{"formattedCitation":"&lt;sup&gt;29&lt;/sup&gt;","plainTextFormattedCitation":"29","previouslyFormattedCitation":"&lt;sup&gt;55&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29</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44</w:t>
            </w:r>
          </w:p>
        </w:tc>
        <w:tc>
          <w:tcPr>
            <w:tcW w:w="1800" w:type="dxa"/>
          </w:tcPr>
          <w:p w:rsidR="00F171AC" w:rsidRDefault="00F171AC" w:rsidP="00052CEC">
            <w:pPr>
              <w:rPr>
                <w:rStyle w:val="fontstyle01"/>
                <w:sz w:val="24"/>
                <w:szCs w:val="24"/>
              </w:rPr>
            </w:pPr>
            <w:proofErr w:type="spellStart"/>
            <w:r w:rsidRPr="00BF3E44">
              <w:rPr>
                <w:rStyle w:val="fontstyle01"/>
                <w:sz w:val="24"/>
                <w:szCs w:val="24"/>
              </w:rPr>
              <w:t>Neha</w:t>
            </w:r>
            <w:proofErr w:type="spellEnd"/>
            <w:r w:rsidRPr="00BF3E44">
              <w:rPr>
                <w:rStyle w:val="fontstyle01"/>
                <w:sz w:val="24"/>
                <w:szCs w:val="24"/>
              </w:rPr>
              <w:t xml:space="preserve"> P</w:t>
            </w:r>
            <w:r>
              <w:rPr>
                <w:rStyle w:val="fontstyle01"/>
                <w:sz w:val="24"/>
                <w:szCs w:val="24"/>
              </w:rPr>
              <w:t>.</w:t>
            </w:r>
            <w:r w:rsidRPr="00BF3E44">
              <w:rPr>
                <w:rStyle w:val="fontstyle01"/>
                <w:sz w:val="24"/>
                <w:szCs w:val="24"/>
              </w:rPr>
              <w:t xml:space="preserve"> Chaudhary</w:t>
            </w:r>
          </w:p>
        </w:tc>
        <w:tc>
          <w:tcPr>
            <w:tcW w:w="1568" w:type="dxa"/>
          </w:tcPr>
          <w:p w:rsidR="00F171AC" w:rsidRDefault="00F171AC" w:rsidP="00052CEC">
            <w:pPr>
              <w:rPr>
                <w:rStyle w:val="fontstyle01"/>
                <w:sz w:val="24"/>
                <w:szCs w:val="24"/>
              </w:rPr>
            </w:pPr>
            <w:r>
              <w:rPr>
                <w:rStyle w:val="fontstyle01"/>
                <w:sz w:val="24"/>
                <w:szCs w:val="24"/>
              </w:rPr>
              <w:t>2018</w:t>
            </w:r>
          </w:p>
        </w:tc>
        <w:tc>
          <w:tcPr>
            <w:tcW w:w="2392" w:type="dxa"/>
          </w:tcPr>
          <w:p w:rsidR="00F171AC" w:rsidRDefault="00F171AC" w:rsidP="00052CEC">
            <w:pPr>
              <w:rPr>
                <w:rStyle w:val="fontstyle01"/>
                <w:sz w:val="24"/>
                <w:szCs w:val="24"/>
              </w:rPr>
            </w:pPr>
            <w:r>
              <w:rPr>
                <w:rStyle w:val="fontstyle01"/>
                <w:sz w:val="24"/>
                <w:szCs w:val="24"/>
              </w:rPr>
              <w:t>Journal Nobel Medical College</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100</w:t>
            </w:r>
          </w:p>
        </w:tc>
        <w:tc>
          <w:tcPr>
            <w:tcW w:w="806" w:type="dxa"/>
          </w:tcPr>
          <w:p w:rsidR="00F171AC" w:rsidRDefault="00F171AC" w:rsidP="00052CEC">
            <w:pPr>
              <w:rPr>
                <w:rStyle w:val="fontstyle01"/>
                <w:sz w:val="24"/>
                <w:szCs w:val="24"/>
              </w:rPr>
            </w:pPr>
            <w:r>
              <w:rPr>
                <w:rStyle w:val="fontstyle01"/>
                <w:sz w:val="24"/>
                <w:szCs w:val="24"/>
              </w:rPr>
              <w:t>35-60</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{"citationItems":[{"id":"ITEM-1","itemData":{"abstract":"Background: The unique ability of the eye to vary the refractive power of the lens and to focus on things at a range of distances is called accommodation. The reduction of this ability in which the near point recedes further away from comfortable reading distance is called presbyopia. There is continuing research to understand this process and correct this affliction that affects each and every person at the peak of their productive life. With an aging population, the proportion of people above 40 years is on the rise. This will therefore have public health and economic implications. Materials and Methods: This is a hospital based retrospective study which was conducted in 100 presbyopic patients in age group of 35 to 60 years at outpatient department of ophthalmology in Nobel Medical College and Teaching Hospital, Biratnagar, from 1st October 2016 to 30th March 2017. The amplitude of accommodation was calculated by measuring near point of accommodation with the help of RAF rule and the data collected was subjected to statistical analysis. Results: Out of 100 patients in this study who visited our OPD with presbyopic complains, the no. of hypermetropic patients were highest (56%) and they presented with presbyopic symptoms at an early age as compared to myopes, while the no. of myopic patients were less(13%) and they presented late with presbyopic symptoms. The mean amplitude of accommodation was highest in myopes in all age group (3.35 D in 36-40 year age group which reduced to 2.65 D in 56-60 year age group).There was stastistically significant difference in amplitude of accommodation between myopia and hypermetropia in all age groups except in 56-60 year age group. Conlusion: The amplitude of accommodation is generally higher in myopes in all age groups as compared to hypermetropes and emmetropes and they usually develope presbyopic symtoms later in life.","author":[{"dropping-particle":"","family":"Chaudhary","given":"Neha Priyadarshani","non-dropping-particle":"","parse-names":false,"suffix":""},{"dropping-particle":"","family":"Gautam","given":"Pramod Sharma","non-dropping-particle":"","parse-names":false,"suffix":""},{"dropping-particle":"","family":"Dahal","given":"Sagar","non-dropping-particle":"","parse-names":false,"suffix":""},{"dropping-particle":"","family":"Acharya","given":"Devendra","non-dropping-particle":"","parse-names":false,"suffix":""}],"container-title":"Journal of Nobel Medical College","id":"ITEM-1","issue":"2","issued":{"date-parts":[["2018"]]},"page":"20-24","title":"Study of the amplitude of accommodation and its relation to errors of refraction: a hospital based study","type":"article-journal","volume":"7"},"uris":["http://www.mendeley.com/documents/?uuid=de154f34-03ca-47ad-8d67-848e2c5984ea","http://www.mendeley.com/documents/?uuid=29090a1d-e768-400d-91e6-c35abed773bd"]}],"mendeley":{"formattedCitation":"&lt;sup&gt;30&lt;/sup&gt;","plainTextFormattedCitation":"30","previouslyFormattedCitation":"&lt;sup&gt;19&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30</w:t>
            </w:r>
            <w:r>
              <w:rPr>
                <w:rStyle w:val="fontstyle01"/>
                <w:sz w:val="24"/>
                <w:szCs w:val="24"/>
              </w:rPr>
              <w:fldChar w:fldCharType="end"/>
            </w:r>
          </w:p>
        </w:tc>
      </w:tr>
      <w:tr w:rsidR="00F171AC" w:rsidTr="00052CEC">
        <w:tc>
          <w:tcPr>
            <w:tcW w:w="648" w:type="dxa"/>
          </w:tcPr>
          <w:p w:rsidR="00F171AC" w:rsidRPr="00891180" w:rsidRDefault="00F171AC" w:rsidP="00052CEC">
            <w:pPr>
              <w:rPr>
                <w:rStyle w:val="fontstyle01"/>
                <w:sz w:val="24"/>
                <w:szCs w:val="24"/>
              </w:rPr>
            </w:pPr>
            <w:r>
              <w:rPr>
                <w:rStyle w:val="fontstyle01"/>
                <w:sz w:val="24"/>
                <w:szCs w:val="24"/>
              </w:rPr>
              <w:t>45</w:t>
            </w:r>
          </w:p>
        </w:tc>
        <w:tc>
          <w:tcPr>
            <w:tcW w:w="1800" w:type="dxa"/>
            <w:vMerge w:val="restart"/>
          </w:tcPr>
          <w:p w:rsidR="00F171AC" w:rsidRDefault="00F171AC" w:rsidP="00052CEC">
            <w:pPr>
              <w:rPr>
                <w:rStyle w:val="fontstyle01"/>
                <w:sz w:val="24"/>
                <w:szCs w:val="24"/>
              </w:rPr>
            </w:pPr>
            <w:r>
              <w:rPr>
                <w:rStyle w:val="fontstyle01"/>
                <w:sz w:val="24"/>
                <w:szCs w:val="24"/>
              </w:rPr>
              <w:t xml:space="preserve">I. K. </w:t>
            </w:r>
            <w:proofErr w:type="spellStart"/>
            <w:r w:rsidRPr="0086799A">
              <w:rPr>
                <w:rStyle w:val="fontstyle01"/>
                <w:sz w:val="24"/>
                <w:szCs w:val="24"/>
              </w:rPr>
              <w:t>Kragha</w:t>
            </w:r>
            <w:proofErr w:type="spellEnd"/>
          </w:p>
        </w:tc>
        <w:tc>
          <w:tcPr>
            <w:tcW w:w="1568" w:type="dxa"/>
            <w:vMerge w:val="restart"/>
          </w:tcPr>
          <w:p w:rsidR="00F171AC" w:rsidRDefault="00F171AC" w:rsidP="00052CEC">
            <w:pPr>
              <w:rPr>
                <w:rStyle w:val="fontstyle01"/>
                <w:sz w:val="24"/>
                <w:szCs w:val="24"/>
              </w:rPr>
            </w:pPr>
            <w:r>
              <w:rPr>
                <w:rStyle w:val="fontstyle01"/>
                <w:sz w:val="24"/>
                <w:szCs w:val="24"/>
              </w:rPr>
              <w:t>1986</w:t>
            </w:r>
          </w:p>
        </w:tc>
        <w:tc>
          <w:tcPr>
            <w:tcW w:w="2392" w:type="dxa"/>
            <w:vMerge w:val="restart"/>
          </w:tcPr>
          <w:p w:rsidR="00F171AC" w:rsidRDefault="00F171AC" w:rsidP="00052CEC">
            <w:pPr>
              <w:rPr>
                <w:rStyle w:val="fontstyle01"/>
                <w:sz w:val="24"/>
                <w:szCs w:val="24"/>
              </w:rPr>
            </w:pPr>
            <w:r w:rsidRPr="0061638A">
              <w:rPr>
                <w:rStyle w:val="fontstyle01"/>
                <w:sz w:val="24"/>
                <w:szCs w:val="24"/>
              </w:rPr>
              <w:t>Ophthalmic Physiol</w:t>
            </w:r>
            <w:r>
              <w:rPr>
                <w:rStyle w:val="fontstyle01"/>
                <w:sz w:val="24"/>
                <w:szCs w:val="24"/>
              </w:rPr>
              <w:t>ogical</w:t>
            </w:r>
            <w:r w:rsidRPr="0061638A">
              <w:rPr>
                <w:rStyle w:val="fontstyle01"/>
                <w:sz w:val="24"/>
                <w:szCs w:val="24"/>
              </w:rPr>
              <w:t xml:space="preserve"> Opt</w:t>
            </w:r>
            <w:r>
              <w:rPr>
                <w:rStyle w:val="fontstyle01"/>
                <w:sz w:val="24"/>
                <w:szCs w:val="24"/>
              </w:rPr>
              <w:t>ics</w:t>
            </w:r>
          </w:p>
        </w:tc>
        <w:tc>
          <w:tcPr>
            <w:tcW w:w="1350" w:type="dxa"/>
            <w:vMerge w:val="restart"/>
          </w:tcPr>
          <w:p w:rsidR="00F171AC" w:rsidRPr="00891180" w:rsidRDefault="00F171AC" w:rsidP="00052CEC">
            <w:pPr>
              <w:rPr>
                <w:rStyle w:val="fontstyle01"/>
                <w:sz w:val="24"/>
                <w:szCs w:val="24"/>
              </w:rPr>
            </w:pPr>
            <w:r>
              <w:rPr>
                <w:rStyle w:val="fontstyle01"/>
                <w:sz w:val="24"/>
                <w:szCs w:val="24"/>
              </w:rPr>
              <w:t>Nigeria</w:t>
            </w:r>
          </w:p>
          <w:p w:rsidR="00F171AC" w:rsidRPr="00891180" w:rsidRDefault="00F171AC" w:rsidP="00052CEC">
            <w:pPr>
              <w:rPr>
                <w:rStyle w:val="fontstyle01"/>
                <w:sz w:val="24"/>
                <w:szCs w:val="24"/>
              </w:rPr>
            </w:pPr>
          </w:p>
        </w:tc>
        <w:tc>
          <w:tcPr>
            <w:tcW w:w="772" w:type="dxa"/>
            <w:vMerge w:val="restart"/>
          </w:tcPr>
          <w:p w:rsidR="00F171AC" w:rsidRDefault="00F171AC" w:rsidP="00052CEC">
            <w:pPr>
              <w:rPr>
                <w:rStyle w:val="fontstyle01"/>
                <w:sz w:val="24"/>
                <w:szCs w:val="24"/>
              </w:rPr>
            </w:pPr>
            <w:r>
              <w:rPr>
                <w:rStyle w:val="fontstyle01"/>
                <w:sz w:val="24"/>
                <w:szCs w:val="24"/>
              </w:rPr>
              <w:t>447</w:t>
            </w:r>
          </w:p>
        </w:tc>
        <w:tc>
          <w:tcPr>
            <w:tcW w:w="806" w:type="dxa"/>
            <w:vMerge w:val="restart"/>
          </w:tcPr>
          <w:p w:rsidR="00F171AC" w:rsidRDefault="00F171AC" w:rsidP="00052CEC">
            <w:pPr>
              <w:rPr>
                <w:rStyle w:val="fontstyle01"/>
                <w:sz w:val="24"/>
                <w:szCs w:val="24"/>
              </w:rPr>
            </w:pPr>
            <w:r>
              <w:rPr>
                <w:rStyle w:val="fontstyle01"/>
                <w:sz w:val="24"/>
                <w:szCs w:val="24"/>
              </w:rPr>
              <w:t>9-62</w:t>
            </w:r>
          </w:p>
        </w:tc>
        <w:tc>
          <w:tcPr>
            <w:tcW w:w="2202" w:type="dxa"/>
          </w:tcPr>
          <w:p w:rsidR="00F171AC" w:rsidRDefault="00F171AC" w:rsidP="00052CEC">
            <w:pPr>
              <w:rPr>
                <w:rStyle w:val="fontstyle01"/>
                <w:sz w:val="24"/>
                <w:szCs w:val="24"/>
              </w:rPr>
            </w:pPr>
            <w:r>
              <w:rPr>
                <w:rStyle w:val="fontstyle01"/>
                <w:sz w:val="24"/>
                <w:szCs w:val="24"/>
              </w:rPr>
              <w:t>Push-up</w:t>
            </w:r>
          </w:p>
        </w:tc>
        <w:tc>
          <w:tcPr>
            <w:tcW w:w="979" w:type="dxa"/>
            <w:vMerge w:val="restart"/>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{"citationItems":[{"id":"ITEM-1","itemData":{"ISSN":"14751313","abstract":"A literature survey of amplitudes of accommodation in various countries is presented. Results of push‐up and minus‐lens determination of 447 patients in Nigeria are compared with previous results. A smaller decrement in amplitude due to temperature than previously accepted is suggested. Copyright </w:instrText>
            </w:r>
            <w:r w:rsidR="00425D6B">
              <w:rPr>
                <w:rStyle w:val="fontstyle01"/>
                <w:rFonts w:hint="eastAsia"/>
                <w:sz w:val="24"/>
                <w:szCs w:val="24"/>
              </w:rPr>
              <w:instrText>©</w:instrText>
            </w:r>
            <w:r w:rsidR="00425D6B">
              <w:rPr>
                <w:rStyle w:val="fontstyle01"/>
                <w:sz w:val="24"/>
                <w:szCs w:val="24"/>
              </w:rPr>
              <w:instrText xml:space="preserve"> 1986, Wiley Blackwell. All rights reserved","author":[{"dropping-particle":"","family":"Kragha","given":"I. K","non-dropping-particle":"","parse-names":false,"suffix":""}],"container-title":"Ophthalmic and Physiological Optics","id":"ITEM-1","issue":"1","issued":{"date-parts":[["1986"]]},"page":"75-80","title":"Amplitude of accommodation: Population and methodological differences","type":"article-journal","volume":"6"},"uris":["http://www.mendeley.com/documents/?uuid=04483ed4-c177-4cfe-8d67-b5fb3701fd21","http://www.mendeley.com/documents/?uuid=0f91b16a-493f-4c35-9256-db3bca4fbcdd"]}],"mendeley":{"formattedCitation":"&lt;sup&gt;31&lt;/sup&gt;","plainTextFormattedCitation":"31","previouslyFormattedCitation":"&lt;sup&gt;15&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31</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46</w:t>
            </w:r>
          </w:p>
        </w:tc>
        <w:tc>
          <w:tcPr>
            <w:tcW w:w="1800" w:type="dxa"/>
            <w:vMerge/>
          </w:tcPr>
          <w:p w:rsidR="00F171AC" w:rsidRPr="00891180" w:rsidRDefault="00F171AC" w:rsidP="00052CEC">
            <w:pPr>
              <w:rPr>
                <w:rStyle w:val="fontstyle01"/>
                <w:sz w:val="24"/>
                <w:szCs w:val="24"/>
              </w:rPr>
            </w:pPr>
          </w:p>
        </w:tc>
        <w:tc>
          <w:tcPr>
            <w:tcW w:w="1568" w:type="dxa"/>
            <w:vMerge/>
          </w:tcPr>
          <w:p w:rsidR="00F171AC" w:rsidRPr="00891180" w:rsidRDefault="00F171AC" w:rsidP="00052CEC">
            <w:pPr>
              <w:rPr>
                <w:rStyle w:val="fontstyle01"/>
                <w:sz w:val="24"/>
                <w:szCs w:val="24"/>
              </w:rPr>
            </w:pPr>
          </w:p>
        </w:tc>
        <w:tc>
          <w:tcPr>
            <w:tcW w:w="2392" w:type="dxa"/>
            <w:vMerge/>
          </w:tcPr>
          <w:p w:rsidR="00F171AC" w:rsidRPr="00891180" w:rsidRDefault="00F171AC" w:rsidP="00052CEC">
            <w:pPr>
              <w:rPr>
                <w:rStyle w:val="fontstyle01"/>
                <w:sz w:val="24"/>
                <w:szCs w:val="24"/>
              </w:rPr>
            </w:pPr>
          </w:p>
        </w:tc>
        <w:tc>
          <w:tcPr>
            <w:tcW w:w="1350" w:type="dxa"/>
            <w:vMerge/>
          </w:tcPr>
          <w:p w:rsidR="00F171AC" w:rsidRPr="00891180"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Minus lens</w:t>
            </w: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47</w:t>
            </w:r>
          </w:p>
        </w:tc>
        <w:tc>
          <w:tcPr>
            <w:tcW w:w="1800" w:type="dxa"/>
            <w:vMerge w:val="restart"/>
          </w:tcPr>
          <w:p w:rsidR="00F171AC" w:rsidRDefault="00F171AC" w:rsidP="00052CEC">
            <w:pPr>
              <w:rPr>
                <w:rStyle w:val="fontstyle01"/>
                <w:sz w:val="24"/>
                <w:szCs w:val="24"/>
              </w:rPr>
            </w:pPr>
            <w:proofErr w:type="spellStart"/>
            <w:r w:rsidRPr="009C1A57">
              <w:rPr>
                <w:rStyle w:val="fontstyle01"/>
                <w:sz w:val="24"/>
                <w:szCs w:val="24"/>
              </w:rPr>
              <w:t>Onyekachukwu</w:t>
            </w:r>
            <w:proofErr w:type="spellEnd"/>
            <w:r w:rsidRPr="009C1A57">
              <w:rPr>
                <w:rStyle w:val="fontstyle01"/>
                <w:sz w:val="24"/>
                <w:szCs w:val="24"/>
              </w:rPr>
              <w:t xml:space="preserve"> M. </w:t>
            </w:r>
            <w:proofErr w:type="spellStart"/>
            <w:r w:rsidRPr="009C1A57">
              <w:rPr>
                <w:rStyle w:val="fontstyle01"/>
                <w:sz w:val="24"/>
                <w:szCs w:val="24"/>
              </w:rPr>
              <w:t>Amiebenomo</w:t>
            </w:r>
            <w:proofErr w:type="spellEnd"/>
          </w:p>
        </w:tc>
        <w:tc>
          <w:tcPr>
            <w:tcW w:w="1568" w:type="dxa"/>
            <w:vMerge w:val="restart"/>
          </w:tcPr>
          <w:p w:rsidR="00F171AC" w:rsidRDefault="00F171AC" w:rsidP="00052CEC">
            <w:pPr>
              <w:rPr>
                <w:rStyle w:val="fontstyle01"/>
                <w:sz w:val="24"/>
                <w:szCs w:val="24"/>
              </w:rPr>
            </w:pPr>
            <w:r>
              <w:rPr>
                <w:rStyle w:val="fontstyle01"/>
                <w:sz w:val="24"/>
                <w:szCs w:val="24"/>
              </w:rPr>
              <w:t>2018</w:t>
            </w:r>
          </w:p>
        </w:tc>
        <w:tc>
          <w:tcPr>
            <w:tcW w:w="2392" w:type="dxa"/>
            <w:vMerge w:val="restart"/>
          </w:tcPr>
          <w:p w:rsidR="00F171AC" w:rsidRDefault="00F171AC" w:rsidP="00052CEC">
            <w:pPr>
              <w:rPr>
                <w:rStyle w:val="fontstyle01"/>
                <w:sz w:val="24"/>
                <w:szCs w:val="24"/>
              </w:rPr>
            </w:pPr>
            <w:r>
              <w:rPr>
                <w:rStyle w:val="fontstyle01"/>
                <w:sz w:val="24"/>
                <w:szCs w:val="24"/>
              </w:rPr>
              <w:t>Optometry &amp; Visual Performance</w:t>
            </w:r>
          </w:p>
        </w:tc>
        <w:tc>
          <w:tcPr>
            <w:tcW w:w="1350" w:type="dxa"/>
            <w:vMerge/>
          </w:tcPr>
          <w:p w:rsidR="00F171AC" w:rsidRDefault="00F171AC" w:rsidP="00052CEC">
            <w:pPr>
              <w:rPr>
                <w:rStyle w:val="fontstyle01"/>
                <w:sz w:val="24"/>
                <w:szCs w:val="24"/>
              </w:rPr>
            </w:pPr>
          </w:p>
        </w:tc>
        <w:tc>
          <w:tcPr>
            <w:tcW w:w="772" w:type="dxa"/>
            <w:vMerge w:val="restart"/>
          </w:tcPr>
          <w:p w:rsidR="00F171AC" w:rsidRDefault="00F171AC" w:rsidP="00052CEC">
            <w:pPr>
              <w:rPr>
                <w:rStyle w:val="fontstyle01"/>
                <w:sz w:val="24"/>
                <w:szCs w:val="24"/>
              </w:rPr>
            </w:pPr>
            <w:r>
              <w:rPr>
                <w:rStyle w:val="fontstyle01"/>
                <w:sz w:val="24"/>
                <w:szCs w:val="24"/>
              </w:rPr>
              <w:t>103</w:t>
            </w:r>
          </w:p>
        </w:tc>
        <w:tc>
          <w:tcPr>
            <w:tcW w:w="806" w:type="dxa"/>
            <w:vMerge w:val="restart"/>
          </w:tcPr>
          <w:p w:rsidR="00F171AC" w:rsidRDefault="00F171AC" w:rsidP="00052CEC">
            <w:pPr>
              <w:rPr>
                <w:rStyle w:val="fontstyle01"/>
                <w:sz w:val="24"/>
                <w:szCs w:val="24"/>
              </w:rPr>
            </w:pPr>
            <w:r>
              <w:rPr>
                <w:rStyle w:val="fontstyle01"/>
                <w:sz w:val="24"/>
                <w:szCs w:val="24"/>
              </w:rPr>
              <w:t>6-17</w:t>
            </w:r>
          </w:p>
        </w:tc>
        <w:tc>
          <w:tcPr>
            <w:tcW w:w="2202" w:type="dxa"/>
          </w:tcPr>
          <w:p w:rsidR="00F171AC" w:rsidRDefault="00F171AC" w:rsidP="00052CEC">
            <w:pPr>
              <w:rPr>
                <w:rStyle w:val="fontstyle01"/>
                <w:sz w:val="24"/>
                <w:szCs w:val="24"/>
              </w:rPr>
            </w:pPr>
            <w:r>
              <w:rPr>
                <w:rStyle w:val="fontstyle01"/>
                <w:sz w:val="24"/>
                <w:szCs w:val="24"/>
              </w:rPr>
              <w:t>Push down</w:t>
            </w:r>
          </w:p>
        </w:tc>
        <w:tc>
          <w:tcPr>
            <w:tcW w:w="979" w:type="dxa"/>
            <w:vMerge w:val="restart"/>
          </w:tcPr>
          <w:p w:rsidR="00F171AC" w:rsidRDefault="00F171AC" w:rsidP="00425D6B">
            <w:pPr>
              <w:rPr>
                <w:rStyle w:val="fontstyle01"/>
                <w:sz w:val="24"/>
                <w:szCs w:val="24"/>
              </w:rPr>
            </w:pPr>
            <w:r w:rsidRPr="00832A65">
              <w:rPr>
                <w:rStyle w:val="fontstyle01"/>
                <w:sz w:val="24"/>
                <w:szCs w:val="24"/>
              </w:rPr>
              <w:fldChar w:fldCharType="begin" w:fldLock="1"/>
            </w:r>
            <w:r w:rsidR="00425D6B">
              <w:rPr>
                <w:rStyle w:val="fontstyle01"/>
                <w:sz w:val="24"/>
                <w:szCs w:val="24"/>
              </w:rPr>
              <w:instrText>ADDIN CSL_CITATION {"citationItems":[{"id":"ITEM-1","itemData":{"abstract":"Background: There is no consensus on the precise method of measuring amplitude of accommodation (AA) in routine clinical examination. In addition, studies have queried the use of Hofstetter's equation for computing the expected AA for different populations. This study was designed to compare four subjective methods of AA measurement in children and results from each method with Hofstetter's calculated average AA.","author":[{"dropping-particle":"","family":"Amiebenomo","given":"Onyekachukwu","non-dropping-particle":"","parse-names":false,"suffix":""},{"dropping-particle":"","family":"Ovenseri-Ogbomo","given":"G.","non-dropping-particle":"","parse-names":false,"suffix":""},{"dropping-particle":"","family":"Nwacheli","given":"C.","non-dropping-particle":"","parse-names":false,"suffix":""}],"container-title":"Optometry and Visual Performance","id":"ITEM-1","issue":"5","issued":{"date-parts":[["2018"]]},"page":"181-186","title":"Comparing measurement techniques of accommodative amplitude among school children","type":"article-journal","volume":"6"},"uris":["http://www.mendeley.com/documents/?uuid=a13fccfb-f75a-4ac6-9c3f-477b2680c6b3","http://www.mendeley.com/documents/?uuid=1fe7a4d2-5dc6-460d-aa5b-53373502659c"]}],"mendeley":{"formattedCitation":"&lt;sup&gt;32&lt;/sup&gt;","plainTextFormattedCitation":"32","previouslyFormattedCitation":"&lt;sup&gt;16&lt;/sup&gt;"},"properties":{"noteIndex":0},"schema":"https://github.com/citation-style-language/schema/raw/master/csl-citation.json"}</w:instrText>
            </w:r>
            <w:r w:rsidRPr="00832A65">
              <w:rPr>
                <w:rStyle w:val="fontstyle01"/>
                <w:sz w:val="24"/>
                <w:szCs w:val="24"/>
              </w:rPr>
              <w:fldChar w:fldCharType="separate"/>
            </w:r>
            <w:r w:rsidR="00425D6B" w:rsidRPr="00425D6B">
              <w:rPr>
                <w:rStyle w:val="fontstyle01"/>
                <w:noProof/>
                <w:sz w:val="24"/>
                <w:szCs w:val="24"/>
                <w:vertAlign w:val="superscript"/>
              </w:rPr>
              <w:t>32</w:t>
            </w:r>
            <w:r w:rsidRPr="00832A65">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48</w:t>
            </w:r>
          </w:p>
        </w:tc>
        <w:tc>
          <w:tcPr>
            <w:tcW w:w="1800" w:type="dxa"/>
            <w:vMerge/>
          </w:tcPr>
          <w:p w:rsidR="00F171AC" w:rsidRDefault="00F171AC" w:rsidP="00052CEC">
            <w:pPr>
              <w:rPr>
                <w:rStyle w:val="fontstyle01"/>
                <w:sz w:val="24"/>
                <w:szCs w:val="24"/>
              </w:rPr>
            </w:pPr>
          </w:p>
        </w:tc>
        <w:tc>
          <w:tcPr>
            <w:tcW w:w="1568" w:type="dxa"/>
            <w:vMerge/>
          </w:tcPr>
          <w:p w:rsidR="00F171AC" w:rsidRDefault="00F171AC" w:rsidP="00052CEC">
            <w:pPr>
              <w:rPr>
                <w:rStyle w:val="fontstyle01"/>
                <w:sz w:val="24"/>
                <w:szCs w:val="24"/>
              </w:rPr>
            </w:pPr>
          </w:p>
        </w:tc>
        <w:tc>
          <w:tcPr>
            <w:tcW w:w="2392" w:type="dxa"/>
            <w:vMerge/>
          </w:tcPr>
          <w:p w:rsidR="00F171AC" w:rsidRDefault="00F171AC" w:rsidP="00052CEC">
            <w:pPr>
              <w:rPr>
                <w:rStyle w:val="fontstyle01"/>
                <w:sz w:val="24"/>
                <w:szCs w:val="24"/>
              </w:rPr>
            </w:pPr>
          </w:p>
        </w:tc>
        <w:tc>
          <w:tcPr>
            <w:tcW w:w="1350" w:type="dxa"/>
            <w:vMerge/>
          </w:tcPr>
          <w:p w:rsidR="00F171AC"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Minus lens</w:t>
            </w: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49</w:t>
            </w:r>
          </w:p>
        </w:tc>
        <w:tc>
          <w:tcPr>
            <w:tcW w:w="1800" w:type="dxa"/>
            <w:vMerge/>
          </w:tcPr>
          <w:p w:rsidR="00F171AC" w:rsidRDefault="00F171AC" w:rsidP="00052CEC">
            <w:pPr>
              <w:rPr>
                <w:rStyle w:val="fontstyle01"/>
                <w:sz w:val="24"/>
                <w:szCs w:val="24"/>
              </w:rPr>
            </w:pPr>
          </w:p>
        </w:tc>
        <w:tc>
          <w:tcPr>
            <w:tcW w:w="1568" w:type="dxa"/>
            <w:vMerge/>
          </w:tcPr>
          <w:p w:rsidR="00F171AC" w:rsidRDefault="00F171AC" w:rsidP="00052CEC">
            <w:pPr>
              <w:rPr>
                <w:rStyle w:val="fontstyle01"/>
                <w:sz w:val="24"/>
                <w:szCs w:val="24"/>
              </w:rPr>
            </w:pPr>
          </w:p>
        </w:tc>
        <w:tc>
          <w:tcPr>
            <w:tcW w:w="2392" w:type="dxa"/>
            <w:vMerge/>
          </w:tcPr>
          <w:p w:rsidR="00F171AC" w:rsidRDefault="00F171AC" w:rsidP="00052CEC">
            <w:pPr>
              <w:rPr>
                <w:rStyle w:val="fontstyle01"/>
                <w:sz w:val="24"/>
                <w:szCs w:val="24"/>
              </w:rPr>
            </w:pPr>
          </w:p>
        </w:tc>
        <w:tc>
          <w:tcPr>
            <w:tcW w:w="1350" w:type="dxa"/>
            <w:vMerge/>
          </w:tcPr>
          <w:p w:rsidR="00F171AC"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50</w:t>
            </w:r>
          </w:p>
        </w:tc>
        <w:tc>
          <w:tcPr>
            <w:tcW w:w="1800" w:type="dxa"/>
            <w:vMerge/>
          </w:tcPr>
          <w:p w:rsidR="00F171AC" w:rsidRDefault="00F171AC" w:rsidP="00052CEC">
            <w:pPr>
              <w:rPr>
                <w:rStyle w:val="fontstyle01"/>
                <w:sz w:val="24"/>
                <w:szCs w:val="24"/>
              </w:rPr>
            </w:pPr>
          </w:p>
        </w:tc>
        <w:tc>
          <w:tcPr>
            <w:tcW w:w="1568" w:type="dxa"/>
            <w:vMerge/>
          </w:tcPr>
          <w:p w:rsidR="00F171AC" w:rsidRDefault="00F171AC" w:rsidP="00052CEC">
            <w:pPr>
              <w:rPr>
                <w:rStyle w:val="fontstyle01"/>
                <w:sz w:val="24"/>
                <w:szCs w:val="24"/>
              </w:rPr>
            </w:pPr>
          </w:p>
        </w:tc>
        <w:tc>
          <w:tcPr>
            <w:tcW w:w="2392" w:type="dxa"/>
            <w:vMerge/>
          </w:tcPr>
          <w:p w:rsidR="00F171AC" w:rsidRDefault="00F171AC" w:rsidP="00052CEC">
            <w:pPr>
              <w:rPr>
                <w:rStyle w:val="fontstyle01"/>
                <w:sz w:val="24"/>
                <w:szCs w:val="24"/>
              </w:rPr>
            </w:pPr>
          </w:p>
        </w:tc>
        <w:tc>
          <w:tcPr>
            <w:tcW w:w="1350" w:type="dxa"/>
            <w:vMerge/>
          </w:tcPr>
          <w:p w:rsidR="00F171AC"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Modified Push up</w:t>
            </w: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51</w:t>
            </w:r>
          </w:p>
        </w:tc>
        <w:tc>
          <w:tcPr>
            <w:tcW w:w="1800" w:type="dxa"/>
          </w:tcPr>
          <w:p w:rsidR="00F171AC" w:rsidRPr="00891180" w:rsidRDefault="00F171AC" w:rsidP="00052CEC">
            <w:pPr>
              <w:rPr>
                <w:rStyle w:val="fontstyle01"/>
                <w:sz w:val="24"/>
                <w:szCs w:val="24"/>
              </w:rPr>
            </w:pPr>
            <w:r w:rsidRPr="009C1A57">
              <w:rPr>
                <w:rStyle w:val="fontstyle01"/>
                <w:sz w:val="24"/>
                <w:szCs w:val="24"/>
              </w:rPr>
              <w:t xml:space="preserve">Godwin O </w:t>
            </w:r>
            <w:proofErr w:type="spellStart"/>
            <w:r w:rsidRPr="009C1A57">
              <w:rPr>
                <w:rStyle w:val="fontstyle01"/>
                <w:sz w:val="24"/>
                <w:szCs w:val="24"/>
              </w:rPr>
              <w:t>Ovenseri-Ogbomo</w:t>
            </w:r>
            <w:proofErr w:type="spellEnd"/>
          </w:p>
        </w:tc>
        <w:tc>
          <w:tcPr>
            <w:tcW w:w="1568" w:type="dxa"/>
          </w:tcPr>
          <w:p w:rsidR="00F171AC" w:rsidRPr="00891180" w:rsidRDefault="00F171AC" w:rsidP="00052CEC">
            <w:pPr>
              <w:rPr>
                <w:rStyle w:val="fontstyle01"/>
                <w:sz w:val="24"/>
                <w:szCs w:val="24"/>
              </w:rPr>
            </w:pPr>
            <w:r>
              <w:rPr>
                <w:rStyle w:val="fontstyle01"/>
                <w:sz w:val="24"/>
                <w:szCs w:val="24"/>
              </w:rPr>
              <w:t>2018</w:t>
            </w:r>
          </w:p>
        </w:tc>
        <w:tc>
          <w:tcPr>
            <w:tcW w:w="2392" w:type="dxa"/>
          </w:tcPr>
          <w:p w:rsidR="00F171AC" w:rsidRPr="00891180" w:rsidRDefault="00F171AC" w:rsidP="00052CEC">
            <w:pPr>
              <w:rPr>
                <w:rStyle w:val="fontstyle01"/>
                <w:sz w:val="24"/>
                <w:szCs w:val="24"/>
              </w:rPr>
            </w:pPr>
            <w:r>
              <w:rPr>
                <w:rStyle w:val="fontstyle01"/>
                <w:sz w:val="24"/>
                <w:szCs w:val="24"/>
              </w:rPr>
              <w:t>Clinical &amp; Experimental Optometry</w:t>
            </w:r>
          </w:p>
        </w:tc>
        <w:tc>
          <w:tcPr>
            <w:tcW w:w="1350" w:type="dxa"/>
            <w:vMerge/>
          </w:tcPr>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688</w:t>
            </w:r>
          </w:p>
        </w:tc>
        <w:tc>
          <w:tcPr>
            <w:tcW w:w="806" w:type="dxa"/>
          </w:tcPr>
          <w:p w:rsidR="00F171AC" w:rsidRDefault="00F171AC" w:rsidP="00052CEC">
            <w:pPr>
              <w:rPr>
                <w:rStyle w:val="fontstyle01"/>
                <w:sz w:val="24"/>
                <w:szCs w:val="24"/>
              </w:rPr>
            </w:pPr>
            <w:r>
              <w:rPr>
                <w:rStyle w:val="fontstyle01"/>
                <w:sz w:val="24"/>
                <w:szCs w:val="24"/>
              </w:rPr>
              <w:t>6-16</w:t>
            </w:r>
          </w:p>
        </w:tc>
        <w:tc>
          <w:tcPr>
            <w:tcW w:w="2202" w:type="dxa"/>
          </w:tcPr>
          <w:p w:rsidR="00F171AC" w:rsidRDefault="00F171AC" w:rsidP="00052CEC">
            <w:pPr>
              <w:rPr>
                <w:rStyle w:val="fontstyle01"/>
                <w:sz w:val="24"/>
                <w:szCs w:val="24"/>
              </w:rPr>
            </w:pPr>
            <w:r>
              <w:rPr>
                <w:rStyle w:val="fontstyle01"/>
                <w:sz w:val="24"/>
                <w:szCs w:val="24"/>
              </w:rPr>
              <w:t>Push-up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{"citationItems":[{"id":"ITEM-1","itemData":{"author":[{"dropping-particle":"","family":"Ovenseri-Ogbomo","given":"Godwin O","non-dropping-particle":"","parse-names":false,"suffix":""},{"dropping-particle":"","family":"Oduntan","given":"Olalekan A","non-dropping-particle":"","parse-names":false,"suffix":""}],"container-title":"Clinical and Experimental Optometry","id":"ITEM-1","issue":"4","issued":{"date-parts":[["2018"]]},"page":"571-577","title":"Comparison of measured with calculated amplitude of accommodation in Nigerian children aged six to 16 years","type":"article-journal","volume":"101"},"uris":["http://www.mendeley.com/documents/?uuid=c223ef45-b3b1-4b3d-a3ca-dc058cf9eeb7","http://www.mendeley.com/documents/?uuid=55b2cde2-baa3-48f6-9022-f23efb51b499"]}],"mendeley":{"formattedCitation":"&lt;sup&gt;33&lt;/sup&gt;","plainTextFormattedCitation":"33","previouslyFormattedCitation":"&lt;sup&gt;56&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33</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52</w:t>
            </w:r>
          </w:p>
        </w:tc>
        <w:tc>
          <w:tcPr>
            <w:tcW w:w="1800" w:type="dxa"/>
            <w:vMerge w:val="restart"/>
          </w:tcPr>
          <w:p w:rsidR="00F171AC" w:rsidRPr="00891180" w:rsidRDefault="00F171AC" w:rsidP="00052CEC">
            <w:pPr>
              <w:rPr>
                <w:rStyle w:val="fontstyle01"/>
                <w:sz w:val="24"/>
                <w:szCs w:val="24"/>
              </w:rPr>
            </w:pPr>
            <w:proofErr w:type="spellStart"/>
            <w:r w:rsidRPr="00990BF1">
              <w:rPr>
                <w:rStyle w:val="fontstyle01"/>
                <w:sz w:val="24"/>
                <w:szCs w:val="24"/>
              </w:rPr>
              <w:t>Eghosasere</w:t>
            </w:r>
            <w:proofErr w:type="spellEnd"/>
            <w:r w:rsidRPr="00990BF1">
              <w:rPr>
                <w:rStyle w:val="fontstyle01"/>
                <w:sz w:val="24"/>
                <w:szCs w:val="24"/>
              </w:rPr>
              <w:t xml:space="preserve"> </w:t>
            </w:r>
            <w:proofErr w:type="spellStart"/>
            <w:r w:rsidRPr="00990BF1">
              <w:rPr>
                <w:rStyle w:val="fontstyle01"/>
                <w:sz w:val="24"/>
                <w:szCs w:val="24"/>
              </w:rPr>
              <w:t>Iyamu</w:t>
            </w:r>
            <w:proofErr w:type="spellEnd"/>
          </w:p>
        </w:tc>
        <w:tc>
          <w:tcPr>
            <w:tcW w:w="1568" w:type="dxa"/>
            <w:vMerge w:val="restart"/>
          </w:tcPr>
          <w:p w:rsidR="00F171AC" w:rsidRPr="00891180" w:rsidRDefault="00F171AC" w:rsidP="00052CEC">
            <w:pPr>
              <w:rPr>
                <w:rStyle w:val="fontstyle01"/>
                <w:sz w:val="24"/>
                <w:szCs w:val="24"/>
              </w:rPr>
            </w:pPr>
            <w:r>
              <w:rPr>
                <w:rStyle w:val="fontstyle01"/>
                <w:sz w:val="24"/>
                <w:szCs w:val="24"/>
              </w:rPr>
              <w:t>2012</w:t>
            </w:r>
          </w:p>
        </w:tc>
        <w:tc>
          <w:tcPr>
            <w:tcW w:w="2392" w:type="dxa"/>
            <w:vMerge w:val="restart"/>
          </w:tcPr>
          <w:p w:rsidR="00F171AC" w:rsidRPr="00891180" w:rsidRDefault="00F171AC" w:rsidP="00052CEC">
            <w:pPr>
              <w:rPr>
                <w:rStyle w:val="fontstyle01"/>
                <w:sz w:val="24"/>
                <w:szCs w:val="24"/>
              </w:rPr>
            </w:pPr>
            <w:r w:rsidRPr="00990BF1">
              <w:rPr>
                <w:rStyle w:val="fontstyle01"/>
                <w:sz w:val="24"/>
                <w:szCs w:val="24"/>
              </w:rPr>
              <w:t>International Scholarly Research Notices</w:t>
            </w:r>
          </w:p>
        </w:tc>
        <w:tc>
          <w:tcPr>
            <w:tcW w:w="1350" w:type="dxa"/>
            <w:vMerge/>
          </w:tcPr>
          <w:p w:rsidR="00F171AC" w:rsidRPr="00891180" w:rsidRDefault="00F171AC" w:rsidP="00052CEC">
            <w:pPr>
              <w:rPr>
                <w:rStyle w:val="fontstyle01"/>
                <w:sz w:val="24"/>
                <w:szCs w:val="24"/>
              </w:rPr>
            </w:pPr>
          </w:p>
        </w:tc>
        <w:tc>
          <w:tcPr>
            <w:tcW w:w="772" w:type="dxa"/>
            <w:vMerge w:val="restart"/>
          </w:tcPr>
          <w:p w:rsidR="00F171AC" w:rsidRDefault="00F171AC" w:rsidP="00052CEC">
            <w:pPr>
              <w:rPr>
                <w:rStyle w:val="fontstyle01"/>
                <w:sz w:val="24"/>
                <w:szCs w:val="24"/>
              </w:rPr>
            </w:pPr>
            <w:r>
              <w:rPr>
                <w:rStyle w:val="fontstyle01"/>
                <w:sz w:val="24"/>
                <w:szCs w:val="24"/>
              </w:rPr>
              <w:t>201</w:t>
            </w:r>
          </w:p>
        </w:tc>
        <w:tc>
          <w:tcPr>
            <w:tcW w:w="806" w:type="dxa"/>
            <w:vMerge w:val="restart"/>
          </w:tcPr>
          <w:p w:rsidR="00F171AC" w:rsidRDefault="00F171AC" w:rsidP="00052CEC">
            <w:pPr>
              <w:rPr>
                <w:rStyle w:val="fontstyle01"/>
                <w:sz w:val="24"/>
                <w:szCs w:val="24"/>
              </w:rPr>
            </w:pPr>
            <w:r>
              <w:rPr>
                <w:rStyle w:val="fontstyle01"/>
                <w:sz w:val="24"/>
                <w:szCs w:val="24"/>
              </w:rPr>
              <w:t>17-70</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vMerge w:val="restart"/>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{"citationItems":[{"id":"ITEM-1","itemData":{"abstract":"Aim . The aim of this study was to investigate the association between anthropometry, amplitude of accommodation assessed by minus-lens to blur (AA PUB ) and push-up to blur (AA MLB ), and spherical equivalent refraction (SEQ). Method . A total of two hundred and one subjects aged between 17 and 70 years with mean age of years, consisting of 93 males and 108 females were recruited for this study. Anthropometric variables were measured with standard instruments like the free-standing rod for height, weighing balance for body weight, and body mass index (BMI) calculated. The refractive error was measured by static retinoscopy and subjective refraction. Result . An inverse correlation was found between age, AA MLB and AA PUB (, −0.81, both ). BMI increased with age (, ). There was an inverse correlation between BMI, AA PUB and AA MLB (, −0.25, both ), respectively. However, the association between SEQ and anthropometry was not significant . The AA PUB and AA MLB decreased with age while BMI increased. AA PUB and AA MLB decreased with BMI, but were not affected by the SEQ. Conclusion . BMI increased with age while AA measured by the two methods decreased with age, and BMI increased with decreasing AA.","author":[{"dropping-particle":"","family":"Iyamu","given":"Eghosasere","non-dropping-particle":"","parse-names":false,"suffix":""},{"dropping-particle":"","family":"Iyamu","given":"Joy Edoghogho","non-dropping-particle":"","parse-names":false,"suffix":""},{"dropping-particle":"","family":"Oghovwerha","given":"Liticia","non-dropping-particle":"","parse-names":false,"suffix":""}],"container-title":"ISRN Ophthalmology","id":"ITEM-1","issued":{"date-parts":[["2012"]]},"page":"295613","title":"Anthropometry, amplitude of accommodation, and spherical equivalent refractive error in a Nigerian population","type":"article-journal","volume":"2012"},"uris":["http://www.mendeley.com/documents/?uuid=56e36ad7-9c8b-4b2b-9711-75b6196b46eb","http://www.mendeley.com/documents/?uuid=9c6f6ba3-1a6a-42a0-a6f2-3eb1542d8b52"]}],"mendeley":{"formattedCitation":"&lt;sup&gt;34&lt;/sup&gt;","plainTextFormattedCitation":"34","previouslyFormattedCitation":"&lt;sup&gt;57&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34</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53</w:t>
            </w:r>
          </w:p>
        </w:tc>
        <w:tc>
          <w:tcPr>
            <w:tcW w:w="1800" w:type="dxa"/>
            <w:vMerge/>
          </w:tcPr>
          <w:p w:rsidR="00F171AC" w:rsidRPr="00891180" w:rsidRDefault="00F171AC" w:rsidP="00052CEC">
            <w:pPr>
              <w:rPr>
                <w:rStyle w:val="fontstyle01"/>
                <w:sz w:val="24"/>
                <w:szCs w:val="24"/>
              </w:rPr>
            </w:pPr>
          </w:p>
        </w:tc>
        <w:tc>
          <w:tcPr>
            <w:tcW w:w="1568" w:type="dxa"/>
            <w:vMerge/>
          </w:tcPr>
          <w:p w:rsidR="00F171AC" w:rsidRPr="00891180" w:rsidRDefault="00F171AC" w:rsidP="00052CEC">
            <w:pPr>
              <w:rPr>
                <w:rStyle w:val="fontstyle01"/>
                <w:sz w:val="24"/>
                <w:szCs w:val="24"/>
              </w:rPr>
            </w:pPr>
          </w:p>
        </w:tc>
        <w:tc>
          <w:tcPr>
            <w:tcW w:w="2392" w:type="dxa"/>
            <w:vMerge/>
          </w:tcPr>
          <w:p w:rsidR="00F171AC" w:rsidRPr="00891180" w:rsidRDefault="00F171AC" w:rsidP="00052CEC">
            <w:pPr>
              <w:rPr>
                <w:rStyle w:val="fontstyle01"/>
                <w:sz w:val="24"/>
                <w:szCs w:val="24"/>
              </w:rPr>
            </w:pPr>
          </w:p>
        </w:tc>
        <w:tc>
          <w:tcPr>
            <w:tcW w:w="1350" w:type="dxa"/>
            <w:vMerge/>
          </w:tcPr>
          <w:p w:rsidR="00F171AC" w:rsidRPr="00891180"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Minus lens</w:t>
            </w: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54</w:t>
            </w:r>
          </w:p>
        </w:tc>
        <w:tc>
          <w:tcPr>
            <w:tcW w:w="1800" w:type="dxa"/>
          </w:tcPr>
          <w:p w:rsidR="00F171AC" w:rsidRDefault="00F171AC" w:rsidP="00052CEC">
            <w:pPr>
              <w:rPr>
                <w:rStyle w:val="fontstyle01"/>
                <w:sz w:val="24"/>
                <w:szCs w:val="24"/>
              </w:rPr>
            </w:pPr>
            <w:proofErr w:type="spellStart"/>
            <w:r w:rsidRPr="00990BF1">
              <w:rPr>
                <w:rStyle w:val="fontstyle01"/>
                <w:sz w:val="24"/>
                <w:szCs w:val="24"/>
              </w:rPr>
              <w:t>Uchenna</w:t>
            </w:r>
            <w:proofErr w:type="spellEnd"/>
            <w:r w:rsidRPr="00990BF1">
              <w:rPr>
                <w:rStyle w:val="fontstyle01"/>
                <w:sz w:val="24"/>
                <w:szCs w:val="24"/>
              </w:rPr>
              <w:t xml:space="preserve"> C. </w:t>
            </w:r>
            <w:proofErr w:type="spellStart"/>
            <w:r w:rsidRPr="00990BF1">
              <w:rPr>
                <w:rStyle w:val="fontstyle01"/>
                <w:sz w:val="24"/>
                <w:szCs w:val="24"/>
              </w:rPr>
              <w:t>Atowa</w:t>
            </w:r>
            <w:proofErr w:type="spellEnd"/>
          </w:p>
        </w:tc>
        <w:tc>
          <w:tcPr>
            <w:tcW w:w="1568" w:type="dxa"/>
          </w:tcPr>
          <w:p w:rsidR="00F171AC" w:rsidRDefault="00F171AC" w:rsidP="00052CEC">
            <w:pPr>
              <w:rPr>
                <w:rStyle w:val="fontstyle01"/>
                <w:sz w:val="24"/>
                <w:szCs w:val="24"/>
              </w:rPr>
            </w:pPr>
            <w:r>
              <w:rPr>
                <w:rStyle w:val="fontstyle01"/>
                <w:sz w:val="24"/>
                <w:szCs w:val="24"/>
              </w:rPr>
              <w:t>2019</w:t>
            </w:r>
          </w:p>
        </w:tc>
        <w:tc>
          <w:tcPr>
            <w:tcW w:w="2392" w:type="dxa"/>
          </w:tcPr>
          <w:p w:rsidR="00F171AC" w:rsidRDefault="00F171AC" w:rsidP="00052CEC">
            <w:pPr>
              <w:rPr>
                <w:rStyle w:val="fontstyle01"/>
                <w:sz w:val="24"/>
                <w:szCs w:val="24"/>
              </w:rPr>
            </w:pPr>
            <w:r>
              <w:rPr>
                <w:rStyle w:val="fontstyle01"/>
                <w:sz w:val="24"/>
                <w:szCs w:val="24"/>
              </w:rPr>
              <w:t>African Vision &amp; Eye Health</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533</w:t>
            </w:r>
          </w:p>
        </w:tc>
        <w:tc>
          <w:tcPr>
            <w:tcW w:w="806" w:type="dxa"/>
          </w:tcPr>
          <w:p w:rsidR="00F171AC" w:rsidRDefault="00F171AC" w:rsidP="00052CEC">
            <w:pPr>
              <w:rPr>
                <w:rStyle w:val="fontstyle01"/>
                <w:sz w:val="24"/>
                <w:szCs w:val="24"/>
              </w:rPr>
            </w:pPr>
            <w:r>
              <w:rPr>
                <w:rStyle w:val="fontstyle01"/>
                <w:sz w:val="24"/>
                <w:szCs w:val="24"/>
              </w:rPr>
              <w:t>10-16</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{"citationItems":[{"id":"ITEM-1","itemData":{"abstract":"Background: Ocular discomfort resulting from accommodative anomalies can impair reading efficiency, school performance and possibly a person's quality of life. Aim: The aim of this study is to determine the prevalence of accommodative anomalies in schoolchildren in Abia State, Nigeria, and to assess possible associations with sample demographics such as age, gender and school level. Setting: The study was conducted in primary and secondary schools in Abia State, Nigeria. Methods: Case history questionnaires and vision tests were administered to 537 (mean age 13.0 </w:instrText>
            </w:r>
            <w:r w:rsidR="00425D6B">
              <w:rPr>
                <w:rStyle w:val="fontstyle01"/>
                <w:rFonts w:hint="eastAsia"/>
                <w:sz w:val="24"/>
                <w:szCs w:val="24"/>
              </w:rPr>
              <w:instrText>±</w:instrText>
            </w:r>
            <w:r w:rsidR="00425D6B">
              <w:rPr>
                <w:rStyle w:val="fontstyle01"/>
                <w:sz w:val="24"/>
                <w:szCs w:val="24"/>
              </w:rPr>
              <w:instrText xml:space="preserve"> 2.0 years) children randomly selected from nine schools in Abia State. The following vision parameters were measured: visual acuity, non-cycloplegic refraction, cover test, near point of convergence, fusional vergences, accommodative functions and ocular health evaluation. All accommodative and binocular function tests were performed following the subjective refraction with compensating lenses in place, if prescribed. Anomalies of interest such as accommodative insufficiency, accommodative excess and accommodative infacility were classified using the findings of accommodative and vergence parameters. Results: A total of 90 (16.8%) children had accommodative anomalies. Prevalence estimates include accommodative insufficiency (3.9%), accommodative excess (2.8%) and accommodative infacility (10.1%). There was no significant difference in the distribution of various accommodative anomalies between age group, gender or school level. Conclusion: The significant proportion (16.8%) of children with accommodative anomalies in the present study is an important finding, considering that paediatric vision screening programmes that only focus on visual acuity are unlikely to detect these critical visual anomalies. The result of this study is expected to direct the development of a common and broad vision screening strategy.","author":[{"dropping-particle":"","family":"Atowa","given":"Uchenna C.","non-dropping-particle":"","parse-names":false,"suffix":""},{"dropping-particle":"","family":"Hansraj","given":"Rekha","non-dropping-particle":"","parse-names":false,"suffix":""},{"dropping-particle":"","family":"Wajuihian","given":"Samuel O.","non-dropping-particle":"","parse-names":false,"suffix":""}],"container-title":"African Vision and Eye Health","id":"ITEM-1","issue":"1","issued":{"date-parts":[["2019"]]},"page":"a465","title":"Accommodative anomalies among school children in Abia State, Nigeria","type":"article-journal","volume":"78"},"uris":["http://www.mendeley.com/documents/?uuid=6eaba8b7-f939-472c-bdb6-6c13ff1c6a96","http://www.mendeley.com/documents/?uuid=e6cc80b2-e394-48d2-8e3c-95b6eaf6fe75"]}],"mendeley":{"formattedCitation":"&lt;sup&gt;35&lt;/sup&gt;","plainTextFormattedCitation":"35","previouslyFormattedCitation":"&lt;sup&gt;58&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35</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55</w:t>
            </w:r>
          </w:p>
        </w:tc>
        <w:tc>
          <w:tcPr>
            <w:tcW w:w="1800" w:type="dxa"/>
          </w:tcPr>
          <w:p w:rsidR="00F171AC" w:rsidRDefault="00F171AC" w:rsidP="00052CEC">
            <w:pPr>
              <w:rPr>
                <w:rStyle w:val="fontstyle01"/>
                <w:sz w:val="24"/>
                <w:szCs w:val="24"/>
              </w:rPr>
            </w:pPr>
            <w:r w:rsidRPr="009C1A57">
              <w:rPr>
                <w:rStyle w:val="fontstyle01"/>
                <w:sz w:val="24"/>
                <w:szCs w:val="24"/>
              </w:rPr>
              <w:t xml:space="preserve">Godwin O </w:t>
            </w:r>
            <w:proofErr w:type="spellStart"/>
            <w:r w:rsidRPr="009C1A57">
              <w:rPr>
                <w:rStyle w:val="fontstyle01"/>
                <w:sz w:val="24"/>
                <w:szCs w:val="24"/>
              </w:rPr>
              <w:t>Ovenseri-Ogbomo</w:t>
            </w:r>
            <w:proofErr w:type="spellEnd"/>
          </w:p>
        </w:tc>
        <w:tc>
          <w:tcPr>
            <w:tcW w:w="1568" w:type="dxa"/>
          </w:tcPr>
          <w:p w:rsidR="00F171AC" w:rsidRDefault="00F171AC" w:rsidP="00052CEC">
            <w:pPr>
              <w:rPr>
                <w:rStyle w:val="fontstyle01"/>
                <w:sz w:val="24"/>
                <w:szCs w:val="24"/>
              </w:rPr>
            </w:pPr>
            <w:r>
              <w:rPr>
                <w:rStyle w:val="fontstyle01"/>
                <w:sz w:val="24"/>
                <w:szCs w:val="24"/>
              </w:rPr>
              <w:t>2018</w:t>
            </w:r>
          </w:p>
        </w:tc>
        <w:tc>
          <w:tcPr>
            <w:tcW w:w="2392" w:type="dxa"/>
          </w:tcPr>
          <w:p w:rsidR="00F171AC" w:rsidRDefault="00F171AC" w:rsidP="00052CEC">
            <w:pPr>
              <w:rPr>
                <w:rStyle w:val="fontstyle01"/>
                <w:sz w:val="24"/>
                <w:szCs w:val="24"/>
              </w:rPr>
            </w:pPr>
            <w:r>
              <w:rPr>
                <w:rStyle w:val="fontstyle01"/>
                <w:sz w:val="24"/>
                <w:szCs w:val="24"/>
              </w:rPr>
              <w:t>Journal Nigerian Optometry Association</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297</w:t>
            </w:r>
          </w:p>
        </w:tc>
        <w:tc>
          <w:tcPr>
            <w:tcW w:w="806" w:type="dxa"/>
          </w:tcPr>
          <w:p w:rsidR="00F171AC" w:rsidRDefault="00F171AC" w:rsidP="00052CEC">
            <w:pPr>
              <w:rPr>
                <w:rStyle w:val="fontstyle01"/>
                <w:sz w:val="24"/>
                <w:szCs w:val="24"/>
              </w:rPr>
            </w:pPr>
            <w:r>
              <w:rPr>
                <w:rStyle w:val="fontstyle01"/>
                <w:sz w:val="24"/>
                <w:szCs w:val="24"/>
              </w:rPr>
              <w:t>33-89</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{"citationItems":[{"id":"ITEM-1","itemData":{"author":[{"dropping-particle":"","family":"Ovenseri-Ogbomo","given":"G O","non-dropping-particle":"","parse-names":false,"suffix":""},{"dropping-particle":"","family":"Nosakhoro","given":"E","non-dropping-particle":"","parse-names":false,"suffix":""}],"container-title":"Journal of the Nigerian Optometric Assciation","id":"ITEM-1","issue":"1","issued":{"date-parts":[["2018"]]},"page":"14-19","title":"Age, amplitude of accommodation and near addition power of adult Nigerians","type":"article-journal","volume":"20"},"uris":["http://www.mendeley.com/documents/?uuid=1ffc96d7-a282-4274-858e-09ee2cc9cf42","http://www.mendeley.com/documents/?uuid=61af4f5f-7460-4200-876c-ca265d3abfd9"]}],"mendeley":{"formattedCitation":"&lt;sup&gt;36&lt;/sup&gt;","plainTextFormattedCitation":"36","previouslyFormattedCitation":"&lt;sup&gt;17&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36</w:t>
            </w:r>
            <w:r>
              <w:rPr>
                <w:rStyle w:val="fontstyle01"/>
                <w:sz w:val="24"/>
                <w:szCs w:val="24"/>
              </w:rPr>
              <w:fldChar w:fldCharType="end"/>
            </w:r>
          </w:p>
        </w:tc>
      </w:tr>
      <w:tr w:rsidR="00F171AC" w:rsidTr="00052CEC">
        <w:tc>
          <w:tcPr>
            <w:tcW w:w="648" w:type="dxa"/>
          </w:tcPr>
          <w:p w:rsidR="00F171AC" w:rsidRPr="00891180" w:rsidRDefault="00F171AC" w:rsidP="00052CEC">
            <w:pPr>
              <w:rPr>
                <w:rStyle w:val="fontstyle01"/>
                <w:sz w:val="24"/>
                <w:szCs w:val="24"/>
              </w:rPr>
            </w:pPr>
            <w:r>
              <w:rPr>
                <w:rStyle w:val="fontstyle01"/>
                <w:sz w:val="24"/>
                <w:szCs w:val="24"/>
              </w:rPr>
              <w:t>56</w:t>
            </w:r>
          </w:p>
        </w:tc>
        <w:tc>
          <w:tcPr>
            <w:tcW w:w="1800" w:type="dxa"/>
          </w:tcPr>
          <w:p w:rsidR="00F171AC" w:rsidRDefault="00F171AC" w:rsidP="00052CEC">
            <w:pPr>
              <w:rPr>
                <w:rStyle w:val="fontstyle01"/>
                <w:sz w:val="24"/>
                <w:szCs w:val="24"/>
              </w:rPr>
            </w:pPr>
            <w:r w:rsidRPr="002D15EC">
              <w:rPr>
                <w:rStyle w:val="fontstyle01"/>
                <w:sz w:val="24"/>
                <w:szCs w:val="24"/>
              </w:rPr>
              <w:t xml:space="preserve">Augustine U </w:t>
            </w:r>
            <w:proofErr w:type="spellStart"/>
            <w:r w:rsidRPr="002D15EC">
              <w:rPr>
                <w:rStyle w:val="fontstyle01"/>
                <w:sz w:val="24"/>
                <w:szCs w:val="24"/>
              </w:rPr>
              <w:t>Akujobi</w:t>
            </w:r>
            <w:proofErr w:type="spellEnd"/>
          </w:p>
        </w:tc>
        <w:tc>
          <w:tcPr>
            <w:tcW w:w="1568" w:type="dxa"/>
          </w:tcPr>
          <w:p w:rsidR="00F171AC" w:rsidRDefault="00F171AC" w:rsidP="00052CEC">
            <w:pPr>
              <w:rPr>
                <w:rStyle w:val="fontstyle01"/>
                <w:sz w:val="24"/>
                <w:szCs w:val="24"/>
              </w:rPr>
            </w:pPr>
            <w:r>
              <w:rPr>
                <w:rStyle w:val="fontstyle01"/>
                <w:sz w:val="24"/>
                <w:szCs w:val="24"/>
              </w:rPr>
              <w:t>2018</w:t>
            </w:r>
          </w:p>
        </w:tc>
        <w:tc>
          <w:tcPr>
            <w:tcW w:w="2392" w:type="dxa"/>
          </w:tcPr>
          <w:p w:rsidR="00F171AC" w:rsidRPr="006315DE" w:rsidRDefault="00F171AC" w:rsidP="00052CEC">
            <w:pPr>
              <w:rPr>
                <w:rStyle w:val="fontstyle01"/>
                <w:sz w:val="24"/>
                <w:szCs w:val="24"/>
              </w:rPr>
            </w:pPr>
            <w:r>
              <w:rPr>
                <w:rStyle w:val="fontstyle01"/>
                <w:sz w:val="24"/>
                <w:szCs w:val="24"/>
              </w:rPr>
              <w:t>World Journal</w:t>
            </w:r>
          </w:p>
          <w:p w:rsidR="00F171AC" w:rsidRDefault="00F171AC" w:rsidP="00052CEC">
            <w:pPr>
              <w:rPr>
                <w:rStyle w:val="fontstyle01"/>
                <w:sz w:val="24"/>
                <w:szCs w:val="24"/>
              </w:rPr>
            </w:pPr>
            <w:r w:rsidRPr="006315DE">
              <w:rPr>
                <w:rStyle w:val="fontstyle01"/>
                <w:sz w:val="24"/>
                <w:szCs w:val="24"/>
              </w:rPr>
              <w:t>Ophthalmology &amp; Vision Research</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399</w:t>
            </w:r>
          </w:p>
        </w:tc>
        <w:tc>
          <w:tcPr>
            <w:tcW w:w="806" w:type="dxa"/>
          </w:tcPr>
          <w:p w:rsidR="00F171AC" w:rsidRDefault="00F171AC" w:rsidP="00052CEC">
            <w:pPr>
              <w:rPr>
                <w:rStyle w:val="fontstyle01"/>
                <w:sz w:val="24"/>
                <w:szCs w:val="24"/>
              </w:rPr>
            </w:pPr>
            <w:r>
              <w:rPr>
                <w:rStyle w:val="fontstyle01"/>
                <w:sz w:val="24"/>
                <w:szCs w:val="24"/>
              </w:rPr>
              <w:t>5-55</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{"citationItems":[{"id":"ITEM-1","itemData":{"abstract":"Amplitude of accommodation (AA) was measured in 399 consecutive participants, aged 5 to ≥55 years, in Owerri Municipal Council, Southeast, Nigeria using Donders</w:instrText>
            </w:r>
            <w:r w:rsidR="00425D6B">
              <w:rPr>
                <w:rStyle w:val="fontstyle01"/>
                <w:rFonts w:hint="eastAsia"/>
                <w:sz w:val="24"/>
                <w:szCs w:val="24"/>
              </w:rPr>
              <w:instrText>’</w:instrText>
            </w:r>
            <w:r w:rsidR="00425D6B">
              <w:rPr>
                <w:rStyle w:val="fontstyle01"/>
                <w:sz w:val="24"/>
                <w:szCs w:val="24"/>
              </w:rPr>
              <w:instrText xml:space="preserve"> Push-up-to-blur (PUB) technique; and compared with the average AA derived from Hofstetter</w:instrText>
            </w:r>
            <w:r w:rsidR="00425D6B">
              <w:rPr>
                <w:rStyle w:val="fontstyle01"/>
                <w:rFonts w:hint="eastAsia"/>
                <w:sz w:val="24"/>
                <w:szCs w:val="24"/>
              </w:rPr>
              <w:instrText>’</w:instrText>
            </w:r>
            <w:r w:rsidR="00425D6B">
              <w:rPr>
                <w:rStyle w:val="fontstyle01"/>
                <w:sz w:val="24"/>
                <w:szCs w:val="24"/>
              </w:rPr>
              <w:instrText>s equation. Each participant wore the subjective prescription and the reduced Snellen chart was gradually moved towards the participant until the first sustained blur on the 6/6 (20/20) line was reported. The distance between the test chart and the spectacle plane was recorded as the near point of accommodation (NPA) in centimeters. Dividing 100 by the NPA gave the AA value. The results showed that age and AA were inversely but significantly (p&lt;0.05) correlated, with the 5-14 and ≥55 years age categories having the highest (17.49D) and least (1.60D) AA values respectively. Males had insignificantly (p&gt;0.05) higher mean AA (46.74D) than the age-matched females (45.52D), while students were found to have significantly (p&lt;0.05) higher mean AA (11.23D) than other occupation groups. Among all age groups, the total measured mean AA was observed to be significantly (p&lt;0.05) lower than the calculated average AA derived from Hofstetter</w:instrText>
            </w:r>
            <w:r w:rsidR="00425D6B">
              <w:rPr>
                <w:rStyle w:val="fontstyle01"/>
                <w:rFonts w:hint="eastAsia"/>
                <w:sz w:val="24"/>
                <w:szCs w:val="24"/>
              </w:rPr>
              <w:instrText>’</w:instrText>
            </w:r>
            <w:r w:rsidR="00425D6B">
              <w:rPr>
                <w:rStyle w:val="fontstyle01"/>
                <w:sz w:val="24"/>
                <w:szCs w:val="24"/>
              </w:rPr>
              <w:instrText>s equation.","author":[{"dropping-particle":"","family":"Akujobi","given":"Augustine U","non-dropping-particle":"","parse-names":false,"suffix":""},{"dropping-particle":"","family":"Vincent","given":"CL","non-dropping-particle":"","parse-names":false,"suffix":""},{"dropping-particle":"","family":"Ekenze","given":"CJ","non-dropping-particle":"","parse-names":false,"suffix":""},{"dropping-particle":"","family":"Obioma-Elemba","given":"JE","non-dropping-particle":"","parse-names":false,"suffix":""},{"dropping-particle":"","family":"Vincent","given":"CC","non-dropping-particle":"","parse-names":false,"suffix":""}],"container-title":"World Journal of Ophthalmology &amp; Vision Research","id":"ITEM-1","issue":"2","issued":{"date-parts":[["2018"]]},"page":"1-5","title":"Assessment of amplitude of accommodation (AA) in Owerri Municipal Council, Southeast, Nigeria","type":"article-journal","volume":"1"},"uris":["http://www.mendeley.com/documents/?uuid=3584e32d-3df4-4524-a283-def40b943c43","http://www.mendeley.com/documents/?uuid=731c4292-b9bd-481e-8e09-5a870457918e"]}],"mendeley":{"formattedCitation":"&lt;sup&gt;37&lt;/sup&gt;","plainTextFormattedCitation":"37","previouslyFormattedCitation":"&lt;sup&gt;59&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37</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57</w:t>
            </w:r>
          </w:p>
        </w:tc>
        <w:tc>
          <w:tcPr>
            <w:tcW w:w="1800" w:type="dxa"/>
          </w:tcPr>
          <w:p w:rsidR="00F171AC" w:rsidRDefault="00F171AC" w:rsidP="00052CEC">
            <w:pPr>
              <w:rPr>
                <w:rStyle w:val="fontstyle01"/>
                <w:sz w:val="24"/>
                <w:szCs w:val="24"/>
              </w:rPr>
            </w:pPr>
            <w:r w:rsidRPr="00062B53">
              <w:rPr>
                <w:rStyle w:val="fontstyle01"/>
                <w:sz w:val="24"/>
                <w:szCs w:val="24"/>
              </w:rPr>
              <w:t xml:space="preserve">Hassan </w:t>
            </w:r>
            <w:proofErr w:type="spellStart"/>
            <w:r w:rsidRPr="00062B53">
              <w:rPr>
                <w:rStyle w:val="fontstyle01"/>
                <w:sz w:val="24"/>
                <w:szCs w:val="24"/>
              </w:rPr>
              <w:t>Hashemi</w:t>
            </w:r>
            <w:proofErr w:type="spellEnd"/>
          </w:p>
        </w:tc>
        <w:tc>
          <w:tcPr>
            <w:tcW w:w="1568" w:type="dxa"/>
          </w:tcPr>
          <w:p w:rsidR="00F171AC" w:rsidRDefault="00F171AC" w:rsidP="00052CEC">
            <w:pPr>
              <w:rPr>
                <w:rStyle w:val="fontstyle01"/>
                <w:sz w:val="24"/>
                <w:szCs w:val="24"/>
              </w:rPr>
            </w:pPr>
            <w:r>
              <w:rPr>
                <w:rStyle w:val="fontstyle01"/>
                <w:sz w:val="24"/>
                <w:szCs w:val="24"/>
              </w:rPr>
              <w:t>2017</w:t>
            </w:r>
          </w:p>
        </w:tc>
        <w:tc>
          <w:tcPr>
            <w:tcW w:w="2392" w:type="dxa"/>
          </w:tcPr>
          <w:p w:rsidR="00F171AC" w:rsidRDefault="00F171AC" w:rsidP="00052CEC">
            <w:pPr>
              <w:rPr>
                <w:rStyle w:val="fontstyle01"/>
                <w:sz w:val="24"/>
                <w:szCs w:val="24"/>
              </w:rPr>
            </w:pPr>
            <w:r>
              <w:rPr>
                <w:rStyle w:val="fontstyle01"/>
                <w:sz w:val="24"/>
                <w:szCs w:val="24"/>
              </w:rPr>
              <w:t>Clinical &amp; Experimental Optometry</w:t>
            </w:r>
          </w:p>
        </w:tc>
        <w:tc>
          <w:tcPr>
            <w:tcW w:w="1350" w:type="dxa"/>
            <w:vMerge w:val="restart"/>
          </w:tcPr>
          <w:p w:rsidR="00F171AC" w:rsidRPr="00891180" w:rsidRDefault="00F171AC" w:rsidP="00052CEC">
            <w:pPr>
              <w:rPr>
                <w:rStyle w:val="fontstyle01"/>
                <w:sz w:val="24"/>
                <w:szCs w:val="24"/>
              </w:rPr>
            </w:pPr>
            <w:r>
              <w:rPr>
                <w:rStyle w:val="fontstyle01"/>
                <w:sz w:val="24"/>
                <w:szCs w:val="24"/>
              </w:rPr>
              <w:t>Iran</w:t>
            </w:r>
          </w:p>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901</w:t>
            </w:r>
          </w:p>
        </w:tc>
        <w:tc>
          <w:tcPr>
            <w:tcW w:w="806" w:type="dxa"/>
          </w:tcPr>
          <w:p w:rsidR="00F171AC" w:rsidRDefault="00F171AC" w:rsidP="00052CEC">
            <w:pPr>
              <w:rPr>
                <w:rStyle w:val="fontstyle01"/>
                <w:sz w:val="24"/>
                <w:szCs w:val="24"/>
              </w:rPr>
            </w:pPr>
            <w:r>
              <w:rPr>
                <w:rStyle w:val="fontstyle01"/>
                <w:sz w:val="24"/>
                <w:szCs w:val="24"/>
              </w:rPr>
              <w:t>11-17</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{"citationItems":[{"id":"ITEM-1","itemData":{"ISSN":"14440938","abstract":"Purpose: The aim was to determine normal values of accommodative amplitude (AA) during adolescence in Iran. Methods: In this cross-sectional study, sampling was done from high school students in Kermanshah in 2015 through a multi-stage cluster sampling method and selected students were invited to participate in the study. Examinations were performed on-site at each sampled high school. All students had visual acuity and refractive examination followed by measurement of AA. Accommodative amplitude was tested with Donder's push-up method using a Royal Air Force (RAF) near point rule. Results: Of the 1,070 selected students, 901 were included in the study and their mean age was 14.4 </w:instrText>
            </w:r>
            <w:r w:rsidR="00425D6B">
              <w:rPr>
                <w:rStyle w:val="fontstyle01"/>
                <w:rFonts w:hint="eastAsia"/>
                <w:sz w:val="24"/>
                <w:szCs w:val="24"/>
              </w:rPr>
              <w:instrText>±</w:instrText>
            </w:r>
            <w:r w:rsidR="00425D6B">
              <w:rPr>
                <w:rStyle w:val="fontstyle01"/>
                <w:sz w:val="24"/>
                <w:szCs w:val="24"/>
              </w:rPr>
              <w:instrText xml:space="preserve"> 1.7 years. Mean AA in this study was 11.53 </w:instrText>
            </w:r>
            <w:r w:rsidR="00425D6B">
              <w:rPr>
                <w:rStyle w:val="fontstyle01"/>
                <w:rFonts w:hint="eastAsia"/>
                <w:sz w:val="24"/>
                <w:szCs w:val="24"/>
              </w:rPr>
              <w:instrText>±</w:instrText>
            </w:r>
            <w:r w:rsidR="00425D6B">
              <w:rPr>
                <w:rStyle w:val="fontstyle01"/>
                <w:sz w:val="24"/>
                <w:szCs w:val="24"/>
              </w:rPr>
              <w:instrText xml:space="preserve"> 3.02 D (range: 5.00</w:instrText>
            </w:r>
            <w:r w:rsidR="00425D6B">
              <w:rPr>
                <w:rStyle w:val="fontstyle01"/>
                <w:rFonts w:hint="eastAsia"/>
                <w:sz w:val="24"/>
                <w:szCs w:val="24"/>
              </w:rPr>
              <w:instrText>–</w:instrText>
            </w:r>
            <w:r w:rsidR="00425D6B">
              <w:rPr>
                <w:rStyle w:val="fontstyle01"/>
                <w:sz w:val="24"/>
                <w:szCs w:val="24"/>
              </w:rPr>
              <w:instrText xml:space="preserve">28.50 D). Mean AA was 15.33 D in 11-year-olds and significantly decreased with age, until it reached 10.40 D in the 17-year-old age group. Mean AA in boys and girls were 10.09 </w:instrText>
            </w:r>
            <w:r w:rsidR="00425D6B">
              <w:rPr>
                <w:rStyle w:val="fontstyle01"/>
                <w:rFonts w:hint="eastAsia"/>
                <w:sz w:val="24"/>
                <w:szCs w:val="24"/>
              </w:rPr>
              <w:instrText>±</w:instrText>
            </w:r>
            <w:r w:rsidR="00425D6B">
              <w:rPr>
                <w:rStyle w:val="fontstyle01"/>
                <w:sz w:val="24"/>
                <w:szCs w:val="24"/>
              </w:rPr>
              <w:instrText xml:space="preserve"> 2.48 D and 11.65 </w:instrText>
            </w:r>
            <w:r w:rsidR="00425D6B">
              <w:rPr>
                <w:rStyle w:val="fontstyle01"/>
                <w:rFonts w:hint="eastAsia"/>
                <w:sz w:val="24"/>
                <w:szCs w:val="24"/>
              </w:rPr>
              <w:instrText>±</w:instrText>
            </w:r>
            <w:r w:rsidR="00425D6B">
              <w:rPr>
                <w:rStyle w:val="fontstyle01"/>
                <w:sz w:val="24"/>
                <w:szCs w:val="24"/>
              </w:rPr>
              <w:instrText xml:space="preserve"> 3.03 D, respectively. Based on the multiple linear regression model, younger age (coefficient = −0.774) and female gender (coefficient = 1.060) significantly associated with AA. Conclusion: This study showed that the AA in Iranian teenagers is lower than that calculated with Hofstetter's formula. It is important to take account of this point when making diagnostic and therapeutic decisions.","author":[{"dropping-particle":"","family":"Hashemi","given":"Hassan","non-dropping-particle":"","parse-names":false,"suffix":""},{"dropping-particle":"","family":"Nabovati","given":"Payam","non-dropping-particle":"","parse-names":false,"suffix":""},{"dropping-particle":"","family":"Yekta","given":"Abbas Ali","non-dropping-particle":"","parse-names":false,"suffix":""},{"dropping-particle":"","family":"Ostadimoghaddam","given":"Hadi","non-dropping-particle":"","parse-names":false,"suffix":""},{"dropping-particle":"","family":"Forouzesh","given":"Samira","non-dropping-particle":"","parse-names":false,"suffix":""},{"dropping-particle":"","family":"Yazdani","given":"Negareh","non-dropping-particle":"","parse-names":false,"suffix":""},{"dropping-particle":"","family":"Khabazkhoob","given":"Mehdi","non-dropping-particle":"","parse-names":false,"suffix":""}],"container-title":"Clinical and Experimental Optometry","id":"ITEM-1","issue":"2","issued":{"date-parts":[["2017"]]},"page":"162-166","title":"Amplitude of accommodation in an 11- to 17-year-old Iranian population","type":"article-journal","volume":"100"},"uris":["http://www.mendeley.com/documents/?uuid=b9393c5f-f9b4-4b35-84d2-8fb236dee9d4","http://www.mendeley.com/documents/?uuid=2cb8f4c5-b251-40f1-88ba-d2ff3cf9ccfe"]}],"mendeley":{"formattedCitation":"&lt;sup&gt;38&lt;/sup&gt;","plainTextFormattedCitation":"38","previouslyFormattedCitation":"&lt;sup&gt;60&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38</w:t>
            </w:r>
            <w:r>
              <w:rPr>
                <w:rStyle w:val="fontstyle01"/>
                <w:sz w:val="24"/>
                <w:szCs w:val="24"/>
              </w:rPr>
              <w:fldChar w:fldCharType="end"/>
            </w:r>
          </w:p>
        </w:tc>
      </w:tr>
      <w:tr w:rsidR="00F171AC" w:rsidTr="00052CEC">
        <w:tc>
          <w:tcPr>
            <w:tcW w:w="648" w:type="dxa"/>
          </w:tcPr>
          <w:p w:rsidR="00F171AC" w:rsidRPr="00891180" w:rsidRDefault="00F171AC" w:rsidP="00052CEC">
            <w:pPr>
              <w:rPr>
                <w:rStyle w:val="fontstyle01"/>
                <w:sz w:val="24"/>
                <w:szCs w:val="24"/>
              </w:rPr>
            </w:pPr>
            <w:r>
              <w:rPr>
                <w:rStyle w:val="fontstyle01"/>
                <w:sz w:val="24"/>
                <w:szCs w:val="24"/>
              </w:rPr>
              <w:t>58</w:t>
            </w:r>
          </w:p>
        </w:tc>
        <w:tc>
          <w:tcPr>
            <w:tcW w:w="1800" w:type="dxa"/>
          </w:tcPr>
          <w:p w:rsidR="00F171AC" w:rsidRDefault="00F171AC" w:rsidP="00052CEC">
            <w:pPr>
              <w:rPr>
                <w:rStyle w:val="fontstyle01"/>
                <w:sz w:val="24"/>
                <w:szCs w:val="24"/>
              </w:rPr>
            </w:pPr>
            <w:r w:rsidRPr="007C319E">
              <w:rPr>
                <w:rStyle w:val="fontstyle01"/>
                <w:sz w:val="24"/>
                <w:szCs w:val="24"/>
              </w:rPr>
              <w:t>Abbas</w:t>
            </w:r>
            <w:r>
              <w:rPr>
                <w:rStyle w:val="fontstyle01"/>
                <w:sz w:val="24"/>
                <w:szCs w:val="24"/>
              </w:rPr>
              <w:t xml:space="preserve"> </w:t>
            </w:r>
            <w:r w:rsidRPr="007C319E">
              <w:rPr>
                <w:rStyle w:val="fontstyle01"/>
                <w:sz w:val="24"/>
                <w:szCs w:val="24"/>
              </w:rPr>
              <w:t>A</w:t>
            </w:r>
            <w:r>
              <w:rPr>
                <w:rStyle w:val="fontstyle01"/>
                <w:sz w:val="24"/>
                <w:szCs w:val="24"/>
              </w:rPr>
              <w:t>.</w:t>
            </w:r>
            <w:r w:rsidRPr="007C319E">
              <w:rPr>
                <w:rStyle w:val="fontstyle01"/>
                <w:sz w:val="24"/>
                <w:szCs w:val="24"/>
              </w:rPr>
              <w:t xml:space="preserve"> </w:t>
            </w:r>
            <w:proofErr w:type="spellStart"/>
            <w:r w:rsidRPr="007C319E">
              <w:rPr>
                <w:rStyle w:val="fontstyle01"/>
                <w:sz w:val="24"/>
                <w:szCs w:val="24"/>
              </w:rPr>
              <w:t>Yekta</w:t>
            </w:r>
            <w:proofErr w:type="spellEnd"/>
          </w:p>
        </w:tc>
        <w:tc>
          <w:tcPr>
            <w:tcW w:w="1568" w:type="dxa"/>
          </w:tcPr>
          <w:p w:rsidR="00F171AC" w:rsidRDefault="00F171AC" w:rsidP="00052CEC">
            <w:pPr>
              <w:rPr>
                <w:rStyle w:val="fontstyle01"/>
                <w:sz w:val="24"/>
                <w:szCs w:val="24"/>
              </w:rPr>
            </w:pPr>
            <w:r>
              <w:rPr>
                <w:rStyle w:val="fontstyle01"/>
                <w:sz w:val="24"/>
                <w:szCs w:val="24"/>
              </w:rPr>
              <w:t>2013</w:t>
            </w:r>
          </w:p>
        </w:tc>
        <w:tc>
          <w:tcPr>
            <w:tcW w:w="2392" w:type="dxa"/>
          </w:tcPr>
          <w:p w:rsidR="00F171AC" w:rsidRDefault="00F171AC" w:rsidP="00052CEC">
            <w:pPr>
              <w:rPr>
                <w:rStyle w:val="fontstyle01"/>
                <w:sz w:val="24"/>
                <w:szCs w:val="24"/>
              </w:rPr>
            </w:pPr>
            <w:r>
              <w:rPr>
                <w:rStyle w:val="fontstyle01"/>
                <w:sz w:val="24"/>
                <w:szCs w:val="24"/>
              </w:rPr>
              <w:t xml:space="preserve">Iranian Journal </w:t>
            </w:r>
            <w:r w:rsidRPr="007C319E">
              <w:rPr>
                <w:rStyle w:val="fontstyle01"/>
                <w:sz w:val="24"/>
                <w:szCs w:val="24"/>
              </w:rPr>
              <w:t>Ophthalmology</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422</w:t>
            </w:r>
          </w:p>
        </w:tc>
        <w:tc>
          <w:tcPr>
            <w:tcW w:w="806" w:type="dxa"/>
          </w:tcPr>
          <w:p w:rsidR="00F171AC" w:rsidRDefault="00F171AC" w:rsidP="00052CEC">
            <w:pPr>
              <w:rPr>
                <w:rStyle w:val="fontstyle01"/>
                <w:sz w:val="24"/>
                <w:szCs w:val="24"/>
              </w:rPr>
            </w:pPr>
            <w:r>
              <w:rPr>
                <w:rStyle w:val="fontstyle01"/>
                <w:sz w:val="24"/>
                <w:szCs w:val="24"/>
              </w:rPr>
              <w:t>35-70</w:t>
            </w:r>
          </w:p>
        </w:tc>
        <w:tc>
          <w:tcPr>
            <w:tcW w:w="2202" w:type="dxa"/>
          </w:tcPr>
          <w:p w:rsidR="00F171AC" w:rsidRDefault="00F171AC" w:rsidP="00052CEC">
            <w:pPr>
              <w:rPr>
                <w:rStyle w:val="fontstyle01"/>
                <w:sz w:val="24"/>
                <w:szCs w:val="24"/>
              </w:rPr>
            </w:pP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Yekta","given":"Abbasali","non-dropping-particle":"","parse-names":false,"suffix":""},{"dropping-particle":"","family":"Hashemi","given":"Hassan","non-dropping-particle":"","parse-names":false,"suffix":""},{"dropping-particle":"","family":"Ostadimoghaddam","given":"Hadi","non-dropping-particle":"","parse-names":false,"suffix":""},{"dropping-particle":"","family":"Jafarzadehpur","given":"Ebrahim","non-dropping-particle":"","parse-names":false,"suffix":""},{"dropping-particle":"","family":"Salehabadi","given":"Samira","non-dropping-particle":"","parse-names":false,"suffix":""},{"dropping-particle":"","family":"Sardari","given":"Sara","non-dropping-particle":"","parse-names":false,"suffix":""},{"dropping-particle":"","family":"Norouzirad","given":"Reza","non-dropping-particle":"","parse-names":false,"suffix":""},{"dropping-particle":"","family":"Khabazkhoob","given":"Mehdi","non-dropping-particle":"","parse-names":false,"suffix":""}],"container-title":"Iranian Journal of Ophthalmology","id":"ITEM-1","issue":"3","issued":{"date-parts":[["2013"]]},"page":"182-189","title":"Amplitude of accommodation and add power in an adult population of Tehran, Iran","type":"article-journal","volume":"25"},"uris":["http://www.mendeley.com/documents/?uuid=3863fa3e-dadf-4511-861d-7ab613b98687","http://www.mendeley.com/documents/?uuid=131eda17-bda6-4994-aab0-f6e531fdfb35"]}],"mendeley":{"formattedCitation":"&lt;sup&gt;39&lt;/sup&gt;","plainTextFormattedCitation":"39","previouslyFormattedCitation":"&lt;sup&gt;61&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39</w:t>
            </w:r>
            <w:r>
              <w:rPr>
                <w:rStyle w:val="fontstyle01"/>
                <w:sz w:val="24"/>
                <w:szCs w:val="24"/>
              </w:rPr>
              <w:fldChar w:fldCharType="end"/>
            </w:r>
          </w:p>
        </w:tc>
      </w:tr>
      <w:tr w:rsidR="00F171AC" w:rsidTr="00052CEC">
        <w:tc>
          <w:tcPr>
            <w:tcW w:w="648" w:type="dxa"/>
          </w:tcPr>
          <w:p w:rsidR="00F171AC" w:rsidRPr="00891180" w:rsidRDefault="00F171AC" w:rsidP="00052CEC">
            <w:pPr>
              <w:rPr>
                <w:rStyle w:val="fontstyle01"/>
                <w:sz w:val="24"/>
                <w:szCs w:val="24"/>
              </w:rPr>
            </w:pPr>
            <w:r>
              <w:rPr>
                <w:rStyle w:val="fontstyle01"/>
                <w:sz w:val="24"/>
                <w:szCs w:val="24"/>
              </w:rPr>
              <w:t>59</w:t>
            </w:r>
          </w:p>
        </w:tc>
        <w:tc>
          <w:tcPr>
            <w:tcW w:w="1800" w:type="dxa"/>
          </w:tcPr>
          <w:p w:rsidR="00F171AC" w:rsidRDefault="00F171AC" w:rsidP="00052CEC">
            <w:pPr>
              <w:rPr>
                <w:rStyle w:val="fontstyle01"/>
                <w:sz w:val="24"/>
                <w:szCs w:val="24"/>
              </w:rPr>
            </w:pPr>
            <w:r w:rsidRPr="00727303">
              <w:rPr>
                <w:rStyle w:val="fontstyle01"/>
                <w:sz w:val="24"/>
                <w:szCs w:val="24"/>
              </w:rPr>
              <w:t xml:space="preserve">Hassan </w:t>
            </w:r>
            <w:proofErr w:type="spellStart"/>
            <w:r w:rsidRPr="00727303">
              <w:rPr>
                <w:rStyle w:val="fontstyle01"/>
                <w:sz w:val="24"/>
                <w:szCs w:val="24"/>
              </w:rPr>
              <w:t>Hashemi</w:t>
            </w:r>
            <w:proofErr w:type="spellEnd"/>
          </w:p>
        </w:tc>
        <w:tc>
          <w:tcPr>
            <w:tcW w:w="1568" w:type="dxa"/>
          </w:tcPr>
          <w:p w:rsidR="00F171AC" w:rsidRDefault="00F171AC" w:rsidP="00052CEC">
            <w:pPr>
              <w:rPr>
                <w:rStyle w:val="fontstyle01"/>
                <w:sz w:val="24"/>
                <w:szCs w:val="24"/>
              </w:rPr>
            </w:pPr>
            <w:r>
              <w:rPr>
                <w:rStyle w:val="fontstyle01"/>
                <w:sz w:val="24"/>
                <w:szCs w:val="24"/>
              </w:rPr>
              <w:t>2017</w:t>
            </w:r>
          </w:p>
        </w:tc>
        <w:tc>
          <w:tcPr>
            <w:tcW w:w="2392" w:type="dxa"/>
          </w:tcPr>
          <w:p w:rsidR="00F171AC" w:rsidRDefault="00F171AC" w:rsidP="00052CEC">
            <w:pPr>
              <w:rPr>
                <w:rStyle w:val="fontstyle01"/>
                <w:sz w:val="24"/>
                <w:szCs w:val="24"/>
              </w:rPr>
            </w:pPr>
            <w:r>
              <w:rPr>
                <w:rStyle w:val="fontstyle01"/>
                <w:sz w:val="24"/>
                <w:szCs w:val="24"/>
              </w:rPr>
              <w:t>Clinical &amp; Experimental Optometry</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5444</w:t>
            </w:r>
          </w:p>
        </w:tc>
        <w:tc>
          <w:tcPr>
            <w:tcW w:w="806" w:type="dxa"/>
          </w:tcPr>
          <w:p w:rsidR="00F171AC" w:rsidRDefault="00F171AC" w:rsidP="00052CEC">
            <w:pPr>
              <w:rPr>
                <w:rStyle w:val="fontstyle01"/>
                <w:sz w:val="24"/>
                <w:szCs w:val="24"/>
              </w:rPr>
            </w:pPr>
            <w:r>
              <w:rPr>
                <w:rStyle w:val="fontstyle01"/>
                <w:sz w:val="24"/>
                <w:szCs w:val="24"/>
              </w:rPr>
              <w:t>6-12</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Hashemi","given":"Hassan","non-dropping-particle":"","parse-names":false,"suffix":""},{"dropping-particle":"","family":"Nabovati","given":"Payam","non-dropping-particle":"","parse-names":false,"suffix":""},{"dropping-particle":"","family":"Khabazkhoob","given":"Mehdi","non-dropping-particle":"","parse-names":false,"suffix":""},{"dropping-particle":"","family":"Yekta","given":"Abbasali","non-dropping-particle":"","parse-names":false,"suffix":""},{"dropping-particle":"","family":"Emamian","given":"Mohammad Hassan","non-dropping-particle":"","parse-names":false,"suffix":""},{"dropping-particle":"","family":"Fotouhi","given":"Akbar","non-dropping-particle":"","parse-names":false,"suffix":""}],"container-title":"Clinical and Experimental Optometry","id":"ITEM-1","issue":"1","issued":{"date-parts":[["2018"]]},"page":"123-126","title":"Does Hofstetter</w:instrText>
            </w:r>
            <w:r w:rsidR="00425D6B">
              <w:rPr>
                <w:rStyle w:val="fontstyle01"/>
                <w:rFonts w:hint="eastAsia"/>
                <w:sz w:val="24"/>
                <w:szCs w:val="24"/>
              </w:rPr>
              <w:instrText>’</w:instrText>
            </w:r>
            <w:r w:rsidR="00425D6B">
              <w:rPr>
                <w:rStyle w:val="fontstyle01"/>
                <w:sz w:val="24"/>
                <w:szCs w:val="24"/>
              </w:rPr>
              <w:instrText>s equation predict the real amplitude of accommodation in children?","type":"article-journal","volume":"101"},"uris":["http://www.mendeley.com/documents/?uuid=af47d0d0-cf6b-4146-9c6e-6ad235ace529","http://www.mendeley.com/documents/?uuid=5850892e-cce2-41a5-8f1b-fd2ce3eb9a19"]}],"mendeley":{"formattedCitation":"&lt;sup&gt;40&lt;/sup&gt;","plainTextFormattedCitation":"40","previouslyFormattedCitation":"&lt;sup&gt;30&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40</w:t>
            </w:r>
            <w:r>
              <w:rPr>
                <w:rStyle w:val="fontstyle01"/>
                <w:sz w:val="24"/>
                <w:szCs w:val="24"/>
              </w:rPr>
              <w:fldChar w:fldCharType="end"/>
            </w:r>
          </w:p>
        </w:tc>
      </w:tr>
      <w:tr w:rsidR="00F171AC" w:rsidTr="00052CEC">
        <w:tc>
          <w:tcPr>
            <w:tcW w:w="648" w:type="dxa"/>
          </w:tcPr>
          <w:p w:rsidR="00F171AC" w:rsidRPr="00891180" w:rsidRDefault="00F171AC" w:rsidP="00052CEC">
            <w:pPr>
              <w:rPr>
                <w:rStyle w:val="fontstyle01"/>
                <w:sz w:val="24"/>
                <w:szCs w:val="24"/>
              </w:rPr>
            </w:pPr>
            <w:r>
              <w:rPr>
                <w:rStyle w:val="fontstyle01"/>
                <w:sz w:val="24"/>
                <w:szCs w:val="24"/>
              </w:rPr>
              <w:t>60</w:t>
            </w:r>
          </w:p>
        </w:tc>
        <w:tc>
          <w:tcPr>
            <w:tcW w:w="1800" w:type="dxa"/>
            <w:vMerge w:val="restart"/>
          </w:tcPr>
          <w:p w:rsidR="00F171AC" w:rsidRDefault="00F171AC" w:rsidP="00052CEC">
            <w:pPr>
              <w:rPr>
                <w:rStyle w:val="fontstyle01"/>
                <w:sz w:val="24"/>
                <w:szCs w:val="24"/>
              </w:rPr>
            </w:pPr>
            <w:r w:rsidRPr="00A16FE6">
              <w:rPr>
                <w:rStyle w:val="fontstyle01"/>
                <w:sz w:val="24"/>
                <w:szCs w:val="24"/>
              </w:rPr>
              <w:t xml:space="preserve">Yasuhiko </w:t>
            </w:r>
            <w:proofErr w:type="spellStart"/>
            <w:r w:rsidRPr="00A16FE6">
              <w:rPr>
                <w:rStyle w:val="fontstyle01"/>
                <w:sz w:val="24"/>
                <w:szCs w:val="24"/>
              </w:rPr>
              <w:t>Otake</w:t>
            </w:r>
            <w:proofErr w:type="spellEnd"/>
          </w:p>
        </w:tc>
        <w:tc>
          <w:tcPr>
            <w:tcW w:w="1568" w:type="dxa"/>
            <w:vMerge w:val="restart"/>
          </w:tcPr>
          <w:p w:rsidR="00F171AC" w:rsidRDefault="00F171AC" w:rsidP="00052CEC">
            <w:pPr>
              <w:rPr>
                <w:rStyle w:val="fontstyle01"/>
                <w:sz w:val="24"/>
                <w:szCs w:val="24"/>
              </w:rPr>
            </w:pPr>
            <w:r>
              <w:rPr>
                <w:rStyle w:val="fontstyle01"/>
                <w:sz w:val="24"/>
                <w:szCs w:val="24"/>
              </w:rPr>
              <w:t>1993</w:t>
            </w:r>
          </w:p>
        </w:tc>
        <w:tc>
          <w:tcPr>
            <w:tcW w:w="2392" w:type="dxa"/>
            <w:vMerge w:val="restart"/>
          </w:tcPr>
          <w:p w:rsidR="00F171AC" w:rsidRDefault="00F171AC" w:rsidP="00052CEC">
            <w:pPr>
              <w:rPr>
                <w:rStyle w:val="fontstyle01"/>
                <w:sz w:val="24"/>
                <w:szCs w:val="24"/>
              </w:rPr>
            </w:pPr>
            <w:r>
              <w:rPr>
                <w:rStyle w:val="fontstyle01"/>
                <w:sz w:val="24"/>
                <w:szCs w:val="24"/>
              </w:rPr>
              <w:t xml:space="preserve">Tohoku Journal </w:t>
            </w:r>
            <w:r w:rsidRPr="00A16FE6">
              <w:rPr>
                <w:rStyle w:val="fontstyle01"/>
                <w:sz w:val="24"/>
                <w:szCs w:val="24"/>
              </w:rPr>
              <w:t>Experime</w:t>
            </w:r>
            <w:r>
              <w:rPr>
                <w:rStyle w:val="fontstyle01"/>
                <w:sz w:val="24"/>
                <w:szCs w:val="24"/>
              </w:rPr>
              <w:t>ntal Medicine</w:t>
            </w:r>
          </w:p>
        </w:tc>
        <w:tc>
          <w:tcPr>
            <w:tcW w:w="1350" w:type="dxa"/>
            <w:vMerge w:val="restart"/>
          </w:tcPr>
          <w:p w:rsidR="00F171AC" w:rsidRDefault="00F171AC" w:rsidP="00052CEC">
            <w:pPr>
              <w:rPr>
                <w:rStyle w:val="fontstyle01"/>
                <w:sz w:val="24"/>
                <w:szCs w:val="24"/>
              </w:rPr>
            </w:pPr>
            <w:r>
              <w:rPr>
                <w:rStyle w:val="fontstyle01"/>
                <w:sz w:val="24"/>
                <w:szCs w:val="24"/>
              </w:rPr>
              <w:t>Japan</w:t>
            </w:r>
          </w:p>
        </w:tc>
        <w:tc>
          <w:tcPr>
            <w:tcW w:w="772" w:type="dxa"/>
            <w:vMerge w:val="restart"/>
          </w:tcPr>
          <w:p w:rsidR="00F171AC" w:rsidRDefault="00F171AC" w:rsidP="00052CEC">
            <w:pPr>
              <w:rPr>
                <w:rStyle w:val="fontstyle01"/>
                <w:sz w:val="24"/>
                <w:szCs w:val="24"/>
              </w:rPr>
            </w:pPr>
            <w:r>
              <w:rPr>
                <w:rStyle w:val="fontstyle01"/>
                <w:sz w:val="24"/>
                <w:szCs w:val="24"/>
              </w:rPr>
              <w:t>26</w:t>
            </w:r>
          </w:p>
        </w:tc>
        <w:tc>
          <w:tcPr>
            <w:tcW w:w="806" w:type="dxa"/>
            <w:vMerge w:val="restart"/>
          </w:tcPr>
          <w:p w:rsidR="00F171AC" w:rsidRDefault="00F171AC" w:rsidP="00052CEC">
            <w:pPr>
              <w:rPr>
                <w:rStyle w:val="fontstyle01"/>
                <w:sz w:val="24"/>
                <w:szCs w:val="24"/>
              </w:rPr>
            </w:pPr>
            <w:r>
              <w:rPr>
                <w:rStyle w:val="fontstyle01"/>
                <w:sz w:val="24"/>
                <w:szCs w:val="24"/>
              </w:rPr>
              <w:t>20-50</w:t>
            </w:r>
          </w:p>
        </w:tc>
        <w:tc>
          <w:tcPr>
            <w:tcW w:w="2202" w:type="dxa"/>
            <w:vMerge w:val="restart"/>
          </w:tcPr>
          <w:p w:rsidR="00F171AC" w:rsidRDefault="00F171AC" w:rsidP="00052CEC">
            <w:pPr>
              <w:rPr>
                <w:rStyle w:val="fontstyle01"/>
                <w:sz w:val="24"/>
                <w:szCs w:val="24"/>
              </w:rPr>
            </w:pPr>
            <w:proofErr w:type="spellStart"/>
            <w:r>
              <w:rPr>
                <w:rStyle w:val="fontstyle01"/>
                <w:sz w:val="24"/>
                <w:szCs w:val="24"/>
              </w:rPr>
              <w:t>Autorefractometry</w:t>
            </w:r>
            <w:proofErr w:type="spellEnd"/>
          </w:p>
        </w:tc>
        <w:tc>
          <w:tcPr>
            <w:tcW w:w="979" w:type="dxa"/>
            <w:vMerge w:val="restart"/>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{"citationItems":[{"id":"ITEM-1","itemData":{"abstract":"A high resolution optometey makes it possible to measure changes in refractive power objectively using reflected light from the fundus of the eye. There are limitations in that the subject has to see the target monocularly through a hole in the instrument. In the present study, we attempted to measure the accommodation and pupillary response with a newly developed device as a means to measure these factors in both binocular and natural viewing conditions. We compared the subjective accommodative amplitude levels obtained from the near-point distance with those of objective accommodative amplitude obtained in earlier studies using a monocular internal target. The amplitude of accommodation of the cases with binocular, natural viewing conditions was approximately 0.7 D larger than with monocular, internal target gazing. In previous studies, the difference between the subjective amplitude of accommodation and the results of the objective measurements, had been reported to be approximately 2 D, and was explained by the depth of focus. However, the difference between the subjective and objective amplitude of accommodation under binocular, natural viewing was smaller than that between the subjective and objective measurements (under monocular internal target gazing) from previous studies. This leads us to believe that besides the depth of the focus, we should consider the fact that the advantageous conditions inherent in binocular, natural viewing may increase the amplitude of accommodation. In the measurement of accommodative amplitude, the use of objective measuring methods are not affected by the subjects' subjective judgement. </w:instrText>
            </w:r>
            <w:r w:rsidR="00425D6B">
              <w:rPr>
                <w:rStyle w:val="fontstyle01"/>
                <w:rFonts w:hint="eastAsia"/>
                <w:sz w:val="24"/>
                <w:szCs w:val="24"/>
              </w:rPr>
              <w:instrText>©</w:instrText>
            </w:r>
            <w:r w:rsidR="00425D6B">
              <w:rPr>
                <w:rStyle w:val="fontstyle01"/>
                <w:sz w:val="24"/>
                <w:szCs w:val="24"/>
              </w:rPr>
              <w:instrText xml:space="preserve"> 1993, Tohoku University Medical Press. All rights reserved.","author":[{"dropping-particle":"","family":"Otake","given":"Yasuhiko","non-dropping-particle":"","parse-names":false,"suffix":""},{"dropping-particle":"","family":"Miyao","given":"Masaru","non-dropping-particle":"","parse-names":false,"suffix":""},{"dropping-particle":"","family":"Ishihara","given":"Shin'ya","non-dropping-particle":"","parse-names":false,"suffix":""},{"dropping-particle":"","family":"Kashiwamata","given":"Minako","non-dropping-particle":"","parse-names":false,"suffix":""},{"dropping-particle":"","family":"Kondo","given":"Taka aki","non-dropping-particle":"","parse-names":false,"suffix":""},{"dropping-particle":"","family":"Sakakibara","given":"Hisataka","non-dropping-particle":"","parse-names":false,"suffix":""},{"dropping-particle":"","family":"Yamada","given":"Shin'ya","non-dropping-particle":"","parse-names":false,"suffix":""}],"container-title":"Tohoku Journal of Experimental Medicine","id":"ITEM-1","issue":"2","issued":{"date-parts":[["1993"]]},"page":"93-102","title":"An experimental study on the objective measurement of accommodative amplitude under binocular and natural viewing conditions","type":"article-journal","volume":"170"},"uris":["http://www.mendeley.com/documents/?uuid=72b5c1cc-d538-4754-badb-a6d809ea7b9b","http://www.mendeley.com/documents/?uuid=7ffae316-7c1a-495d-a52c-f37502716d9f"]}],"mendeley":{"formattedCitation":"&lt;sup&gt;41&lt;/sup&gt;","plainTextFormattedCitation":"41","previouslyFormattedCitation":"&lt;sup&gt;62&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41</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61</w:t>
            </w:r>
          </w:p>
        </w:tc>
        <w:tc>
          <w:tcPr>
            <w:tcW w:w="1800" w:type="dxa"/>
            <w:vMerge/>
          </w:tcPr>
          <w:p w:rsidR="00F171AC" w:rsidRDefault="00F171AC" w:rsidP="00052CEC">
            <w:pPr>
              <w:rPr>
                <w:rStyle w:val="fontstyle01"/>
                <w:sz w:val="24"/>
                <w:szCs w:val="24"/>
              </w:rPr>
            </w:pPr>
          </w:p>
        </w:tc>
        <w:tc>
          <w:tcPr>
            <w:tcW w:w="1568" w:type="dxa"/>
            <w:vMerge/>
          </w:tcPr>
          <w:p w:rsidR="00F171AC" w:rsidRDefault="00F171AC" w:rsidP="00052CEC">
            <w:pPr>
              <w:rPr>
                <w:rStyle w:val="fontstyle01"/>
                <w:sz w:val="24"/>
                <w:szCs w:val="24"/>
              </w:rPr>
            </w:pPr>
          </w:p>
        </w:tc>
        <w:tc>
          <w:tcPr>
            <w:tcW w:w="2392" w:type="dxa"/>
            <w:vMerge/>
          </w:tcPr>
          <w:p w:rsidR="00F171AC" w:rsidRDefault="00F171AC" w:rsidP="00052CEC">
            <w:pPr>
              <w:rPr>
                <w:rStyle w:val="fontstyle01"/>
                <w:sz w:val="24"/>
                <w:szCs w:val="24"/>
              </w:rPr>
            </w:pPr>
          </w:p>
        </w:tc>
        <w:tc>
          <w:tcPr>
            <w:tcW w:w="1350" w:type="dxa"/>
            <w:vMerge/>
          </w:tcPr>
          <w:p w:rsidR="00F171AC"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vMerge/>
          </w:tcPr>
          <w:p w:rsidR="00F171AC" w:rsidRDefault="00F171AC" w:rsidP="00052CEC">
            <w:pPr>
              <w:rPr>
                <w:rStyle w:val="fontstyle01"/>
                <w:sz w:val="24"/>
                <w:szCs w:val="24"/>
              </w:rPr>
            </w:pP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62</w:t>
            </w:r>
          </w:p>
        </w:tc>
        <w:tc>
          <w:tcPr>
            <w:tcW w:w="1800" w:type="dxa"/>
          </w:tcPr>
          <w:p w:rsidR="00F171AC" w:rsidRDefault="00F171AC" w:rsidP="00052CEC">
            <w:pPr>
              <w:rPr>
                <w:rStyle w:val="fontstyle01"/>
                <w:sz w:val="24"/>
                <w:szCs w:val="24"/>
              </w:rPr>
            </w:pPr>
            <w:r w:rsidRPr="00890B37">
              <w:rPr>
                <w:rStyle w:val="fontstyle01"/>
                <w:sz w:val="24"/>
                <w:szCs w:val="24"/>
              </w:rPr>
              <w:t>K Hayashi</w:t>
            </w:r>
          </w:p>
        </w:tc>
        <w:tc>
          <w:tcPr>
            <w:tcW w:w="1568" w:type="dxa"/>
          </w:tcPr>
          <w:p w:rsidR="00F171AC" w:rsidRDefault="00F171AC" w:rsidP="00052CEC">
            <w:pPr>
              <w:rPr>
                <w:rStyle w:val="fontstyle01"/>
                <w:sz w:val="24"/>
                <w:szCs w:val="24"/>
              </w:rPr>
            </w:pPr>
            <w:r>
              <w:rPr>
                <w:rStyle w:val="fontstyle01"/>
                <w:sz w:val="24"/>
                <w:szCs w:val="24"/>
              </w:rPr>
              <w:t>2006</w:t>
            </w:r>
          </w:p>
        </w:tc>
        <w:tc>
          <w:tcPr>
            <w:tcW w:w="2392" w:type="dxa"/>
          </w:tcPr>
          <w:p w:rsidR="00F171AC" w:rsidRDefault="00F171AC" w:rsidP="00052CEC">
            <w:pPr>
              <w:rPr>
                <w:rStyle w:val="fontstyle01"/>
                <w:sz w:val="24"/>
                <w:szCs w:val="24"/>
              </w:rPr>
            </w:pPr>
            <w:r>
              <w:rPr>
                <w:rStyle w:val="fontstyle01"/>
                <w:sz w:val="24"/>
                <w:szCs w:val="24"/>
              </w:rPr>
              <w:t>Eye</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130</w:t>
            </w:r>
          </w:p>
        </w:tc>
        <w:tc>
          <w:tcPr>
            <w:tcW w:w="806" w:type="dxa"/>
          </w:tcPr>
          <w:p w:rsidR="00F171AC" w:rsidRDefault="00F171AC" w:rsidP="00052CEC">
            <w:pPr>
              <w:rPr>
                <w:rStyle w:val="fontstyle01"/>
                <w:sz w:val="24"/>
                <w:szCs w:val="24"/>
              </w:rPr>
            </w:pPr>
            <w:r>
              <w:rPr>
                <w:rStyle w:val="fontstyle01"/>
                <w:sz w:val="24"/>
                <w:szCs w:val="24"/>
              </w:rPr>
              <w:t>40-80</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Hayashi","given":"K","non-dropping-particle":"","parse-names":false,"suffix":""},{"dropping-particle":"","family":"Hayashi","given":"H","non-dropping-particle":"","parse-names":false,"suffix":""}],"container-title":"Eye","id":"ITEM-1","issued":{"date-parts":[["2006"]]},"page":"290-296","title":"Comparison of amplitude of apparent accommodation in pseudophakic eyes with that of normal accommodation in phakic eyes in various age groups","type":"article-journal","volume":"20"},"uris":["http://www.mendeley.com/documents/?uuid=5cddbf74-c7ef-4969-8a2f-d1aeefcc9b75","http://www.mendeley.com/documents/?uuid=c2ffdd19-c802-4e66-a92e-5d96f212df81"]}],"mendeley":{"formattedCitation":"&lt;sup&gt;42&lt;/sup&gt;","plainTextFormattedCitation":"42","previouslyFormattedCitation":"&lt;sup&gt;63&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42</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63</w:t>
            </w:r>
          </w:p>
        </w:tc>
        <w:tc>
          <w:tcPr>
            <w:tcW w:w="1800" w:type="dxa"/>
          </w:tcPr>
          <w:p w:rsidR="00F171AC" w:rsidRPr="00891180" w:rsidRDefault="00F171AC" w:rsidP="00052CEC">
            <w:pPr>
              <w:rPr>
                <w:rStyle w:val="fontstyle01"/>
                <w:sz w:val="24"/>
                <w:szCs w:val="24"/>
              </w:rPr>
            </w:pPr>
            <w:r w:rsidRPr="009C1A57">
              <w:rPr>
                <w:rStyle w:val="fontstyle01"/>
                <w:sz w:val="24"/>
                <w:szCs w:val="24"/>
              </w:rPr>
              <w:t xml:space="preserve">Godwin O </w:t>
            </w:r>
            <w:proofErr w:type="spellStart"/>
            <w:r w:rsidRPr="009C1A57">
              <w:rPr>
                <w:rStyle w:val="fontstyle01"/>
                <w:sz w:val="24"/>
                <w:szCs w:val="24"/>
              </w:rPr>
              <w:t>Ovenseri-Ogbomo</w:t>
            </w:r>
            <w:proofErr w:type="spellEnd"/>
          </w:p>
        </w:tc>
        <w:tc>
          <w:tcPr>
            <w:tcW w:w="1568" w:type="dxa"/>
          </w:tcPr>
          <w:p w:rsidR="00F171AC" w:rsidRPr="00891180" w:rsidRDefault="00F171AC" w:rsidP="00052CEC">
            <w:pPr>
              <w:rPr>
                <w:rStyle w:val="fontstyle01"/>
                <w:sz w:val="24"/>
                <w:szCs w:val="24"/>
              </w:rPr>
            </w:pPr>
            <w:r>
              <w:rPr>
                <w:rStyle w:val="fontstyle01"/>
                <w:sz w:val="24"/>
                <w:szCs w:val="24"/>
              </w:rPr>
              <w:t>2012</w:t>
            </w:r>
          </w:p>
        </w:tc>
        <w:tc>
          <w:tcPr>
            <w:tcW w:w="2392" w:type="dxa"/>
          </w:tcPr>
          <w:p w:rsidR="00F171AC" w:rsidRPr="00891180" w:rsidRDefault="00F171AC" w:rsidP="00052CEC">
            <w:pPr>
              <w:rPr>
                <w:rStyle w:val="fontstyle01"/>
                <w:sz w:val="24"/>
                <w:szCs w:val="24"/>
              </w:rPr>
            </w:pPr>
            <w:r>
              <w:rPr>
                <w:rStyle w:val="fontstyle01"/>
                <w:sz w:val="24"/>
                <w:szCs w:val="24"/>
              </w:rPr>
              <w:t>Clinical &amp; Experimental Optometry</w:t>
            </w:r>
          </w:p>
        </w:tc>
        <w:tc>
          <w:tcPr>
            <w:tcW w:w="1350" w:type="dxa"/>
            <w:vMerge w:val="restart"/>
          </w:tcPr>
          <w:p w:rsidR="00F171AC" w:rsidRDefault="00F171AC" w:rsidP="00052CEC">
            <w:pPr>
              <w:rPr>
                <w:rStyle w:val="fontstyle01"/>
                <w:sz w:val="24"/>
                <w:szCs w:val="24"/>
              </w:rPr>
            </w:pPr>
            <w:r w:rsidRPr="00891180">
              <w:rPr>
                <w:rStyle w:val="fontstyle01"/>
                <w:sz w:val="24"/>
                <w:szCs w:val="24"/>
              </w:rPr>
              <w:t>Ghana</w:t>
            </w:r>
          </w:p>
        </w:tc>
        <w:tc>
          <w:tcPr>
            <w:tcW w:w="772" w:type="dxa"/>
          </w:tcPr>
          <w:p w:rsidR="00F171AC" w:rsidRDefault="00F171AC" w:rsidP="00052CEC">
            <w:pPr>
              <w:rPr>
                <w:rStyle w:val="fontstyle01"/>
                <w:sz w:val="24"/>
                <w:szCs w:val="24"/>
              </w:rPr>
            </w:pPr>
            <w:r>
              <w:rPr>
                <w:rStyle w:val="fontstyle01"/>
                <w:sz w:val="24"/>
                <w:szCs w:val="24"/>
              </w:rPr>
              <w:t>435</w:t>
            </w:r>
          </w:p>
        </w:tc>
        <w:tc>
          <w:tcPr>
            <w:tcW w:w="806" w:type="dxa"/>
          </w:tcPr>
          <w:p w:rsidR="00F171AC" w:rsidRDefault="00F171AC" w:rsidP="00052CEC">
            <w:pPr>
              <w:rPr>
                <w:rStyle w:val="fontstyle01"/>
                <w:sz w:val="24"/>
                <w:szCs w:val="24"/>
              </w:rPr>
            </w:pPr>
            <w:r>
              <w:rPr>
                <w:rStyle w:val="fontstyle01"/>
                <w:sz w:val="24"/>
                <w:szCs w:val="24"/>
              </w:rPr>
              <w:t>8-14</w:t>
            </w:r>
          </w:p>
        </w:tc>
        <w:tc>
          <w:tcPr>
            <w:tcW w:w="2202" w:type="dxa"/>
          </w:tcPr>
          <w:p w:rsidR="00F171AC" w:rsidRDefault="00F171AC" w:rsidP="00052CEC">
            <w:pPr>
              <w:rPr>
                <w:rStyle w:val="fontstyle01"/>
                <w:sz w:val="24"/>
                <w:szCs w:val="24"/>
              </w:rPr>
            </w:pPr>
            <w:r>
              <w:rPr>
                <w:rStyle w:val="fontstyle01"/>
                <w:sz w:val="24"/>
                <w:szCs w:val="24"/>
              </w:rPr>
              <w:t>Push-up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{"citationItems":[{"id":"ITEM-1","itemData":{"ISSN":"08164622","abstract":"Background: Deficient amplitude of accommodation is the most frequently used criteria in an optometric practice in diagnosing whether a patient has accommodative insufficiency. This deficiency is determined based on an age-related expected finding calculated using Hofstetter's equation derived from Donder's and Duane's data. The aim of the present study was to investigate the amplitude of accommodation among Ghanaian school children and to compare the findings with age-expected norms predicted by Hofstetter's equation. Methods: The amplitude of accommodation was measured using the push-up method in a random sample of 435 school children from the Cape Coast Municipality. The mean amplitude of accommodation was compared with the age-expected amplitude of accommodation as predicted by Hofstetter's equation for average amplitude of accommodation. Results: The mean amplitude of accommodation was 16.86 </w:instrText>
            </w:r>
            <w:r w:rsidR="00425D6B">
              <w:rPr>
                <w:rStyle w:val="fontstyle01"/>
                <w:rFonts w:hint="eastAsia"/>
                <w:sz w:val="24"/>
                <w:szCs w:val="24"/>
              </w:rPr>
              <w:instrText>±</w:instrText>
            </w:r>
            <w:r w:rsidR="00425D6B">
              <w:rPr>
                <w:rStyle w:val="fontstyle01"/>
                <w:sz w:val="24"/>
                <w:szCs w:val="24"/>
              </w:rPr>
              <w:instrText xml:space="preserve"> 3.07 D (95% CI = 16.57, 17.15). This is significantly higher than age-expected norms calculated using Hofstetter's equation. The amplitude of accommodation showed the characteristic decline with age. Conclusion: From the results, we conclude that the age-expected norms for amplitude of accommodation using Hofstetter's equation might not be accurate for Ghanaian children. </w:instrText>
            </w:r>
            <w:r w:rsidR="00425D6B">
              <w:rPr>
                <w:rStyle w:val="fontstyle01"/>
                <w:rFonts w:hint="eastAsia"/>
                <w:sz w:val="24"/>
                <w:szCs w:val="24"/>
              </w:rPr>
              <w:instrText>©</w:instrText>
            </w:r>
            <w:r w:rsidR="00425D6B">
              <w:rPr>
                <w:rStyle w:val="fontstyle01"/>
                <w:sz w:val="24"/>
                <w:szCs w:val="24"/>
              </w:rPr>
              <w:instrText xml:space="preserve"> 2012 The Authors. Clinical and Experimental Optometry </w:instrText>
            </w:r>
            <w:r w:rsidR="00425D6B">
              <w:rPr>
                <w:rStyle w:val="fontstyle01"/>
                <w:rFonts w:hint="eastAsia"/>
                <w:sz w:val="24"/>
                <w:szCs w:val="24"/>
              </w:rPr>
              <w:instrText>©</w:instrText>
            </w:r>
            <w:r w:rsidR="00425D6B">
              <w:rPr>
                <w:rStyle w:val="fontstyle01"/>
                <w:sz w:val="24"/>
                <w:szCs w:val="24"/>
              </w:rPr>
              <w:instrText xml:space="preserve"> 2012 Optometrists Association Australia.","author":[{"dropping-particle":"","family":"Ovenseri-Ogbomo","given":"Godwin O.","non-dropping-particle":"","parse-names":false,"suffix":""},{"dropping-particle":"","family":"Kudjawu","given":"Emefa P.","non-dropping-particle":"","parse-names":false,"suffix":""},{"dropping-particle":"","family":"Kio","given":"Franklin E.","non-dropping-particle":"","parse-names":false,"suffix":""},{"dropping-particle":"","family":"Abu","given":"Emmanuel K.","non-dropping-particle":"","parse-names":false,"suffix":""}],"container-title":"Clinical and Experimental Optometry","id":"ITEM-1","issue":"2","issued":{"date-parts":[["2012"]]},"page":"187-191","title":"Investigation of amplitude of accommodation among Ghanaian school children","type":"article-journal","volume":"95"},"uris":["http://www.mendeley.com/documents/?uuid=654fb88d-ed8e-4c76-b211-577281fb7d5e","http://www.mendeley.com/documents/?uuid=480a44c5-2f69-46a1-a481-fec7e890b7aa"]}],"mendeley":{"formattedCitation":"&lt;sup&gt;43&lt;/sup&gt;","plainTextFormattedCitation":"43","previouslyFormattedCitation":"&lt;sup&gt;64&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43</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64</w:t>
            </w:r>
          </w:p>
        </w:tc>
        <w:tc>
          <w:tcPr>
            <w:tcW w:w="1800" w:type="dxa"/>
            <w:vMerge w:val="restart"/>
          </w:tcPr>
          <w:p w:rsidR="00F171AC" w:rsidRPr="00891180" w:rsidRDefault="00F171AC" w:rsidP="00052CEC">
            <w:pPr>
              <w:rPr>
                <w:rStyle w:val="fontstyle01"/>
                <w:sz w:val="24"/>
                <w:szCs w:val="24"/>
              </w:rPr>
            </w:pPr>
            <w:r w:rsidRPr="00F16F7E">
              <w:rPr>
                <w:rStyle w:val="fontstyle01"/>
                <w:sz w:val="24"/>
                <w:szCs w:val="24"/>
              </w:rPr>
              <w:t>Emmanuel K Abu</w:t>
            </w:r>
          </w:p>
        </w:tc>
        <w:tc>
          <w:tcPr>
            <w:tcW w:w="1568" w:type="dxa"/>
            <w:vMerge w:val="restart"/>
          </w:tcPr>
          <w:p w:rsidR="00F171AC" w:rsidRPr="00891180" w:rsidRDefault="00F171AC" w:rsidP="00052CEC">
            <w:pPr>
              <w:rPr>
                <w:rStyle w:val="fontstyle01"/>
                <w:sz w:val="24"/>
                <w:szCs w:val="24"/>
              </w:rPr>
            </w:pPr>
            <w:r>
              <w:rPr>
                <w:rStyle w:val="fontstyle01"/>
                <w:sz w:val="24"/>
                <w:szCs w:val="24"/>
              </w:rPr>
              <w:t>2018</w:t>
            </w:r>
          </w:p>
        </w:tc>
        <w:tc>
          <w:tcPr>
            <w:tcW w:w="2392" w:type="dxa"/>
            <w:vMerge w:val="restart"/>
          </w:tcPr>
          <w:p w:rsidR="00F171AC" w:rsidRPr="00891180" w:rsidRDefault="00F171AC" w:rsidP="00052CEC">
            <w:pPr>
              <w:rPr>
                <w:rStyle w:val="fontstyle01"/>
                <w:sz w:val="24"/>
                <w:szCs w:val="24"/>
              </w:rPr>
            </w:pPr>
            <w:r>
              <w:rPr>
                <w:rStyle w:val="fontstyle01"/>
                <w:sz w:val="24"/>
                <w:szCs w:val="24"/>
              </w:rPr>
              <w:t>Current Eye Research</w:t>
            </w:r>
          </w:p>
        </w:tc>
        <w:tc>
          <w:tcPr>
            <w:tcW w:w="1350" w:type="dxa"/>
            <w:vMerge/>
          </w:tcPr>
          <w:p w:rsidR="00F171AC" w:rsidRPr="00891180" w:rsidRDefault="00F171AC" w:rsidP="00052CEC">
            <w:pPr>
              <w:rPr>
                <w:rStyle w:val="fontstyle01"/>
                <w:sz w:val="24"/>
                <w:szCs w:val="24"/>
              </w:rPr>
            </w:pPr>
          </w:p>
        </w:tc>
        <w:tc>
          <w:tcPr>
            <w:tcW w:w="772" w:type="dxa"/>
            <w:vMerge w:val="restart"/>
          </w:tcPr>
          <w:p w:rsidR="00F171AC" w:rsidRDefault="00F171AC" w:rsidP="00052CEC">
            <w:pPr>
              <w:rPr>
                <w:rStyle w:val="fontstyle01"/>
                <w:sz w:val="24"/>
                <w:szCs w:val="24"/>
              </w:rPr>
            </w:pPr>
            <w:r>
              <w:rPr>
                <w:rStyle w:val="fontstyle01"/>
                <w:sz w:val="24"/>
                <w:szCs w:val="24"/>
              </w:rPr>
              <w:t>352</w:t>
            </w:r>
          </w:p>
        </w:tc>
        <w:tc>
          <w:tcPr>
            <w:tcW w:w="806" w:type="dxa"/>
            <w:vMerge w:val="restart"/>
          </w:tcPr>
          <w:p w:rsidR="00F171AC" w:rsidRDefault="00F171AC" w:rsidP="00052CEC">
            <w:pPr>
              <w:rPr>
                <w:rStyle w:val="fontstyle01"/>
                <w:sz w:val="24"/>
                <w:szCs w:val="24"/>
              </w:rPr>
            </w:pPr>
            <w:r>
              <w:rPr>
                <w:rStyle w:val="fontstyle01"/>
                <w:sz w:val="24"/>
                <w:szCs w:val="24"/>
              </w:rPr>
              <w:t>10-39</w:t>
            </w:r>
          </w:p>
        </w:tc>
        <w:tc>
          <w:tcPr>
            <w:tcW w:w="2202" w:type="dxa"/>
          </w:tcPr>
          <w:p w:rsidR="00F171AC" w:rsidRDefault="00F171AC" w:rsidP="00052CEC">
            <w:pPr>
              <w:rPr>
                <w:rStyle w:val="fontstyle01"/>
                <w:sz w:val="24"/>
                <w:szCs w:val="24"/>
              </w:rPr>
            </w:pPr>
            <w:r>
              <w:rPr>
                <w:rStyle w:val="fontstyle01"/>
                <w:sz w:val="24"/>
                <w:szCs w:val="24"/>
              </w:rPr>
              <w:t>Push-up</w:t>
            </w:r>
          </w:p>
        </w:tc>
        <w:tc>
          <w:tcPr>
            <w:tcW w:w="979" w:type="dxa"/>
            <w:vMerge w:val="restart"/>
          </w:tcPr>
          <w:p w:rsidR="00F171AC" w:rsidRDefault="00F171AC" w:rsidP="00425D6B">
            <w:pPr>
              <w:rPr>
                <w:rStyle w:val="fontstyle01"/>
                <w:rFonts w:eastAsiaTheme="minorEastAsia"/>
                <w:sz w:val="24"/>
                <w:szCs w:val="24"/>
              </w:rPr>
            </w:pPr>
            <w:r>
              <w:rPr>
                <w:rStyle w:val="fontstyle01"/>
                <w:sz w:val="24"/>
                <w:szCs w:val="24"/>
              </w:rPr>
              <w:fldChar w:fldCharType="begin" w:fldLock="1"/>
            </w:r>
            <w:r w:rsidR="00425D6B">
              <w:rPr>
                <w:rStyle w:val="fontstyle01"/>
                <w:sz w:val="24"/>
                <w:szCs w:val="24"/>
              </w:rPr>
              <w:instrText>ADDIN CSL_CITATION {"citationItems":[{"id":"ITEM-1","itemData":{"abstract":"Aim: Amplitude of accommodation (AoA) can be determined clinically using different methods. Some methods are known to be more reliable than others for measuring AoA in different age categories. The purpose of this study was to compare Hofstetter</w:instrText>
            </w:r>
            <w:r w:rsidR="00425D6B">
              <w:rPr>
                <w:rStyle w:val="fontstyle01"/>
                <w:rFonts w:hint="eastAsia"/>
                <w:sz w:val="24"/>
                <w:szCs w:val="24"/>
              </w:rPr>
              <w:instrText>’</w:instrText>
            </w:r>
            <w:r w:rsidR="00425D6B">
              <w:rPr>
                <w:rStyle w:val="fontstyle01"/>
                <w:sz w:val="24"/>
                <w:szCs w:val="24"/>
              </w:rPr>
              <w:instrText>s age-expected norms with five recommended methods of measuring AoA in order to determine age-appropriate techniques for a Ghanaian population. Materials and methods: AoA was measured using four subjective methods (push-up, push-down, minus lens, and modified push-up) and one objective method, the modified dynamic retinoscopy. The amplitudes obtained by each technique were compared to each other and also compared to the age-expected amplitudes as predicted by Hofstetter</w:instrText>
            </w:r>
            <w:r w:rsidR="00425D6B">
              <w:rPr>
                <w:rStyle w:val="fontstyle01"/>
                <w:rFonts w:hint="eastAsia"/>
                <w:sz w:val="24"/>
                <w:szCs w:val="24"/>
              </w:rPr>
              <w:instrText>’</w:instrText>
            </w:r>
            <w:r w:rsidR="00425D6B">
              <w:rPr>
                <w:rStyle w:val="fontstyle01"/>
                <w:sz w:val="24"/>
                <w:szCs w:val="24"/>
              </w:rPr>
              <w:instrText>s equations. Results: 352 non-presbyopes aged 10</w:instrText>
            </w:r>
            <w:r w:rsidR="00425D6B">
              <w:rPr>
                <w:rStyle w:val="fontstyle01"/>
                <w:rFonts w:hint="eastAsia"/>
                <w:sz w:val="24"/>
                <w:szCs w:val="24"/>
              </w:rPr>
              <w:instrText>–</w:instrText>
            </w:r>
            <w:r w:rsidR="00425D6B">
              <w:rPr>
                <w:rStyle w:val="fontstyle01"/>
                <w:sz w:val="24"/>
                <w:szCs w:val="24"/>
              </w:rPr>
              <w:instrText>39 years were included in this study. All five methods except the push-up (p = 0.089) and modified push-up (p = 0.081) differed significantly from Hofstetter</w:instrText>
            </w:r>
            <w:r w:rsidR="00425D6B">
              <w:rPr>
                <w:rStyle w:val="fontstyle01"/>
                <w:rFonts w:hint="eastAsia"/>
                <w:sz w:val="24"/>
                <w:szCs w:val="24"/>
              </w:rPr>
              <w:instrText>’</w:instrText>
            </w:r>
            <w:r w:rsidR="00425D6B">
              <w:rPr>
                <w:rStyle w:val="fontstyle01"/>
                <w:sz w:val="24"/>
                <w:szCs w:val="24"/>
              </w:rPr>
              <w:instrText>s data, while the modified dynamic retinoscopy recorded the strongest agreement with Hofstetter</w:instrText>
            </w:r>
            <w:r w:rsidR="00425D6B">
              <w:rPr>
                <w:rStyle w:val="fontstyle01"/>
                <w:rFonts w:hint="eastAsia"/>
                <w:sz w:val="24"/>
                <w:szCs w:val="24"/>
              </w:rPr>
              <w:instrText>’</w:instrText>
            </w:r>
            <w:r w:rsidR="00425D6B">
              <w:rPr>
                <w:rStyle w:val="fontstyle01"/>
                <w:sz w:val="24"/>
                <w:szCs w:val="24"/>
              </w:rPr>
              <w:instrText>s average (ICC = 0.78, p ˂ 0.001). With reference to Hofstetter</w:instrText>
            </w:r>
            <w:r w:rsidR="00425D6B">
              <w:rPr>
                <w:rStyle w:val="fontstyle01"/>
                <w:rFonts w:hint="eastAsia"/>
                <w:sz w:val="24"/>
                <w:szCs w:val="24"/>
              </w:rPr>
              <w:instrText>’</w:instrText>
            </w:r>
            <w:r w:rsidR="00425D6B">
              <w:rPr>
                <w:rStyle w:val="fontstyle01"/>
                <w:sz w:val="24"/>
                <w:szCs w:val="24"/>
              </w:rPr>
              <w:instrText>s expected AoA, the minus lens, push-down, modified dynamic retinoscopy, and modified push-up methods underestimated AoA by −4.18D, −1.99D, −0.48D, and −0.43D, respectively. As age increased, underestimated AoA values by the minus lens (10</w:instrText>
            </w:r>
            <w:r w:rsidR="00425D6B">
              <w:rPr>
                <w:rStyle w:val="fontstyle01"/>
                <w:rFonts w:hint="eastAsia"/>
                <w:sz w:val="24"/>
                <w:szCs w:val="24"/>
              </w:rPr>
              <w:instrText>–</w:instrText>
            </w:r>
            <w:r w:rsidR="00425D6B">
              <w:rPr>
                <w:rStyle w:val="fontstyle01"/>
                <w:sz w:val="24"/>
                <w:szCs w:val="24"/>
              </w:rPr>
              <w:instrText>19 years: −5.57D, 20</w:instrText>
            </w:r>
            <w:r w:rsidR="00425D6B">
              <w:rPr>
                <w:rStyle w:val="fontstyle01"/>
                <w:rFonts w:hint="eastAsia"/>
                <w:sz w:val="24"/>
                <w:szCs w:val="24"/>
              </w:rPr>
              <w:instrText>–</w:instrText>
            </w:r>
            <w:r w:rsidR="00425D6B">
              <w:rPr>
                <w:rStyle w:val="fontstyle01"/>
                <w:sz w:val="24"/>
                <w:szCs w:val="24"/>
              </w:rPr>
              <w:instrText>29 years: −3.50D, 30</w:instrText>
            </w:r>
            <w:r w:rsidR="00425D6B">
              <w:rPr>
                <w:rStyle w:val="fontstyle01"/>
                <w:rFonts w:hint="eastAsia"/>
                <w:sz w:val="24"/>
                <w:szCs w:val="24"/>
              </w:rPr>
              <w:instrText>–</w:instrText>
            </w:r>
            <w:r w:rsidR="00425D6B">
              <w:rPr>
                <w:rStyle w:val="fontstyle01"/>
                <w:sz w:val="24"/>
                <w:szCs w:val="24"/>
              </w:rPr>
              <w:instrText>39 years: −2.39D), modified push-up (10</w:instrText>
            </w:r>
            <w:r w:rsidR="00425D6B">
              <w:rPr>
                <w:rStyle w:val="fontstyle01"/>
                <w:rFonts w:hint="eastAsia"/>
                <w:sz w:val="24"/>
                <w:szCs w:val="24"/>
              </w:rPr>
              <w:instrText>–</w:instrText>
            </w:r>
            <w:r w:rsidR="00425D6B">
              <w:rPr>
                <w:rStyle w:val="fontstyle01"/>
                <w:sz w:val="24"/>
                <w:szCs w:val="24"/>
              </w:rPr>
              <w:instrText>19 years: −1.51D, 20</w:instrText>
            </w:r>
            <w:r w:rsidR="00425D6B">
              <w:rPr>
                <w:rStyle w:val="fontstyle01"/>
                <w:rFonts w:hint="eastAsia"/>
                <w:sz w:val="24"/>
                <w:szCs w:val="24"/>
              </w:rPr>
              <w:instrText>–</w:instrText>
            </w:r>
            <w:r w:rsidR="00425D6B">
              <w:rPr>
                <w:rStyle w:val="fontstyle01"/>
                <w:sz w:val="24"/>
                <w:szCs w:val="24"/>
              </w:rPr>
              <w:instrText>29 years: +0.40D, 30</w:instrText>
            </w:r>
            <w:r w:rsidR="00425D6B">
              <w:rPr>
                <w:rStyle w:val="fontstyle01"/>
                <w:rFonts w:hint="eastAsia"/>
                <w:sz w:val="24"/>
                <w:szCs w:val="24"/>
              </w:rPr>
              <w:instrText>–</w:instrText>
            </w:r>
            <w:r w:rsidR="00425D6B">
              <w:rPr>
                <w:rStyle w:val="fontstyle01"/>
                <w:sz w:val="24"/>
                <w:szCs w:val="24"/>
              </w:rPr>
              <w:instrText>39 years: +0.56D), and push-down (10</w:instrText>
            </w:r>
            <w:r w:rsidR="00425D6B">
              <w:rPr>
                <w:rStyle w:val="fontstyle01"/>
                <w:rFonts w:hint="eastAsia"/>
                <w:sz w:val="24"/>
                <w:szCs w:val="24"/>
              </w:rPr>
              <w:instrText>–</w:instrText>
            </w:r>
            <w:r w:rsidR="00425D6B">
              <w:rPr>
                <w:rStyle w:val="fontstyle01"/>
                <w:sz w:val="24"/>
                <w:szCs w:val="24"/>
              </w:rPr>
              <w:instrText>19 years: −2.90D, 20</w:instrText>
            </w:r>
            <w:r w:rsidR="00425D6B">
              <w:rPr>
                <w:rStyle w:val="fontstyle01"/>
                <w:rFonts w:hint="eastAsia"/>
                <w:sz w:val="24"/>
                <w:szCs w:val="24"/>
              </w:rPr>
              <w:instrText>–</w:instrText>
            </w:r>
            <w:r w:rsidR="00425D6B">
              <w:rPr>
                <w:rStyle w:val="fontstyle01"/>
                <w:sz w:val="24"/>
                <w:szCs w:val="24"/>
              </w:rPr>
              <w:instrText>29 years: −1.07D, 30</w:instrText>
            </w:r>
            <w:r w:rsidR="00425D6B">
              <w:rPr>
                <w:rStyle w:val="fontstyle01"/>
                <w:rFonts w:hint="eastAsia"/>
                <w:sz w:val="24"/>
                <w:szCs w:val="24"/>
              </w:rPr>
              <w:instrText>–</w:instrText>
            </w:r>
            <w:r w:rsidR="00425D6B">
              <w:rPr>
                <w:rStyle w:val="fontstyle01"/>
                <w:sz w:val="24"/>
                <w:szCs w:val="24"/>
              </w:rPr>
              <w:instrText>39 years: −1.46D) methods decreased but the modified push-up in relation to Hofstetter</w:instrText>
            </w:r>
            <w:r w:rsidR="00425D6B">
              <w:rPr>
                <w:rStyle w:val="fontstyle01"/>
                <w:rFonts w:hint="eastAsia"/>
                <w:sz w:val="24"/>
                <w:szCs w:val="24"/>
              </w:rPr>
              <w:instrText>’</w:instrText>
            </w:r>
            <w:r w:rsidR="00425D6B">
              <w:rPr>
                <w:rStyle w:val="fontstyle01"/>
                <w:sz w:val="24"/>
                <w:szCs w:val="24"/>
              </w:rPr>
              <w:instrText>s expected was most accurate for the older age. The push-up, on the other hand, overestimated accommodation in all age categories by +0.42D (10</w:instrText>
            </w:r>
            <w:r w:rsidR="00425D6B">
              <w:rPr>
                <w:rStyle w:val="fontstyle01"/>
                <w:rFonts w:hint="eastAsia"/>
                <w:sz w:val="24"/>
                <w:szCs w:val="24"/>
              </w:rPr>
              <w:instrText>–</w:instrText>
            </w:r>
            <w:r w:rsidR="00425D6B">
              <w:rPr>
                <w:rStyle w:val="fontstyle01"/>
                <w:sz w:val="24"/>
                <w:szCs w:val="24"/>
              </w:rPr>
              <w:instrText>19 years: +0.01D, 20</w:instrText>
            </w:r>
            <w:r w:rsidR="00425D6B">
              <w:rPr>
                <w:rStyle w:val="fontstyle01"/>
                <w:rFonts w:hint="eastAsia"/>
                <w:sz w:val="24"/>
                <w:szCs w:val="24"/>
              </w:rPr>
              <w:instrText>–</w:instrText>
            </w:r>
            <w:r w:rsidR="00425D6B">
              <w:rPr>
                <w:rStyle w:val="fontstyle01"/>
                <w:sz w:val="24"/>
                <w:szCs w:val="24"/>
              </w:rPr>
              <w:instrText>29 years: +0.82D, 30</w:instrText>
            </w:r>
            <w:r w:rsidR="00425D6B">
              <w:rPr>
                <w:rStyle w:val="fontstyle01"/>
                <w:rFonts w:hint="eastAsia"/>
                <w:sz w:val="24"/>
                <w:szCs w:val="24"/>
              </w:rPr>
              <w:instrText>–</w:instrText>
            </w:r>
            <w:r w:rsidR="00425D6B">
              <w:rPr>
                <w:rStyle w:val="fontstyle01"/>
                <w:sz w:val="24"/>
                <w:szCs w:val="24"/>
              </w:rPr>
              <w:instrText>39 years: 0.67D). Thus, the push-up method became more accurate as age decreased. Conclusion: This study suggested that Hofstetter</w:instrText>
            </w:r>
            <w:r w:rsidR="00425D6B">
              <w:rPr>
                <w:rStyle w:val="fontstyle01"/>
                <w:rFonts w:hint="eastAsia"/>
                <w:sz w:val="24"/>
                <w:szCs w:val="24"/>
              </w:rPr>
              <w:instrText>’</w:instrText>
            </w:r>
            <w:r w:rsidR="00425D6B">
              <w:rPr>
                <w:rStyle w:val="fontstyle01"/>
                <w:sz w:val="24"/>
                <w:szCs w:val="24"/>
              </w:rPr>
              <w:instrText>s formulae could be used to predict the amplitudes of Ghanaian non-presbyopes aged 10</w:instrText>
            </w:r>
            <w:r w:rsidR="00425D6B">
              <w:rPr>
                <w:rStyle w:val="fontstyle01"/>
                <w:rFonts w:hint="eastAsia"/>
                <w:sz w:val="24"/>
                <w:szCs w:val="24"/>
              </w:rPr>
              <w:instrText>–</w:instrText>
            </w:r>
            <w:r w:rsidR="00425D6B">
              <w:rPr>
                <w:rStyle w:val="fontstyle01"/>
                <w:sz w:val="24"/>
                <w:szCs w:val="24"/>
              </w:rPr>
              <w:instrText>39 years using the push-up and modified push-up. With regard to Hofstetter</w:instrText>
            </w:r>
            <w:r w:rsidR="00425D6B">
              <w:rPr>
                <w:rStyle w:val="fontstyle01"/>
                <w:rFonts w:hint="eastAsia"/>
                <w:sz w:val="24"/>
                <w:szCs w:val="24"/>
              </w:rPr>
              <w:instrText>’</w:instrText>
            </w:r>
            <w:r w:rsidR="00425D6B">
              <w:rPr>
                <w:rStyle w:val="fontstyle01"/>
                <w:sz w:val="24"/>
                <w:szCs w:val="24"/>
              </w:rPr>
              <w:instrText>s data, the push-up method was more accurate for the younger age-group 10</w:instrText>
            </w:r>
            <w:r w:rsidR="00425D6B">
              <w:rPr>
                <w:rStyle w:val="fontstyle01"/>
                <w:rFonts w:hint="eastAsia"/>
                <w:sz w:val="24"/>
                <w:szCs w:val="24"/>
              </w:rPr>
              <w:instrText>–</w:instrText>
            </w:r>
            <w:r w:rsidR="00425D6B">
              <w:rPr>
                <w:rStyle w:val="fontstyle01"/>
                <w:sz w:val="24"/>
                <w:szCs w:val="24"/>
              </w:rPr>
              <w:instrText>19 years while the modified push-up was more accurate for the older age-group 20</w:instrText>
            </w:r>
            <w:r w:rsidR="00425D6B">
              <w:rPr>
                <w:rStyle w:val="fontstyle01"/>
                <w:rFonts w:hint="eastAsia"/>
                <w:sz w:val="24"/>
                <w:szCs w:val="24"/>
              </w:rPr>
              <w:instrText>–</w:instrText>
            </w:r>
            <w:r w:rsidR="00425D6B">
              <w:rPr>
                <w:rStyle w:val="fontstyle01"/>
                <w:sz w:val="24"/>
                <w:szCs w:val="24"/>
              </w:rPr>
              <w:instrText>39.","author":[{"dropping-particle":"","family":"Abu","given":"Emmanuel K.","non-dropping-particle":"","parse-names":false,"suffix":""},{"dropping-particle":"","family":"Ocansey","given":"Stephen","non-dropping-particle":"","parse-names":false,"suffix":""},{"dropping-particle":"","family":"Yennu","given":"Joseph","non-dropping-particle":"","parse-names":false,"suffix":""},{"dropping-particle":"","family":"Asirifi","given":"Isaac","non-dropping-particle":"","parse-names":false,"suffix":""},{"dropping-particle":"","family":"Marfo","given":"Richmond","non-dropping-particle":"","parse-names":false,"suffix":""}],"container-title":"Current Eye Research","id":"ITEM-1","issue":"9","issued":{"date-parts":[["2018"]]},"page":"1145-1150","title":"Comparing different methods of measuring accommodative amplitude with hofstetter</w:instrText>
            </w:r>
            <w:r w:rsidR="00425D6B">
              <w:rPr>
                <w:rStyle w:val="fontstyle01"/>
                <w:rFonts w:hint="eastAsia"/>
                <w:sz w:val="24"/>
                <w:szCs w:val="24"/>
              </w:rPr>
              <w:instrText>’</w:instrText>
            </w:r>
            <w:r w:rsidR="00425D6B">
              <w:rPr>
                <w:rStyle w:val="fontstyle01"/>
                <w:sz w:val="24"/>
                <w:szCs w:val="24"/>
              </w:rPr>
              <w:instrText>s normative values in a Ghanaian population","type":"article-journal","volume":"43"},"uris":["http://www.mendeley.com/documents/?uuid=f56a537f-a3be-41d6-8793-1ebe4be9f4a1","http://www.mendeley.com/documents/?uuid=09510de7-b339-4419-963f-2e19e3492024"]}],"mendeley":{"formattedCitation":"&lt;sup&gt;44&lt;/sup&gt;","plainTextFormattedCitation":"44","previouslyFormattedCitation":"&lt;sup&gt;20&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44</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65</w:t>
            </w:r>
          </w:p>
        </w:tc>
        <w:tc>
          <w:tcPr>
            <w:tcW w:w="1800" w:type="dxa"/>
            <w:vMerge/>
          </w:tcPr>
          <w:p w:rsidR="00F171AC" w:rsidRPr="00891180" w:rsidRDefault="00F171AC" w:rsidP="00052CEC">
            <w:pPr>
              <w:rPr>
                <w:rStyle w:val="fontstyle01"/>
                <w:sz w:val="24"/>
                <w:szCs w:val="24"/>
              </w:rPr>
            </w:pPr>
          </w:p>
        </w:tc>
        <w:tc>
          <w:tcPr>
            <w:tcW w:w="1568" w:type="dxa"/>
            <w:vMerge/>
          </w:tcPr>
          <w:p w:rsidR="00F171AC" w:rsidRPr="00891180" w:rsidRDefault="00F171AC" w:rsidP="00052CEC">
            <w:pPr>
              <w:rPr>
                <w:rStyle w:val="fontstyle01"/>
                <w:sz w:val="24"/>
                <w:szCs w:val="24"/>
              </w:rPr>
            </w:pPr>
          </w:p>
        </w:tc>
        <w:tc>
          <w:tcPr>
            <w:tcW w:w="2392" w:type="dxa"/>
            <w:vMerge/>
          </w:tcPr>
          <w:p w:rsidR="00F171AC" w:rsidRPr="00891180" w:rsidRDefault="00F171AC" w:rsidP="00052CEC">
            <w:pPr>
              <w:rPr>
                <w:rStyle w:val="fontstyle01"/>
                <w:sz w:val="24"/>
                <w:szCs w:val="24"/>
              </w:rPr>
            </w:pPr>
          </w:p>
        </w:tc>
        <w:tc>
          <w:tcPr>
            <w:tcW w:w="1350" w:type="dxa"/>
            <w:vMerge/>
          </w:tcPr>
          <w:p w:rsidR="00F171AC" w:rsidRPr="00891180"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Dynamic Retinoscopy</w:t>
            </w:r>
          </w:p>
        </w:tc>
        <w:tc>
          <w:tcPr>
            <w:tcW w:w="979" w:type="dxa"/>
            <w:vMerge/>
          </w:tcPr>
          <w:p w:rsidR="00F171AC" w:rsidRDefault="00F171AC" w:rsidP="00052CEC">
            <w:pPr>
              <w:rPr>
                <w:rStyle w:val="fontstyle01"/>
                <w:rFonts w:eastAsiaTheme="minorEastAsia"/>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66</w:t>
            </w:r>
          </w:p>
        </w:tc>
        <w:tc>
          <w:tcPr>
            <w:tcW w:w="1800" w:type="dxa"/>
            <w:vMerge/>
          </w:tcPr>
          <w:p w:rsidR="00F171AC" w:rsidRPr="00891180" w:rsidRDefault="00F171AC" w:rsidP="00052CEC">
            <w:pPr>
              <w:rPr>
                <w:rStyle w:val="fontstyle01"/>
                <w:sz w:val="24"/>
                <w:szCs w:val="24"/>
              </w:rPr>
            </w:pPr>
          </w:p>
        </w:tc>
        <w:tc>
          <w:tcPr>
            <w:tcW w:w="1568" w:type="dxa"/>
            <w:vMerge/>
          </w:tcPr>
          <w:p w:rsidR="00F171AC" w:rsidRPr="00891180" w:rsidRDefault="00F171AC" w:rsidP="00052CEC">
            <w:pPr>
              <w:rPr>
                <w:rStyle w:val="fontstyle01"/>
                <w:sz w:val="24"/>
                <w:szCs w:val="24"/>
              </w:rPr>
            </w:pPr>
          </w:p>
        </w:tc>
        <w:tc>
          <w:tcPr>
            <w:tcW w:w="2392" w:type="dxa"/>
            <w:vMerge/>
          </w:tcPr>
          <w:p w:rsidR="00F171AC" w:rsidRPr="00891180" w:rsidRDefault="00F171AC" w:rsidP="00052CEC">
            <w:pPr>
              <w:rPr>
                <w:rStyle w:val="fontstyle01"/>
                <w:sz w:val="24"/>
                <w:szCs w:val="24"/>
              </w:rPr>
            </w:pPr>
          </w:p>
        </w:tc>
        <w:tc>
          <w:tcPr>
            <w:tcW w:w="1350" w:type="dxa"/>
            <w:vMerge/>
          </w:tcPr>
          <w:p w:rsidR="00F171AC" w:rsidRPr="00891180"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Modified push-up</w:t>
            </w:r>
          </w:p>
        </w:tc>
        <w:tc>
          <w:tcPr>
            <w:tcW w:w="979" w:type="dxa"/>
            <w:vMerge/>
          </w:tcPr>
          <w:p w:rsidR="00F171AC" w:rsidRDefault="00F171AC" w:rsidP="00052CEC">
            <w:pPr>
              <w:rPr>
                <w:rStyle w:val="fontstyle01"/>
                <w:rFonts w:eastAsiaTheme="minorEastAsia"/>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67</w:t>
            </w:r>
          </w:p>
        </w:tc>
        <w:tc>
          <w:tcPr>
            <w:tcW w:w="1800" w:type="dxa"/>
            <w:vMerge/>
          </w:tcPr>
          <w:p w:rsidR="00F171AC" w:rsidRPr="00891180" w:rsidRDefault="00F171AC" w:rsidP="00052CEC">
            <w:pPr>
              <w:rPr>
                <w:rStyle w:val="fontstyle01"/>
                <w:sz w:val="24"/>
                <w:szCs w:val="24"/>
              </w:rPr>
            </w:pPr>
          </w:p>
        </w:tc>
        <w:tc>
          <w:tcPr>
            <w:tcW w:w="1568" w:type="dxa"/>
            <w:vMerge/>
          </w:tcPr>
          <w:p w:rsidR="00F171AC" w:rsidRPr="00891180" w:rsidRDefault="00F171AC" w:rsidP="00052CEC">
            <w:pPr>
              <w:rPr>
                <w:rStyle w:val="fontstyle01"/>
                <w:sz w:val="24"/>
                <w:szCs w:val="24"/>
              </w:rPr>
            </w:pPr>
          </w:p>
        </w:tc>
        <w:tc>
          <w:tcPr>
            <w:tcW w:w="2392" w:type="dxa"/>
            <w:vMerge/>
          </w:tcPr>
          <w:p w:rsidR="00F171AC" w:rsidRPr="00891180" w:rsidRDefault="00F171AC" w:rsidP="00052CEC">
            <w:pPr>
              <w:rPr>
                <w:rStyle w:val="fontstyle01"/>
                <w:sz w:val="24"/>
                <w:szCs w:val="24"/>
              </w:rPr>
            </w:pPr>
          </w:p>
        </w:tc>
        <w:tc>
          <w:tcPr>
            <w:tcW w:w="1350" w:type="dxa"/>
            <w:vMerge/>
          </w:tcPr>
          <w:p w:rsidR="00F171AC" w:rsidRPr="00891180"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Minus lens</w:t>
            </w:r>
          </w:p>
        </w:tc>
        <w:tc>
          <w:tcPr>
            <w:tcW w:w="979" w:type="dxa"/>
            <w:vMerge/>
          </w:tcPr>
          <w:p w:rsidR="00F171AC" w:rsidRDefault="00F171AC" w:rsidP="00052CEC">
            <w:pPr>
              <w:rPr>
                <w:rStyle w:val="fontstyle01"/>
                <w:rFonts w:eastAsiaTheme="minorEastAsia"/>
                <w:sz w:val="24"/>
                <w:szCs w:val="24"/>
              </w:rPr>
            </w:pPr>
          </w:p>
        </w:tc>
      </w:tr>
      <w:tr w:rsidR="00F171AC" w:rsidTr="00052CEC">
        <w:trPr>
          <w:trHeight w:val="242"/>
        </w:trPr>
        <w:tc>
          <w:tcPr>
            <w:tcW w:w="648" w:type="dxa"/>
          </w:tcPr>
          <w:p w:rsidR="00F171AC" w:rsidRDefault="00F171AC" w:rsidP="00052CEC">
            <w:pPr>
              <w:rPr>
                <w:rStyle w:val="fontstyle01"/>
                <w:sz w:val="24"/>
                <w:szCs w:val="24"/>
              </w:rPr>
            </w:pPr>
            <w:r>
              <w:rPr>
                <w:rStyle w:val="fontstyle01"/>
                <w:sz w:val="24"/>
                <w:szCs w:val="24"/>
              </w:rPr>
              <w:t>68</w:t>
            </w:r>
          </w:p>
        </w:tc>
        <w:tc>
          <w:tcPr>
            <w:tcW w:w="1800" w:type="dxa"/>
          </w:tcPr>
          <w:p w:rsidR="00F171AC" w:rsidRDefault="00F171AC" w:rsidP="00052CEC">
            <w:pPr>
              <w:rPr>
                <w:rStyle w:val="fontstyle01"/>
                <w:sz w:val="24"/>
                <w:szCs w:val="24"/>
              </w:rPr>
            </w:pPr>
            <w:r w:rsidRPr="00AA6584">
              <w:rPr>
                <w:rStyle w:val="fontstyle01"/>
                <w:sz w:val="24"/>
                <w:szCs w:val="24"/>
              </w:rPr>
              <w:t xml:space="preserve">Ender </w:t>
            </w:r>
            <w:proofErr w:type="spellStart"/>
            <w:r w:rsidRPr="00AA6584">
              <w:rPr>
                <w:rStyle w:val="fontstyle01"/>
                <w:sz w:val="24"/>
                <w:szCs w:val="24"/>
              </w:rPr>
              <w:t>Sırakaya</w:t>
            </w:r>
            <w:proofErr w:type="spellEnd"/>
          </w:p>
        </w:tc>
        <w:tc>
          <w:tcPr>
            <w:tcW w:w="1568" w:type="dxa"/>
          </w:tcPr>
          <w:p w:rsidR="00F171AC" w:rsidRDefault="00F171AC" w:rsidP="00052CEC">
            <w:pPr>
              <w:rPr>
                <w:rStyle w:val="fontstyle01"/>
                <w:sz w:val="24"/>
                <w:szCs w:val="24"/>
              </w:rPr>
            </w:pPr>
            <w:r>
              <w:rPr>
                <w:rStyle w:val="fontstyle01"/>
                <w:sz w:val="24"/>
                <w:szCs w:val="24"/>
              </w:rPr>
              <w:t>2020</w:t>
            </w:r>
          </w:p>
        </w:tc>
        <w:tc>
          <w:tcPr>
            <w:tcW w:w="2392" w:type="dxa"/>
          </w:tcPr>
          <w:p w:rsidR="00F171AC" w:rsidRDefault="00F171AC" w:rsidP="00052CEC">
            <w:pPr>
              <w:rPr>
                <w:rStyle w:val="fontstyle01"/>
                <w:sz w:val="24"/>
                <w:szCs w:val="24"/>
              </w:rPr>
            </w:pPr>
            <w:r>
              <w:rPr>
                <w:rStyle w:val="fontstyle01"/>
                <w:sz w:val="24"/>
                <w:szCs w:val="24"/>
              </w:rPr>
              <w:t>Current Eye Research</w:t>
            </w:r>
          </w:p>
        </w:tc>
        <w:tc>
          <w:tcPr>
            <w:tcW w:w="1350" w:type="dxa"/>
            <w:vMerge w:val="restart"/>
          </w:tcPr>
          <w:p w:rsidR="00F171AC" w:rsidRDefault="00F171AC" w:rsidP="00052CEC">
            <w:pPr>
              <w:rPr>
                <w:rStyle w:val="fontstyle01"/>
                <w:sz w:val="24"/>
                <w:szCs w:val="24"/>
              </w:rPr>
            </w:pPr>
            <w:r>
              <w:rPr>
                <w:rStyle w:val="fontstyle01"/>
                <w:sz w:val="24"/>
                <w:szCs w:val="24"/>
              </w:rPr>
              <w:t>Turkey</w:t>
            </w:r>
          </w:p>
        </w:tc>
        <w:tc>
          <w:tcPr>
            <w:tcW w:w="772" w:type="dxa"/>
          </w:tcPr>
          <w:p w:rsidR="00F171AC" w:rsidRDefault="00F171AC" w:rsidP="00052CEC">
            <w:pPr>
              <w:rPr>
                <w:rStyle w:val="fontstyle01"/>
                <w:sz w:val="24"/>
                <w:szCs w:val="24"/>
              </w:rPr>
            </w:pPr>
            <w:r>
              <w:rPr>
                <w:rStyle w:val="fontstyle01"/>
                <w:sz w:val="24"/>
                <w:szCs w:val="24"/>
              </w:rPr>
              <w:t>29</w:t>
            </w:r>
          </w:p>
        </w:tc>
        <w:tc>
          <w:tcPr>
            <w:tcW w:w="806" w:type="dxa"/>
          </w:tcPr>
          <w:p w:rsidR="00F171AC" w:rsidRDefault="00F171AC" w:rsidP="00052CEC">
            <w:pPr>
              <w:rPr>
                <w:rStyle w:val="fontstyle01"/>
                <w:sz w:val="24"/>
                <w:szCs w:val="24"/>
              </w:rPr>
            </w:pPr>
            <w:r>
              <w:rPr>
                <w:rStyle w:val="fontstyle01"/>
                <w:sz w:val="24"/>
                <w:szCs w:val="24"/>
              </w:rPr>
              <w:t>19-30</w:t>
            </w:r>
          </w:p>
        </w:tc>
        <w:tc>
          <w:tcPr>
            <w:tcW w:w="2202" w:type="dxa"/>
          </w:tcPr>
          <w:p w:rsidR="00F171AC" w:rsidRDefault="00F171AC" w:rsidP="00052CEC">
            <w:pPr>
              <w:rPr>
                <w:rStyle w:val="fontstyle01"/>
                <w:sz w:val="24"/>
                <w:szCs w:val="24"/>
              </w:rPr>
            </w:pPr>
            <w:r>
              <w:rPr>
                <w:rStyle w:val="fontstyle01"/>
                <w:sz w:val="24"/>
                <w:szCs w:val="24"/>
              </w:rPr>
              <w:t>Minus lens</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{"citationItems":[{"id":"ITEM-1","itemData":{"author":[{"dropping-particle":"","family":"S</w:instrText>
            </w:r>
            <w:r w:rsidR="00425D6B">
              <w:rPr>
                <w:rStyle w:val="fontstyle01"/>
                <w:rFonts w:hint="eastAsia"/>
                <w:sz w:val="24"/>
                <w:szCs w:val="24"/>
              </w:rPr>
              <w:instrText>ı</w:instrText>
            </w:r>
            <w:r w:rsidR="00425D6B">
              <w:rPr>
                <w:rStyle w:val="fontstyle01"/>
                <w:sz w:val="24"/>
                <w:szCs w:val="24"/>
              </w:rPr>
              <w:instrText>rakaya","given":"Ender","non-dropping-particle":"","parse-names":false,"suffix":""},{"dropping-particle":"","family":"K</w:instrText>
            </w:r>
            <w:r w:rsidR="00425D6B">
              <w:rPr>
                <w:rStyle w:val="fontstyle01"/>
                <w:rFonts w:hint="eastAsia"/>
                <w:sz w:val="24"/>
                <w:szCs w:val="24"/>
              </w:rPr>
              <w:instrText>üçü</w:instrText>
            </w:r>
            <w:r w:rsidR="00425D6B">
              <w:rPr>
                <w:rStyle w:val="fontstyle01"/>
                <w:sz w:val="24"/>
                <w:szCs w:val="24"/>
              </w:rPr>
              <w:instrText>k","given":"Bekir","non-dropping-particle":"","parse-names":false,"suffix":""},{"dropping-particle":"","family":"S</w:instrText>
            </w:r>
            <w:r w:rsidR="00425D6B">
              <w:rPr>
                <w:rStyle w:val="fontstyle01"/>
                <w:rFonts w:hint="eastAsia"/>
                <w:sz w:val="24"/>
                <w:szCs w:val="24"/>
              </w:rPr>
              <w:instrText>ı</w:instrText>
            </w:r>
            <w:r w:rsidR="00425D6B">
              <w:rPr>
                <w:rStyle w:val="fontstyle01"/>
                <w:sz w:val="24"/>
                <w:szCs w:val="24"/>
              </w:rPr>
              <w:instrText>rakaya","given":"Hatice Aslan","non-dropping-particle":"","parse-names":false,"suffix":""}],"container-title":"Current Eye Research","id":"ITEM-1","issue":"7","issued":{"date-parts":[["2020"]]},"page":"873-878","title":"The influence of type 1 diabetes mellitus on amplitude of accommodation","type":"article-journal","volume":"45"},"uris":["http://www.mendeley.com/documents/?uuid=2e6efc74-d186-4c15-a7aa-d0da7a129975","http://www.mendeley.com/documents/?uuid=5c54871c-6f10-425a-b033-84809dfe9818"]}],"mendeley":{"formattedCitation":"&lt;sup&gt;45&lt;/sup&gt;","plainTextFormattedCitation":"45","previouslyFormattedCitation":"&lt;sup&gt;65&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45</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69</w:t>
            </w:r>
          </w:p>
        </w:tc>
        <w:tc>
          <w:tcPr>
            <w:tcW w:w="1800" w:type="dxa"/>
          </w:tcPr>
          <w:p w:rsidR="00F171AC" w:rsidRPr="00891180" w:rsidRDefault="00F171AC" w:rsidP="00052CEC">
            <w:pPr>
              <w:rPr>
                <w:rStyle w:val="fontstyle01"/>
                <w:sz w:val="24"/>
                <w:szCs w:val="24"/>
              </w:rPr>
            </w:pPr>
            <w:r w:rsidRPr="00E4145A">
              <w:rPr>
                <w:rStyle w:val="fontstyle01"/>
                <w:sz w:val="24"/>
                <w:szCs w:val="24"/>
              </w:rPr>
              <w:t xml:space="preserve">Kemal </w:t>
            </w:r>
            <w:proofErr w:type="spellStart"/>
            <w:r w:rsidRPr="00E4145A">
              <w:rPr>
                <w:rStyle w:val="fontstyle01"/>
                <w:sz w:val="24"/>
                <w:szCs w:val="24"/>
              </w:rPr>
              <w:t>Ozulken</w:t>
            </w:r>
            <w:proofErr w:type="spellEnd"/>
          </w:p>
        </w:tc>
        <w:tc>
          <w:tcPr>
            <w:tcW w:w="1568" w:type="dxa"/>
          </w:tcPr>
          <w:p w:rsidR="00F171AC" w:rsidRPr="00891180" w:rsidRDefault="00F171AC" w:rsidP="00052CEC">
            <w:pPr>
              <w:rPr>
                <w:rStyle w:val="fontstyle01"/>
                <w:sz w:val="24"/>
                <w:szCs w:val="24"/>
              </w:rPr>
            </w:pPr>
            <w:r>
              <w:rPr>
                <w:rStyle w:val="fontstyle01"/>
                <w:sz w:val="24"/>
                <w:szCs w:val="24"/>
              </w:rPr>
              <w:t>2019</w:t>
            </w:r>
          </w:p>
        </w:tc>
        <w:tc>
          <w:tcPr>
            <w:tcW w:w="2392" w:type="dxa"/>
          </w:tcPr>
          <w:p w:rsidR="00F171AC" w:rsidRPr="00891180" w:rsidRDefault="00F171AC" w:rsidP="00052CEC">
            <w:pPr>
              <w:rPr>
                <w:rStyle w:val="fontstyle01"/>
                <w:sz w:val="24"/>
                <w:szCs w:val="24"/>
              </w:rPr>
            </w:pPr>
            <w:proofErr w:type="spellStart"/>
            <w:r w:rsidRPr="00E4145A">
              <w:rPr>
                <w:rStyle w:val="fontstyle01"/>
                <w:sz w:val="24"/>
                <w:szCs w:val="24"/>
              </w:rPr>
              <w:t>Beyoglu</w:t>
            </w:r>
            <w:proofErr w:type="spellEnd"/>
            <w:r w:rsidRPr="00E4145A">
              <w:rPr>
                <w:rStyle w:val="fontstyle01"/>
                <w:sz w:val="24"/>
                <w:szCs w:val="24"/>
              </w:rPr>
              <w:t xml:space="preserve"> Eye J</w:t>
            </w:r>
            <w:r>
              <w:rPr>
                <w:rStyle w:val="fontstyle01"/>
                <w:sz w:val="24"/>
                <w:szCs w:val="24"/>
              </w:rPr>
              <w:t>ournal</w:t>
            </w:r>
          </w:p>
        </w:tc>
        <w:tc>
          <w:tcPr>
            <w:tcW w:w="1350" w:type="dxa"/>
            <w:vMerge/>
          </w:tcPr>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300</w:t>
            </w:r>
          </w:p>
        </w:tc>
        <w:tc>
          <w:tcPr>
            <w:tcW w:w="806" w:type="dxa"/>
          </w:tcPr>
          <w:p w:rsidR="00F171AC" w:rsidRDefault="00F171AC" w:rsidP="00052CEC">
            <w:pPr>
              <w:rPr>
                <w:rStyle w:val="fontstyle01"/>
                <w:sz w:val="24"/>
                <w:szCs w:val="24"/>
              </w:rPr>
            </w:pPr>
            <w:r>
              <w:rPr>
                <w:rStyle w:val="fontstyle01"/>
                <w:sz w:val="24"/>
                <w:szCs w:val="24"/>
              </w:rPr>
              <w:t>25-65</w:t>
            </w:r>
          </w:p>
        </w:tc>
        <w:tc>
          <w:tcPr>
            <w:tcW w:w="2202" w:type="dxa"/>
          </w:tcPr>
          <w:p w:rsidR="00F171AC" w:rsidRDefault="00F171AC" w:rsidP="00052CEC">
            <w:pPr>
              <w:rPr>
                <w:rStyle w:val="fontstyle01"/>
                <w:sz w:val="24"/>
                <w:szCs w:val="24"/>
              </w:rPr>
            </w:pPr>
            <w:proofErr w:type="spellStart"/>
            <w:r>
              <w:rPr>
                <w:rStyle w:val="fontstyle01"/>
                <w:sz w:val="24"/>
                <w:szCs w:val="24"/>
              </w:rPr>
              <w:t>Refractometer</w:t>
            </w:r>
            <w:proofErr w:type="spellEnd"/>
          </w:p>
        </w:tc>
        <w:tc>
          <w:tcPr>
            <w:tcW w:w="979" w:type="dxa"/>
          </w:tcPr>
          <w:p w:rsidR="00F171AC" w:rsidRPr="00350010" w:rsidRDefault="00F171AC" w:rsidP="00425D6B">
            <w:pPr>
              <w:rPr>
                <w:rStyle w:val="fontstyle01"/>
                <w:sz w:val="24"/>
                <w:szCs w:val="24"/>
                <w:highlight w:val="yellow"/>
              </w:rPr>
            </w:pPr>
            <w:r w:rsidRPr="00832A65">
              <w:rPr>
                <w:rStyle w:val="fontstyle01"/>
                <w:sz w:val="24"/>
                <w:szCs w:val="24"/>
              </w:rPr>
              <w:fldChar w:fldCharType="begin" w:fldLock="1"/>
            </w:r>
            <w:r w:rsidR="00425D6B">
              <w:rPr>
                <w:rStyle w:val="fontstyle01"/>
                <w:sz w:val="24"/>
                <w:szCs w:val="24"/>
              </w:rPr>
              <w:instrText>ADDIN CSL_CITATION {"citationItems":[{"id":"ITEM-1","itemData":{"author":[{"dropping-particle":"","family":"Ozulken","given":"Kemal","non-dropping-particle":"","parse-names":false,"suffix":""},{"dropping-particle":"","family":"K</w:instrText>
            </w:r>
            <w:r w:rsidR="00425D6B">
              <w:rPr>
                <w:rStyle w:val="fontstyle01"/>
                <w:rFonts w:hint="eastAsia"/>
                <w:sz w:val="24"/>
                <w:szCs w:val="24"/>
              </w:rPr>
              <w:instrText>ı</w:instrText>
            </w:r>
            <w:r w:rsidR="00425D6B">
              <w:rPr>
                <w:rStyle w:val="fontstyle01"/>
                <w:sz w:val="24"/>
                <w:szCs w:val="24"/>
              </w:rPr>
              <w:instrText>z</w:instrText>
            </w:r>
            <w:r w:rsidR="00425D6B">
              <w:rPr>
                <w:rStyle w:val="fontstyle01"/>
                <w:rFonts w:hint="eastAsia"/>
                <w:sz w:val="24"/>
                <w:szCs w:val="24"/>
              </w:rPr>
              <w:instrText>ı</w:instrText>
            </w:r>
            <w:r w:rsidR="00425D6B">
              <w:rPr>
                <w:rStyle w:val="fontstyle01"/>
                <w:sz w:val="24"/>
                <w:szCs w:val="24"/>
              </w:rPr>
              <w:instrText>ltoprak","given":"Hasan","non-dropping-particle":"","parse-names":false,"suffix":""}],"container-title":"Beyoglu Eye Journal","id":"ITEM-1","issue":"3","issued":{"date-parts":[["2019"]]},"page":"149-155","title":"Objective accommodation measurements by using a new autorefractometer device","type":"article-journal","volume":"4"},"uris":["http://www.mendeley.com/documents/?uuid=6a0150e7-34b6-4cf6-8b06-95788dd6aecc","http://www.mendeley.com/documents/?uuid=fed53196-5930-48eb-ba1f-5226c8427832"]}],"mendeley":{"formattedCitation":"&lt;sup&gt;46&lt;/sup&gt;","plainTextFormattedCitation":"46","previouslyFormattedCitation":"&lt;sup&gt;66&lt;/sup&gt;"},"properties":{"noteIndex":0},"schema":"https://github.com/citation-style-language/schema/raw/master/csl-citation.json"}</w:instrText>
            </w:r>
            <w:r w:rsidRPr="00832A65">
              <w:rPr>
                <w:rStyle w:val="fontstyle01"/>
                <w:sz w:val="24"/>
                <w:szCs w:val="24"/>
              </w:rPr>
              <w:fldChar w:fldCharType="separate"/>
            </w:r>
            <w:r w:rsidR="00425D6B" w:rsidRPr="00425D6B">
              <w:rPr>
                <w:rStyle w:val="fontstyle01"/>
                <w:noProof/>
                <w:sz w:val="24"/>
                <w:szCs w:val="24"/>
                <w:vertAlign w:val="superscript"/>
              </w:rPr>
              <w:t>46</w:t>
            </w:r>
            <w:r w:rsidRPr="00832A65">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70</w:t>
            </w:r>
          </w:p>
        </w:tc>
        <w:tc>
          <w:tcPr>
            <w:tcW w:w="1800" w:type="dxa"/>
            <w:vMerge w:val="restart"/>
          </w:tcPr>
          <w:p w:rsidR="00F171AC" w:rsidRDefault="00F171AC" w:rsidP="00052CEC">
            <w:pPr>
              <w:rPr>
                <w:rStyle w:val="fontstyle01"/>
                <w:sz w:val="24"/>
                <w:szCs w:val="24"/>
              </w:rPr>
            </w:pPr>
            <w:r>
              <w:rPr>
                <w:rStyle w:val="fontstyle01"/>
                <w:sz w:val="24"/>
                <w:szCs w:val="24"/>
              </w:rPr>
              <w:t xml:space="preserve">M. E. </w:t>
            </w:r>
            <w:proofErr w:type="spellStart"/>
            <w:r>
              <w:rPr>
                <w:rStyle w:val="fontstyle01"/>
                <w:sz w:val="24"/>
                <w:szCs w:val="24"/>
              </w:rPr>
              <w:t>Mafeo</w:t>
            </w:r>
            <w:proofErr w:type="spellEnd"/>
          </w:p>
        </w:tc>
        <w:tc>
          <w:tcPr>
            <w:tcW w:w="1568" w:type="dxa"/>
            <w:vMerge w:val="restart"/>
          </w:tcPr>
          <w:p w:rsidR="00F171AC" w:rsidRDefault="00F171AC" w:rsidP="00052CEC">
            <w:pPr>
              <w:rPr>
                <w:rStyle w:val="fontstyle01"/>
                <w:sz w:val="24"/>
                <w:szCs w:val="24"/>
              </w:rPr>
            </w:pPr>
            <w:r>
              <w:rPr>
                <w:rStyle w:val="fontstyle01"/>
                <w:sz w:val="24"/>
                <w:szCs w:val="24"/>
              </w:rPr>
              <w:t>2020</w:t>
            </w:r>
          </w:p>
        </w:tc>
        <w:tc>
          <w:tcPr>
            <w:tcW w:w="2392" w:type="dxa"/>
            <w:vMerge w:val="restart"/>
          </w:tcPr>
          <w:p w:rsidR="00F171AC" w:rsidRDefault="00F171AC" w:rsidP="00052CEC">
            <w:pPr>
              <w:rPr>
                <w:rStyle w:val="fontstyle01"/>
                <w:sz w:val="24"/>
                <w:szCs w:val="24"/>
              </w:rPr>
            </w:pPr>
            <w:r>
              <w:rPr>
                <w:rStyle w:val="fontstyle01"/>
                <w:sz w:val="24"/>
                <w:szCs w:val="24"/>
              </w:rPr>
              <w:t xml:space="preserve">Journal </w:t>
            </w:r>
            <w:r w:rsidRPr="0056709B">
              <w:rPr>
                <w:rStyle w:val="fontstyle01"/>
                <w:sz w:val="24"/>
                <w:szCs w:val="24"/>
              </w:rPr>
              <w:t>Chemical Information and Modeling</w:t>
            </w:r>
          </w:p>
        </w:tc>
        <w:tc>
          <w:tcPr>
            <w:tcW w:w="1350" w:type="dxa"/>
            <w:vMerge w:val="restart"/>
          </w:tcPr>
          <w:p w:rsidR="00F171AC" w:rsidRDefault="00F171AC" w:rsidP="00052CEC">
            <w:pPr>
              <w:rPr>
                <w:rStyle w:val="fontstyle01"/>
                <w:sz w:val="24"/>
                <w:szCs w:val="24"/>
              </w:rPr>
            </w:pPr>
            <w:r>
              <w:rPr>
                <w:rStyle w:val="fontstyle01"/>
                <w:sz w:val="24"/>
                <w:szCs w:val="24"/>
              </w:rPr>
              <w:t>South Africa</w:t>
            </w:r>
          </w:p>
        </w:tc>
        <w:tc>
          <w:tcPr>
            <w:tcW w:w="772" w:type="dxa"/>
            <w:vMerge w:val="restart"/>
          </w:tcPr>
          <w:p w:rsidR="00F171AC" w:rsidRDefault="00F171AC" w:rsidP="00052CEC">
            <w:pPr>
              <w:rPr>
                <w:rStyle w:val="fontstyle01"/>
                <w:sz w:val="24"/>
                <w:szCs w:val="24"/>
              </w:rPr>
            </w:pPr>
            <w:r>
              <w:rPr>
                <w:rStyle w:val="fontstyle01"/>
                <w:sz w:val="24"/>
                <w:szCs w:val="24"/>
              </w:rPr>
              <w:t>185</w:t>
            </w:r>
          </w:p>
        </w:tc>
        <w:tc>
          <w:tcPr>
            <w:tcW w:w="806" w:type="dxa"/>
            <w:vMerge w:val="restart"/>
          </w:tcPr>
          <w:p w:rsidR="00F171AC" w:rsidRDefault="00F171AC" w:rsidP="00052CEC">
            <w:pPr>
              <w:rPr>
                <w:rStyle w:val="fontstyle01"/>
                <w:sz w:val="24"/>
                <w:szCs w:val="24"/>
              </w:rPr>
            </w:pPr>
            <w:r>
              <w:rPr>
                <w:rStyle w:val="fontstyle01"/>
                <w:sz w:val="24"/>
                <w:szCs w:val="24"/>
              </w:rPr>
              <w:t xml:space="preserve">9-13 </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vMerge w:val="restart"/>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w:instrText>
            </w:r>
            <w:r w:rsidR="00425D6B">
              <w:rPr>
                <w:rStyle w:val="fontstyle01"/>
                <w:rFonts w:hint="eastAsia"/>
                <w:sz w:val="24"/>
                <w:szCs w:val="24"/>
              </w:rPr>
              <w:instrText>α</w:instrText>
            </w:r>
            <w:r w:rsidR="00425D6B">
              <w:rPr>
                <w:rStyle w:val="fontstyle01"/>
                <w:sz w:val="24"/>
                <w:szCs w:val="24"/>
              </w:rPr>
              <w:instrText xml:space="preserve">-helical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w:instrText>
            </w:r>
            <w:r w:rsidR="00425D6B">
              <w:rPr>
                <w:rStyle w:val="fontstyle01"/>
                <w:rFonts w:hint="eastAsia"/>
                <w:sz w:val="24"/>
                <w:szCs w:val="24"/>
              </w:rPr>
              <w:instrText>Å</w:instrText>
            </w:r>
            <w:r w:rsidR="00425D6B">
              <w:rPr>
                <w:rStyle w:val="fontstyle01"/>
                <w:sz w:val="24"/>
                <w:szCs w:val="24"/>
              </w:rPr>
              <w:instrText xml:space="preserve">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approach.","author":[{"dropping-particle":"","family":"Mafeo","given":"M E","non-dropping-particle":"","parse-names":false,"suffix":""}],"container-title":"Journal of Chemical Information and Modeling","id":"ITEM-1","issued":{"date-parts":[["2020"]]},"number-of-pages":"51-60","title":"Amplitude of accommodation in 9 to 13 year old school children of Mankweng Circuit, Limpopo Province","type":"thesis"},"uris":["http://www.mendeley.com/documents/?uuid=f5fbb5e6-8f84-4daa-accc-bb9dd4971bc9","http://www.mendeley.com/documents/?uuid=a0e0d758-ab53-4989-8d31-9efc82caca27"]}],"mendeley":{"formattedCitation":"&lt;sup&gt;47&lt;/sup&gt;","plainTextFormattedCitation":"47","previouslyFormattedCitation":"&lt;sup&gt;67&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47</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71</w:t>
            </w:r>
          </w:p>
        </w:tc>
        <w:tc>
          <w:tcPr>
            <w:tcW w:w="1800" w:type="dxa"/>
            <w:vMerge/>
          </w:tcPr>
          <w:p w:rsidR="00F171AC" w:rsidRDefault="00F171AC" w:rsidP="00052CEC">
            <w:pPr>
              <w:rPr>
                <w:rStyle w:val="fontstyle01"/>
                <w:sz w:val="24"/>
                <w:szCs w:val="24"/>
              </w:rPr>
            </w:pPr>
          </w:p>
        </w:tc>
        <w:tc>
          <w:tcPr>
            <w:tcW w:w="1568" w:type="dxa"/>
            <w:vMerge/>
          </w:tcPr>
          <w:p w:rsidR="00F171AC" w:rsidRDefault="00F171AC" w:rsidP="00052CEC">
            <w:pPr>
              <w:rPr>
                <w:rStyle w:val="fontstyle01"/>
                <w:sz w:val="24"/>
                <w:szCs w:val="24"/>
              </w:rPr>
            </w:pPr>
          </w:p>
        </w:tc>
        <w:tc>
          <w:tcPr>
            <w:tcW w:w="2392" w:type="dxa"/>
            <w:vMerge/>
          </w:tcPr>
          <w:p w:rsidR="00F171AC" w:rsidRDefault="00F171AC" w:rsidP="00052CEC">
            <w:pPr>
              <w:rPr>
                <w:rStyle w:val="fontstyle01"/>
                <w:sz w:val="24"/>
                <w:szCs w:val="24"/>
              </w:rPr>
            </w:pPr>
          </w:p>
        </w:tc>
        <w:tc>
          <w:tcPr>
            <w:tcW w:w="1350" w:type="dxa"/>
            <w:vMerge/>
          </w:tcPr>
          <w:p w:rsidR="00F171AC"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Push away</w:t>
            </w: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72</w:t>
            </w:r>
          </w:p>
        </w:tc>
        <w:tc>
          <w:tcPr>
            <w:tcW w:w="1800" w:type="dxa"/>
            <w:vMerge/>
          </w:tcPr>
          <w:p w:rsidR="00F171AC" w:rsidRDefault="00F171AC" w:rsidP="00052CEC">
            <w:pPr>
              <w:rPr>
                <w:rStyle w:val="fontstyle01"/>
                <w:sz w:val="24"/>
                <w:szCs w:val="24"/>
              </w:rPr>
            </w:pPr>
          </w:p>
        </w:tc>
        <w:tc>
          <w:tcPr>
            <w:tcW w:w="1568" w:type="dxa"/>
            <w:vMerge/>
          </w:tcPr>
          <w:p w:rsidR="00F171AC" w:rsidRDefault="00F171AC" w:rsidP="00052CEC">
            <w:pPr>
              <w:rPr>
                <w:rStyle w:val="fontstyle01"/>
                <w:sz w:val="24"/>
                <w:szCs w:val="24"/>
              </w:rPr>
            </w:pPr>
          </w:p>
        </w:tc>
        <w:tc>
          <w:tcPr>
            <w:tcW w:w="2392" w:type="dxa"/>
            <w:vMerge/>
          </w:tcPr>
          <w:p w:rsidR="00F171AC" w:rsidRDefault="00F171AC" w:rsidP="00052CEC">
            <w:pPr>
              <w:rPr>
                <w:rStyle w:val="fontstyle01"/>
                <w:sz w:val="24"/>
                <w:szCs w:val="24"/>
              </w:rPr>
            </w:pPr>
          </w:p>
        </w:tc>
        <w:tc>
          <w:tcPr>
            <w:tcW w:w="1350" w:type="dxa"/>
            <w:vMerge/>
          </w:tcPr>
          <w:p w:rsidR="00F171AC"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Dynamic Retinoscopy</w:t>
            </w: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Pr="00F41B26" w:rsidRDefault="00F171AC" w:rsidP="00052CEC">
            <w:pPr>
              <w:rPr>
                <w:rStyle w:val="fontstyle01"/>
                <w:sz w:val="24"/>
                <w:szCs w:val="24"/>
              </w:rPr>
            </w:pPr>
            <w:r>
              <w:rPr>
                <w:rStyle w:val="fontstyle01"/>
                <w:sz w:val="24"/>
                <w:szCs w:val="24"/>
              </w:rPr>
              <w:t>73</w:t>
            </w:r>
          </w:p>
        </w:tc>
        <w:tc>
          <w:tcPr>
            <w:tcW w:w="1800" w:type="dxa"/>
          </w:tcPr>
          <w:p w:rsidR="00F171AC" w:rsidRDefault="00F171AC" w:rsidP="00052CEC">
            <w:pPr>
              <w:rPr>
                <w:rStyle w:val="fontstyle01"/>
                <w:sz w:val="24"/>
                <w:szCs w:val="24"/>
              </w:rPr>
            </w:pPr>
            <w:r>
              <w:rPr>
                <w:rStyle w:val="fontstyle01"/>
                <w:sz w:val="24"/>
                <w:szCs w:val="24"/>
              </w:rPr>
              <w:t xml:space="preserve">V. R. </w:t>
            </w:r>
            <w:proofErr w:type="spellStart"/>
            <w:r>
              <w:rPr>
                <w:rStyle w:val="fontstyle01"/>
                <w:sz w:val="24"/>
                <w:szCs w:val="24"/>
              </w:rPr>
              <w:t>Moodley</w:t>
            </w:r>
            <w:proofErr w:type="spellEnd"/>
            <w:r>
              <w:rPr>
                <w:rStyle w:val="fontstyle01"/>
                <w:sz w:val="24"/>
                <w:szCs w:val="24"/>
              </w:rPr>
              <w:t xml:space="preserve"> </w:t>
            </w:r>
          </w:p>
        </w:tc>
        <w:tc>
          <w:tcPr>
            <w:tcW w:w="1568" w:type="dxa"/>
          </w:tcPr>
          <w:p w:rsidR="00F171AC" w:rsidRDefault="00F171AC" w:rsidP="00052CEC">
            <w:pPr>
              <w:rPr>
                <w:rStyle w:val="fontstyle01"/>
                <w:sz w:val="24"/>
                <w:szCs w:val="24"/>
              </w:rPr>
            </w:pPr>
            <w:r>
              <w:rPr>
                <w:rStyle w:val="fontstyle01"/>
                <w:sz w:val="24"/>
                <w:szCs w:val="24"/>
              </w:rPr>
              <w:t>2017</w:t>
            </w:r>
          </w:p>
        </w:tc>
        <w:tc>
          <w:tcPr>
            <w:tcW w:w="2392" w:type="dxa"/>
          </w:tcPr>
          <w:p w:rsidR="00F171AC" w:rsidRDefault="00F171AC" w:rsidP="00052CEC">
            <w:pPr>
              <w:rPr>
                <w:rStyle w:val="fontstyle01"/>
                <w:sz w:val="24"/>
                <w:szCs w:val="24"/>
              </w:rPr>
            </w:pPr>
            <w:r>
              <w:rPr>
                <w:rStyle w:val="fontstyle01"/>
                <w:sz w:val="24"/>
                <w:szCs w:val="24"/>
              </w:rPr>
              <w:t>South African Optometrist</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264</w:t>
            </w:r>
          </w:p>
        </w:tc>
        <w:tc>
          <w:tcPr>
            <w:tcW w:w="806" w:type="dxa"/>
          </w:tcPr>
          <w:p w:rsidR="00F171AC" w:rsidRDefault="00F171AC" w:rsidP="00052CEC">
            <w:pPr>
              <w:rPr>
                <w:rStyle w:val="fontstyle01"/>
                <w:sz w:val="24"/>
                <w:szCs w:val="24"/>
              </w:rPr>
            </w:pPr>
            <w:r>
              <w:rPr>
                <w:rStyle w:val="fontstyle01"/>
                <w:sz w:val="24"/>
                <w:szCs w:val="24"/>
              </w:rPr>
              <w:t>6-13</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{"citationItems":[{"id":"ITEM-1","itemData":{"abstract":"Vision screening at an early age in children is important as it can identify aspects in the visual system that may need to be managed to enable a child to function optimally at school. The National School Vision Screening Programme was discontinued in many provinces of South Africa, often due to a lack of financial resources or adequately trained personnel. This action has resulted in the majority of children not having a visual examination during their school career. In a few instances where vision screenings are performed, these are usually limited to visual acuity (VA) evaluation alone; an endeavour that may miss many significant visual problems. The purpose of this article is to highlight the need for vision screening to be conducted in schools and for the screening protocols to include the various accommodative tests. A retrospective analysis of the amplitudes of accommodation, accommodative facility and accuracy of accommodation findingsfrom a primary school vision screening of 264 children between 6 and 13 years was undertaken in this study. Data was captured and analysed with Microsoft Excel. The ages of the children ranged from 6 to 13 years with a mean of 9.38 years (SD = 1.85). One hundred and thirty eight (52.3%) were males and 126 (47.7%) females. A significant number of the children failed the monocular accommodative amplitude tests (24%), binocular accommodative amplitude test (26%), the accommodative facility (30%) and the MEM test (27%). These results highlight the need for a more comprehensive vision screening exercise rather than VA alone as this approach would have missed more than a quarter of the children who had other visual problems that could impact on their ability to perform optimally at school.","author":[{"dropping-particle":"","family":"Moodley","given":"V. R.","non-dropping-particle":"","parse-names":false,"suffix":""}],"container-title":"South African Optometrist","id":"ITEM-1","issue":"4","issued":{"date-parts":[["2008"]]},"page":"147-154","title":"Amplitude, facility and accuracy of accommodation in a primary school population","type":"article-journal","volume":"68"},"uris":["http://www.mendeley.com/documents/?uuid=9c8ead31-94e3-4521-8183-bd7ed38215bb","http://www.mendeley.com/documents/?uuid=787bfc57-bf75-4937-9aa3-18ff0520bc9d"]}],"mendeley":{"formattedCitation":"&lt;sup&gt;48&lt;/sup&gt;","plainTextFormattedCitation":"48","previouslyFormattedCitation":"&lt;sup&gt;68&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48</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74</w:t>
            </w:r>
          </w:p>
        </w:tc>
        <w:tc>
          <w:tcPr>
            <w:tcW w:w="1800" w:type="dxa"/>
          </w:tcPr>
          <w:p w:rsidR="00F171AC" w:rsidRDefault="00F171AC" w:rsidP="00052CEC">
            <w:pPr>
              <w:rPr>
                <w:rStyle w:val="fontstyle01"/>
                <w:sz w:val="24"/>
                <w:szCs w:val="24"/>
              </w:rPr>
            </w:pPr>
            <w:proofErr w:type="spellStart"/>
            <w:r w:rsidRPr="00A35BC2">
              <w:rPr>
                <w:rStyle w:val="fontstyle01"/>
                <w:sz w:val="24"/>
                <w:szCs w:val="24"/>
              </w:rPr>
              <w:t>Solani</w:t>
            </w:r>
            <w:proofErr w:type="spellEnd"/>
            <w:r w:rsidRPr="00A35BC2">
              <w:rPr>
                <w:rStyle w:val="fontstyle01"/>
                <w:sz w:val="24"/>
                <w:szCs w:val="24"/>
              </w:rPr>
              <w:t xml:space="preserve"> D. </w:t>
            </w:r>
            <w:proofErr w:type="spellStart"/>
            <w:r w:rsidRPr="00A35BC2">
              <w:rPr>
                <w:rStyle w:val="fontstyle01"/>
                <w:sz w:val="24"/>
                <w:szCs w:val="24"/>
              </w:rPr>
              <w:t>Mathebula</w:t>
            </w:r>
            <w:proofErr w:type="spellEnd"/>
          </w:p>
        </w:tc>
        <w:tc>
          <w:tcPr>
            <w:tcW w:w="1568" w:type="dxa"/>
          </w:tcPr>
          <w:p w:rsidR="00F171AC" w:rsidRDefault="00F171AC" w:rsidP="00052CEC">
            <w:pPr>
              <w:rPr>
                <w:rStyle w:val="fontstyle01"/>
                <w:sz w:val="24"/>
                <w:szCs w:val="24"/>
              </w:rPr>
            </w:pPr>
            <w:r>
              <w:rPr>
                <w:rStyle w:val="fontstyle01"/>
                <w:sz w:val="24"/>
                <w:szCs w:val="24"/>
              </w:rPr>
              <w:t>2017</w:t>
            </w:r>
          </w:p>
        </w:tc>
        <w:tc>
          <w:tcPr>
            <w:tcW w:w="2392" w:type="dxa"/>
          </w:tcPr>
          <w:p w:rsidR="00F171AC" w:rsidRDefault="00F171AC" w:rsidP="00052CEC">
            <w:pPr>
              <w:rPr>
                <w:rStyle w:val="fontstyle01"/>
                <w:sz w:val="24"/>
                <w:szCs w:val="24"/>
              </w:rPr>
            </w:pPr>
            <w:r w:rsidRPr="00AA0D44">
              <w:rPr>
                <w:rFonts w:ascii="Times New Roman" w:hAnsi="Times New Roman" w:cs="Times New Roman"/>
                <w:noProof/>
                <w:sz w:val="24"/>
                <w:szCs w:val="24"/>
              </w:rPr>
              <w:t>African Vis</w:t>
            </w:r>
            <w:r>
              <w:rPr>
                <w:rFonts w:ascii="Times New Roman" w:hAnsi="Times New Roman" w:cs="Times New Roman"/>
                <w:noProof/>
                <w:sz w:val="24"/>
                <w:szCs w:val="24"/>
              </w:rPr>
              <w:t>ion &amp;</w:t>
            </w:r>
            <w:r w:rsidRPr="00AA0D44">
              <w:rPr>
                <w:rFonts w:ascii="Times New Roman" w:hAnsi="Times New Roman" w:cs="Times New Roman"/>
                <w:noProof/>
                <w:sz w:val="24"/>
                <w:szCs w:val="24"/>
              </w:rPr>
              <w:t xml:space="preserve"> Eye Heal</w:t>
            </w:r>
            <w:r>
              <w:rPr>
                <w:rFonts w:ascii="Times New Roman" w:hAnsi="Times New Roman" w:cs="Times New Roman"/>
                <w:noProof/>
                <w:sz w:val="24"/>
                <w:szCs w:val="24"/>
              </w:rPr>
              <w:t>th</w:t>
            </w:r>
          </w:p>
        </w:tc>
        <w:tc>
          <w:tcPr>
            <w:tcW w:w="1350" w:type="dxa"/>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35</w:t>
            </w:r>
          </w:p>
        </w:tc>
        <w:tc>
          <w:tcPr>
            <w:tcW w:w="806" w:type="dxa"/>
          </w:tcPr>
          <w:p w:rsidR="00F171AC" w:rsidRDefault="00F171AC" w:rsidP="00052CEC">
            <w:pPr>
              <w:rPr>
                <w:rStyle w:val="fontstyle01"/>
                <w:sz w:val="24"/>
                <w:szCs w:val="24"/>
              </w:rPr>
            </w:pPr>
            <w:r>
              <w:rPr>
                <w:rStyle w:val="fontstyle01"/>
                <w:sz w:val="24"/>
                <w:szCs w:val="24"/>
              </w:rPr>
              <w:t>20-38</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{"citationItems":[{"id":"ITEM-1","itemData":{"ISSN":"24101516","abstract":"Background: The prevalence of HIV and AIDS is causing an enormous public health burden. Its manifestations spare no organ. Ocular complications are mainly attributed to various opportunistic infections which are directly or indirectly caused by immune deficiency. Purpose and aim: The purpose of this study was to determine the effect of HIV and AIDS on subjective amplitude of accommodation of patients under treatment with antiretrovirals and then to compare their results to those of control subjects. Methods: The study took place over a period of 10 months. A quantitative study was carried out on 58 subjects (29 </w:instrText>
            </w:r>
            <w:r w:rsidR="00425D6B">
              <w:rPr>
                <w:rStyle w:val="fontstyle01"/>
                <w:rFonts w:hint="eastAsia"/>
                <w:sz w:val="24"/>
                <w:szCs w:val="24"/>
              </w:rPr>
              <w:instrText>±</w:instrText>
            </w:r>
            <w:r w:rsidR="00425D6B">
              <w:rPr>
                <w:rStyle w:val="fontstyle01"/>
                <w:sz w:val="24"/>
                <w:szCs w:val="24"/>
              </w:rPr>
              <w:instrText xml:space="preserve"> 5.5 years) with HIV and AIDS and 35 (28.67 </w:instrText>
            </w:r>
            <w:r w:rsidR="00425D6B">
              <w:rPr>
                <w:rStyle w:val="fontstyle01"/>
                <w:rFonts w:hint="eastAsia"/>
                <w:sz w:val="24"/>
                <w:szCs w:val="24"/>
              </w:rPr>
              <w:instrText>±</w:instrText>
            </w:r>
            <w:r w:rsidR="00425D6B">
              <w:rPr>
                <w:rStyle w:val="fontstyle01"/>
                <w:sz w:val="24"/>
                <w:szCs w:val="24"/>
              </w:rPr>
              <w:instrText xml:space="preserve"> 4.6 years) controls of similar age. Amplitude of accommodation was measured using the subjective Royal Air Force push-up method. The influence of CD4+ cell count was also recorded. Results: People with HIV and AIDS had lower mean amplitude of accommodation (5.69 </w:instrText>
            </w:r>
            <w:r w:rsidR="00425D6B">
              <w:rPr>
                <w:rStyle w:val="fontstyle01"/>
                <w:rFonts w:hint="eastAsia"/>
                <w:sz w:val="24"/>
                <w:szCs w:val="24"/>
              </w:rPr>
              <w:instrText>±</w:instrText>
            </w:r>
            <w:r w:rsidR="00425D6B">
              <w:rPr>
                <w:rStyle w:val="fontstyle01"/>
                <w:sz w:val="24"/>
                <w:szCs w:val="24"/>
              </w:rPr>
              <w:instrText xml:space="preserve"> 0.88 D) compared to controls (8.53 </w:instrText>
            </w:r>
            <w:r w:rsidR="00425D6B">
              <w:rPr>
                <w:rStyle w:val="fontstyle01"/>
                <w:rFonts w:hint="eastAsia"/>
                <w:sz w:val="24"/>
                <w:szCs w:val="24"/>
              </w:rPr>
              <w:instrText>±</w:instrText>
            </w:r>
            <w:r w:rsidR="00425D6B">
              <w:rPr>
                <w:rStyle w:val="fontstyle01"/>
                <w:sz w:val="24"/>
                <w:szCs w:val="24"/>
              </w:rPr>
              <w:instrText xml:space="preserve"> 1.2 D). The decrease in amplitude of accommodation did not show any correlation with the CD4+ cell count. Lower amplitude of accommodation exists in people living with HIV and AIDS when compared with age-related healthy people. Conclusion: The results suggest that patients with HIV and AIDS on antiretroviral drugs (ARVs) have reduced amplitude of accommodation and might experience presbyopia earlier in life than participants without HIV and AIDS. The reduced amplitude of accommodation could be the initial presentation of HIV infection before the systemic manifestation. The possible causes could be the direct neuronal infection by HIV-1, ARVs use, pathological changes of the lens and ciliary muscle or the sensory component of the visual system. It is unknown whether the reduced amplitude of accommodation occurred prior to antiretroviral therapy or represents an ongoing injury to the eye and visual system by the HIV.","author":[{"dropping-particle":"","family":"Mathebula","given":"Solani D.","non-dropping-particle":"","parse-names":false,"suffix":""},{"dropping-particle":"","family":"Makunyane","given":"Prisilla S.","non-dropping-particle":"","parse-names":false,"suffix":""}],"container-title":"African Vision and Eye Health","id":"ITEM-1","issue":"1","issued":{"date-parts":[["2017"]]},"page":"a411","title":"Loss of amplitude of accommodation in pre-presbyopic HIV and AIDS patients under treatment with antiretrovirals","type":"article-journal","volume":"76"},"uris":["http://www.mendeley.com/documents/?uuid=53c52fc0-61c5-4774-8ab5-e779b7be283c","http://www.mendeley.com/documents/?uuid=43fc494f-645c-4a5c-8ecd-a3e32269d2e3"]}],"mendeley":{"formattedCitation":"&lt;sup&gt;49&lt;/sup&gt;","plainTextFormattedCitation":"49","previouslyFormattedCitation":"&lt;sup&gt;22&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49</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75</w:t>
            </w:r>
          </w:p>
        </w:tc>
        <w:tc>
          <w:tcPr>
            <w:tcW w:w="1800" w:type="dxa"/>
          </w:tcPr>
          <w:p w:rsidR="00F171AC" w:rsidRDefault="00F171AC" w:rsidP="00052CEC">
            <w:pPr>
              <w:rPr>
                <w:rStyle w:val="fontstyle01"/>
                <w:sz w:val="24"/>
                <w:szCs w:val="24"/>
              </w:rPr>
            </w:pPr>
            <w:proofErr w:type="spellStart"/>
            <w:r w:rsidRPr="00B5065B">
              <w:rPr>
                <w:rStyle w:val="fontstyle01"/>
                <w:sz w:val="24"/>
                <w:szCs w:val="24"/>
              </w:rPr>
              <w:t>Bertil</w:t>
            </w:r>
            <w:proofErr w:type="spellEnd"/>
            <w:r w:rsidRPr="00B5065B">
              <w:rPr>
                <w:rStyle w:val="fontstyle01"/>
                <w:sz w:val="24"/>
                <w:szCs w:val="24"/>
              </w:rPr>
              <w:t xml:space="preserve"> Sterner</w:t>
            </w:r>
          </w:p>
        </w:tc>
        <w:tc>
          <w:tcPr>
            <w:tcW w:w="1568" w:type="dxa"/>
          </w:tcPr>
          <w:p w:rsidR="00F171AC" w:rsidRDefault="00F171AC" w:rsidP="00052CEC">
            <w:pPr>
              <w:rPr>
                <w:rStyle w:val="fontstyle01"/>
                <w:sz w:val="24"/>
                <w:szCs w:val="24"/>
              </w:rPr>
            </w:pPr>
            <w:r>
              <w:rPr>
                <w:rStyle w:val="fontstyle01"/>
                <w:sz w:val="24"/>
                <w:szCs w:val="24"/>
              </w:rPr>
              <w:t>2004</w:t>
            </w:r>
          </w:p>
        </w:tc>
        <w:tc>
          <w:tcPr>
            <w:tcW w:w="2392" w:type="dxa"/>
          </w:tcPr>
          <w:p w:rsidR="00F171AC" w:rsidRDefault="00F171AC" w:rsidP="00052CEC">
            <w:pPr>
              <w:rPr>
                <w:rStyle w:val="fontstyle01"/>
                <w:sz w:val="24"/>
                <w:szCs w:val="24"/>
              </w:rPr>
            </w:pPr>
            <w:r w:rsidRPr="0061638A">
              <w:rPr>
                <w:rStyle w:val="fontstyle01"/>
                <w:sz w:val="24"/>
                <w:szCs w:val="24"/>
              </w:rPr>
              <w:t>Ophthalmic Physiol</w:t>
            </w:r>
            <w:r>
              <w:rPr>
                <w:rStyle w:val="fontstyle01"/>
                <w:sz w:val="24"/>
                <w:szCs w:val="24"/>
              </w:rPr>
              <w:t>ogical</w:t>
            </w:r>
            <w:r w:rsidRPr="0061638A">
              <w:rPr>
                <w:rStyle w:val="fontstyle01"/>
                <w:sz w:val="24"/>
                <w:szCs w:val="24"/>
              </w:rPr>
              <w:t xml:space="preserve"> Opt</w:t>
            </w:r>
            <w:r>
              <w:rPr>
                <w:rStyle w:val="fontstyle01"/>
                <w:sz w:val="24"/>
                <w:szCs w:val="24"/>
              </w:rPr>
              <w:t>ics</w:t>
            </w:r>
          </w:p>
        </w:tc>
        <w:tc>
          <w:tcPr>
            <w:tcW w:w="1350" w:type="dxa"/>
            <w:vMerge w:val="restart"/>
          </w:tcPr>
          <w:p w:rsidR="00F171AC" w:rsidRPr="00891180" w:rsidRDefault="00F171AC" w:rsidP="00052CEC">
            <w:pPr>
              <w:rPr>
                <w:rStyle w:val="fontstyle01"/>
                <w:sz w:val="24"/>
                <w:szCs w:val="24"/>
              </w:rPr>
            </w:pPr>
            <w:r>
              <w:rPr>
                <w:rStyle w:val="fontstyle01"/>
                <w:sz w:val="24"/>
                <w:szCs w:val="24"/>
              </w:rPr>
              <w:t>Sweden</w:t>
            </w:r>
          </w:p>
        </w:tc>
        <w:tc>
          <w:tcPr>
            <w:tcW w:w="772" w:type="dxa"/>
          </w:tcPr>
          <w:p w:rsidR="00F171AC" w:rsidRDefault="00F171AC" w:rsidP="00052CEC">
            <w:pPr>
              <w:rPr>
                <w:rStyle w:val="fontstyle01"/>
                <w:sz w:val="24"/>
                <w:szCs w:val="24"/>
              </w:rPr>
            </w:pPr>
            <w:r>
              <w:rPr>
                <w:rStyle w:val="fontstyle01"/>
                <w:sz w:val="24"/>
                <w:szCs w:val="24"/>
              </w:rPr>
              <w:t>72</w:t>
            </w:r>
          </w:p>
        </w:tc>
        <w:tc>
          <w:tcPr>
            <w:tcW w:w="806" w:type="dxa"/>
          </w:tcPr>
          <w:p w:rsidR="00F171AC" w:rsidRDefault="00F171AC" w:rsidP="00052CEC">
            <w:pPr>
              <w:rPr>
                <w:rStyle w:val="fontstyle01"/>
                <w:sz w:val="24"/>
                <w:szCs w:val="24"/>
              </w:rPr>
            </w:pPr>
            <w:r>
              <w:rPr>
                <w:rStyle w:val="fontstyle01"/>
                <w:sz w:val="24"/>
                <w:szCs w:val="24"/>
              </w:rPr>
              <w:t>6-10</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rFonts w:eastAsiaTheme="minorEastAsia"/>
                <w:sz w:val="24"/>
                <w:szCs w:val="24"/>
              </w:rPr>
            </w:pPr>
            <w:r>
              <w:rPr>
                <w:rStyle w:val="fontstyle01"/>
                <w:rFonts w:eastAsiaTheme="minorEastAsia"/>
                <w:sz w:val="24"/>
                <w:szCs w:val="24"/>
              </w:rPr>
              <w:fldChar w:fldCharType="begin" w:fldLock="1"/>
            </w:r>
            <w:r w:rsidR="00425D6B">
              <w:rPr>
                <w:rStyle w:val="fontstyle01"/>
                <w:rFonts w:eastAsiaTheme="minorEastAsia"/>
                <w:sz w:val="24"/>
                <w:szCs w:val="24"/>
              </w:rPr>
              <w:instrText>ADDIN CSL_CITATION {"citationItems":[{"id":"ITEM-1","itemData":{"author":[{"dropping-particle":"","family":"Sterner","given":"Bertil","non-dropping-particle":"","parse-names":false,"suffix":""},{"dropping-particle":"","family":"Gellerstedt","given":"Martin","non-dropping-particle":"","parse-names":false,"suffix":""},{"dropping-particle":"","family":"Sj</w:instrText>
            </w:r>
            <w:r w:rsidR="00425D6B">
              <w:rPr>
                <w:rStyle w:val="fontstyle01"/>
                <w:rFonts w:eastAsiaTheme="minorEastAsia" w:hint="eastAsia"/>
                <w:sz w:val="24"/>
                <w:szCs w:val="24"/>
              </w:rPr>
              <w:instrText>ö</w:instrText>
            </w:r>
            <w:r w:rsidR="00425D6B">
              <w:rPr>
                <w:rStyle w:val="fontstyle01"/>
                <w:rFonts w:eastAsiaTheme="minorEastAsia"/>
                <w:sz w:val="24"/>
                <w:szCs w:val="24"/>
              </w:rPr>
              <w:instrText>str</w:instrText>
            </w:r>
            <w:r w:rsidR="00425D6B">
              <w:rPr>
                <w:rStyle w:val="fontstyle01"/>
                <w:rFonts w:eastAsiaTheme="minorEastAsia" w:hint="eastAsia"/>
                <w:sz w:val="24"/>
                <w:szCs w:val="24"/>
              </w:rPr>
              <w:instrText>ö</w:instrText>
            </w:r>
            <w:r w:rsidR="00425D6B">
              <w:rPr>
                <w:rStyle w:val="fontstyle01"/>
                <w:rFonts w:eastAsiaTheme="minorEastAsia"/>
                <w:sz w:val="24"/>
                <w:szCs w:val="24"/>
              </w:rPr>
              <w:instrText>m","given":"Anders","non-dropping-particle":"","parse-names":false,"suffix":""}],"container-title":"Ophthalmic and Physiological Optics","id":"ITEM-1","issue":"3","issued":{"date-parts":[["2004"]]},"page":"246 - 251","title":"The amplitude of accommodation in 6-10 year old children- not as good as expected","type":"article-journal","volume":"24"},"uris":["http://www.mendeley.com/documents/?uuid=1d0ca682-a155-47d2-869a-0bc581d32044"]}],"mendeley":{"formattedCitation":"&lt;sup&gt;50&lt;/sup&gt;","plainTextFormattedCitation":"50","previouslyFormattedCitation":"&lt;sup&gt;69&lt;/sup&gt;"},"properties":{"noteIndex":0},"schema":"https://github.com/citation-style-language/schema/raw/master/csl-citation.json"}</w:instrText>
            </w:r>
            <w:r>
              <w:rPr>
                <w:rStyle w:val="fontstyle01"/>
                <w:rFonts w:eastAsiaTheme="minorEastAsia"/>
                <w:sz w:val="24"/>
                <w:szCs w:val="24"/>
              </w:rPr>
              <w:fldChar w:fldCharType="separate"/>
            </w:r>
            <w:r w:rsidR="00425D6B" w:rsidRPr="00425D6B">
              <w:rPr>
                <w:rStyle w:val="fontstyle01"/>
                <w:rFonts w:eastAsiaTheme="minorEastAsia"/>
                <w:noProof/>
                <w:sz w:val="24"/>
                <w:szCs w:val="24"/>
                <w:vertAlign w:val="superscript"/>
              </w:rPr>
              <w:t>50</w:t>
            </w:r>
            <w:r>
              <w:rPr>
                <w:rStyle w:val="fontstyle01"/>
                <w:rFonts w:eastAsiaTheme="minorEastAsia"/>
                <w:sz w:val="24"/>
                <w:szCs w:val="24"/>
              </w:rPr>
              <w:fldChar w:fldCharType="end"/>
            </w:r>
          </w:p>
        </w:tc>
      </w:tr>
      <w:tr w:rsidR="00F171AC" w:rsidTr="00052CEC">
        <w:tc>
          <w:tcPr>
            <w:tcW w:w="648" w:type="dxa"/>
          </w:tcPr>
          <w:p w:rsidR="00F171AC" w:rsidRPr="00891180" w:rsidRDefault="00F171AC" w:rsidP="00052CEC">
            <w:pPr>
              <w:rPr>
                <w:rStyle w:val="fontstyle01"/>
                <w:sz w:val="24"/>
                <w:szCs w:val="24"/>
              </w:rPr>
            </w:pPr>
            <w:r>
              <w:rPr>
                <w:rStyle w:val="fontstyle01"/>
                <w:sz w:val="24"/>
                <w:szCs w:val="24"/>
              </w:rPr>
              <w:t>76</w:t>
            </w:r>
          </w:p>
        </w:tc>
        <w:tc>
          <w:tcPr>
            <w:tcW w:w="1800" w:type="dxa"/>
          </w:tcPr>
          <w:p w:rsidR="00F171AC" w:rsidRDefault="00F171AC" w:rsidP="00052CEC">
            <w:pPr>
              <w:rPr>
                <w:rStyle w:val="fontstyle01"/>
                <w:sz w:val="24"/>
                <w:szCs w:val="24"/>
              </w:rPr>
            </w:pPr>
            <w:r w:rsidRPr="00B5065B">
              <w:rPr>
                <w:rStyle w:val="fontstyle01"/>
                <w:sz w:val="24"/>
                <w:szCs w:val="24"/>
              </w:rPr>
              <w:t xml:space="preserve">Gunnar </w:t>
            </w:r>
            <w:proofErr w:type="spellStart"/>
            <w:r w:rsidRPr="00B5065B">
              <w:rPr>
                <w:rStyle w:val="fontstyle01"/>
                <w:sz w:val="24"/>
                <w:szCs w:val="24"/>
              </w:rPr>
              <w:t>Swegmark</w:t>
            </w:r>
            <w:proofErr w:type="spellEnd"/>
          </w:p>
        </w:tc>
        <w:tc>
          <w:tcPr>
            <w:tcW w:w="1568" w:type="dxa"/>
          </w:tcPr>
          <w:p w:rsidR="00F171AC" w:rsidRDefault="00F171AC" w:rsidP="00052CEC">
            <w:pPr>
              <w:rPr>
                <w:rStyle w:val="fontstyle01"/>
                <w:sz w:val="24"/>
                <w:szCs w:val="24"/>
              </w:rPr>
            </w:pPr>
            <w:r>
              <w:rPr>
                <w:rStyle w:val="fontstyle01"/>
                <w:sz w:val="24"/>
                <w:szCs w:val="24"/>
              </w:rPr>
              <w:t>1969</w:t>
            </w:r>
          </w:p>
        </w:tc>
        <w:tc>
          <w:tcPr>
            <w:tcW w:w="2392" w:type="dxa"/>
          </w:tcPr>
          <w:p w:rsidR="00F171AC" w:rsidRDefault="00F171AC" w:rsidP="00052CEC">
            <w:pPr>
              <w:rPr>
                <w:rStyle w:val="fontstyle01"/>
                <w:sz w:val="24"/>
                <w:szCs w:val="24"/>
              </w:rPr>
            </w:pPr>
            <w:r w:rsidRPr="00AA0D44">
              <w:rPr>
                <w:rFonts w:ascii="Times New Roman" w:hAnsi="Times New Roman" w:cs="Times New Roman"/>
                <w:noProof/>
                <w:sz w:val="24"/>
                <w:szCs w:val="24"/>
              </w:rPr>
              <w:t>Acta Ophthalmol</w:t>
            </w:r>
            <w:r>
              <w:rPr>
                <w:rFonts w:ascii="Times New Roman" w:hAnsi="Times New Roman" w:cs="Times New Roman"/>
                <w:noProof/>
                <w:sz w:val="24"/>
                <w:szCs w:val="24"/>
              </w:rPr>
              <w:t>ogy</w:t>
            </w:r>
          </w:p>
        </w:tc>
        <w:tc>
          <w:tcPr>
            <w:tcW w:w="1350" w:type="dxa"/>
            <w:vMerge/>
          </w:tcPr>
          <w:p w:rsidR="00F171AC"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20</w:t>
            </w:r>
          </w:p>
        </w:tc>
        <w:tc>
          <w:tcPr>
            <w:tcW w:w="806" w:type="dxa"/>
          </w:tcPr>
          <w:p w:rsidR="00F171AC" w:rsidRDefault="00F171AC" w:rsidP="00052CEC">
            <w:pPr>
              <w:rPr>
                <w:rStyle w:val="fontstyle01"/>
                <w:sz w:val="24"/>
                <w:szCs w:val="24"/>
              </w:rPr>
            </w:pPr>
            <w:r>
              <w:rPr>
                <w:rStyle w:val="fontstyle01"/>
                <w:sz w:val="24"/>
                <w:szCs w:val="24"/>
              </w:rPr>
              <w:t>22-68</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{"citationItems":[{"id":"ITEM-1","itemData":{"author":[{"dropping-particle":"","family":"Swegmark","given":"Gunnar","non-dropping-particle":"","parse-names":false,"suffix":""}],"container-title":"Acta Ophthalmologica","id":"ITEM-1","issued":{"date-parts":[["1969"]]},"page":"1186-1206","title":"Studies with impedance cyclography on human ocular accommodation at different ages","type":"article-journal","volume":"46"},"uris":["http://www.mendeley.com/documents/?uuid=6601cbc2-983c-469c-80ef-cce5e0106bca","http://www.mendeley.com/documents/?uuid=c52e7b55-9ea6-426a-87b2-a3ef1559256f"]}],"mendeley":{"formattedCitation":"&lt;sup&gt;51&lt;/sup&gt;","plainTextFormattedCitation":"51","previouslyFormattedCitation":"&lt;sup&gt;23&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51</w:t>
            </w:r>
            <w:r>
              <w:rPr>
                <w:rStyle w:val="fontstyle01"/>
                <w:sz w:val="24"/>
                <w:szCs w:val="24"/>
              </w:rPr>
              <w:fldChar w:fldCharType="end"/>
            </w:r>
          </w:p>
        </w:tc>
      </w:tr>
      <w:tr w:rsidR="00F171AC" w:rsidTr="00052CEC">
        <w:tc>
          <w:tcPr>
            <w:tcW w:w="648" w:type="dxa"/>
          </w:tcPr>
          <w:p w:rsidR="00F171AC" w:rsidRPr="00891180" w:rsidRDefault="00F171AC" w:rsidP="00052CEC">
            <w:pPr>
              <w:rPr>
                <w:rStyle w:val="fontstyle01"/>
                <w:sz w:val="24"/>
                <w:szCs w:val="24"/>
              </w:rPr>
            </w:pPr>
            <w:r>
              <w:rPr>
                <w:rStyle w:val="fontstyle01"/>
                <w:sz w:val="24"/>
                <w:szCs w:val="24"/>
              </w:rPr>
              <w:t>77</w:t>
            </w:r>
          </w:p>
        </w:tc>
        <w:tc>
          <w:tcPr>
            <w:tcW w:w="1800" w:type="dxa"/>
          </w:tcPr>
          <w:p w:rsidR="00F171AC" w:rsidRDefault="00F171AC" w:rsidP="00052CEC">
            <w:pPr>
              <w:rPr>
                <w:rStyle w:val="fontstyle01"/>
                <w:sz w:val="24"/>
                <w:szCs w:val="24"/>
              </w:rPr>
            </w:pPr>
            <w:r>
              <w:rPr>
                <w:rStyle w:val="fontstyle01"/>
                <w:sz w:val="24"/>
                <w:szCs w:val="24"/>
              </w:rPr>
              <w:t>A. P. Beers</w:t>
            </w:r>
          </w:p>
        </w:tc>
        <w:tc>
          <w:tcPr>
            <w:tcW w:w="1568" w:type="dxa"/>
          </w:tcPr>
          <w:p w:rsidR="00F171AC" w:rsidRDefault="00F171AC" w:rsidP="00052CEC">
            <w:pPr>
              <w:rPr>
                <w:rStyle w:val="fontstyle01"/>
                <w:sz w:val="24"/>
                <w:szCs w:val="24"/>
              </w:rPr>
            </w:pPr>
            <w:r>
              <w:rPr>
                <w:rStyle w:val="fontstyle01"/>
                <w:sz w:val="24"/>
                <w:szCs w:val="24"/>
              </w:rPr>
              <w:t>1996</w:t>
            </w:r>
          </w:p>
        </w:tc>
        <w:tc>
          <w:tcPr>
            <w:tcW w:w="2392" w:type="dxa"/>
          </w:tcPr>
          <w:p w:rsidR="00F171AC" w:rsidRDefault="00F171AC" w:rsidP="00052CEC">
            <w:pPr>
              <w:rPr>
                <w:rStyle w:val="fontstyle01"/>
                <w:sz w:val="24"/>
                <w:szCs w:val="24"/>
              </w:rPr>
            </w:pPr>
            <w:r w:rsidRPr="00AA0D44">
              <w:rPr>
                <w:rFonts w:ascii="Times New Roman" w:hAnsi="Times New Roman" w:cs="Times New Roman"/>
                <w:noProof/>
                <w:sz w:val="24"/>
                <w:szCs w:val="24"/>
              </w:rPr>
              <w:t>Optometry and Vision Science</w:t>
            </w:r>
          </w:p>
        </w:tc>
        <w:tc>
          <w:tcPr>
            <w:tcW w:w="1350" w:type="dxa"/>
            <w:vMerge w:val="restart"/>
          </w:tcPr>
          <w:p w:rsidR="00F171AC" w:rsidRPr="00891180" w:rsidRDefault="00F171AC" w:rsidP="00052CEC">
            <w:pPr>
              <w:rPr>
                <w:rStyle w:val="fontstyle01"/>
                <w:sz w:val="24"/>
                <w:szCs w:val="24"/>
              </w:rPr>
            </w:pPr>
            <w:r>
              <w:rPr>
                <w:rStyle w:val="fontstyle01"/>
                <w:sz w:val="24"/>
                <w:szCs w:val="24"/>
              </w:rPr>
              <w:t>The Netherland</w:t>
            </w:r>
          </w:p>
        </w:tc>
        <w:tc>
          <w:tcPr>
            <w:tcW w:w="772" w:type="dxa"/>
          </w:tcPr>
          <w:p w:rsidR="00F171AC" w:rsidRDefault="00F171AC" w:rsidP="00052CEC">
            <w:pPr>
              <w:rPr>
                <w:rStyle w:val="fontstyle01"/>
                <w:sz w:val="24"/>
                <w:szCs w:val="24"/>
              </w:rPr>
            </w:pPr>
            <w:r>
              <w:rPr>
                <w:rStyle w:val="fontstyle01"/>
                <w:sz w:val="24"/>
                <w:szCs w:val="24"/>
              </w:rPr>
              <w:t>20</w:t>
            </w:r>
          </w:p>
        </w:tc>
        <w:tc>
          <w:tcPr>
            <w:tcW w:w="806" w:type="dxa"/>
          </w:tcPr>
          <w:p w:rsidR="00F171AC" w:rsidRDefault="00F171AC" w:rsidP="00052CEC">
            <w:pPr>
              <w:rPr>
                <w:rStyle w:val="fontstyle01"/>
                <w:sz w:val="24"/>
                <w:szCs w:val="24"/>
              </w:rPr>
            </w:pPr>
            <w:r>
              <w:rPr>
                <w:rStyle w:val="fontstyle01"/>
                <w:sz w:val="24"/>
                <w:szCs w:val="24"/>
              </w:rPr>
              <w:t>15-55</w:t>
            </w:r>
          </w:p>
        </w:tc>
        <w:tc>
          <w:tcPr>
            <w:tcW w:w="2202" w:type="dxa"/>
          </w:tcPr>
          <w:p w:rsidR="00F171AC" w:rsidRDefault="00F171AC" w:rsidP="00052CEC">
            <w:pPr>
              <w:rPr>
                <w:rStyle w:val="fontstyle01"/>
                <w:sz w:val="24"/>
                <w:szCs w:val="24"/>
              </w:rPr>
            </w:pPr>
            <w:proofErr w:type="spellStart"/>
            <w:r>
              <w:rPr>
                <w:rStyle w:val="fontstyle01"/>
                <w:sz w:val="24"/>
                <w:szCs w:val="24"/>
              </w:rPr>
              <w:t>U</w:t>
            </w:r>
            <w:r w:rsidRPr="00B23265">
              <w:rPr>
                <w:rStyle w:val="fontstyle01"/>
                <w:sz w:val="24"/>
                <w:szCs w:val="24"/>
              </w:rPr>
              <w:t>ltrasonographic</w:t>
            </w:r>
            <w:proofErr w:type="spellEnd"/>
            <w:r w:rsidRPr="00B23265">
              <w:rPr>
                <w:rStyle w:val="fontstyle01"/>
                <w:sz w:val="24"/>
                <w:szCs w:val="24"/>
              </w:rPr>
              <w:t xml:space="preserve"> biometry</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{"citationItems":[{"id":"ITEM-1","itemData":{"abstract":"Purpose. Presbyopia is caused by changes in the visco-elastic properties of the component elements of the accommodation mechanism. The aim of this study was to gain more insight into these changes by analyzing the dynamics of the accommodation response and by determining the viscous properties of the lens as a function of age. Methods. Changes in axial lens thickness during accommodation were measured in vivo using continuous ultrasonographic biometry. The measurements were analyzed with the use of a biomechanical model of the mechanism of accommodation (Vision Research 34:2897-2905, 1994). This yields time constants of far-to-near (FN) and near-to-far (NF) accommodation, from which the biomechanical ratio's can be calculated for L (lens) and LZC (lens, zonules, choroid). These ratio's taken together with data from Fisher and van Alphen give damping coefficients of the lens. Twenty-two subjects, aged 15-55 years were measured. Results. The time constants FN and NF increase with age. The L-ratio increases with age, while the LZC-ratio appears to be age-independent. The damping coefficient of the lens increases with age. Conclusion. The dynamics of accommodation become slower with age due to increased lenticular resistance to deformation. This supports a lenticular cause of presbyopia.","author":[{"dropping-particle":"","family":"Beers","given":"A. P.A.","non-dropping-particle":"","parse-names":false,"suffix":""},{"dropping-particle":"Der","family":"Heijde","given":"Van","non-dropping-particle":"","parse-names":false,"suffix":""}],"container-title":"Optometry and Vision Science","id":"ITEM-1","issue":"4","issued":{"date-parts":[["1996"]]},"page":"235-242","title":"Age-related changes in the accommodation mechanism","type":"article","volume":"37"},"uris":["http://www.mendeley.com/documents/?uuid=020e25e0-9f71-44d8-9103-fa4e5894238d","http://www.mendeley.com/documents/?uuid=db84a94f-2873-4ed1-a5f8-35152f3e4603"]}],"mendeley":{"formattedCitation":"&lt;sup&gt;52&lt;/sup&gt;","plainTextFormattedCitation":"52","previouslyFormattedCitation":"&lt;sup&gt;21&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52</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78</w:t>
            </w:r>
          </w:p>
        </w:tc>
        <w:tc>
          <w:tcPr>
            <w:tcW w:w="1800" w:type="dxa"/>
          </w:tcPr>
          <w:p w:rsidR="00F171AC" w:rsidRPr="00891180" w:rsidRDefault="00F171AC" w:rsidP="00052CEC">
            <w:pPr>
              <w:rPr>
                <w:rStyle w:val="fontstyle01"/>
                <w:sz w:val="24"/>
                <w:szCs w:val="24"/>
              </w:rPr>
            </w:pPr>
            <w:r w:rsidRPr="00572CF2">
              <w:rPr>
                <w:rStyle w:val="fontstyle01"/>
                <w:sz w:val="24"/>
                <w:szCs w:val="24"/>
              </w:rPr>
              <w:t xml:space="preserve">Erik A </w:t>
            </w:r>
            <w:proofErr w:type="spellStart"/>
            <w:r w:rsidRPr="00572CF2">
              <w:rPr>
                <w:rStyle w:val="fontstyle01"/>
                <w:sz w:val="24"/>
                <w:szCs w:val="24"/>
              </w:rPr>
              <w:t>Hermans</w:t>
            </w:r>
            <w:proofErr w:type="spellEnd"/>
          </w:p>
        </w:tc>
        <w:tc>
          <w:tcPr>
            <w:tcW w:w="1568" w:type="dxa"/>
          </w:tcPr>
          <w:p w:rsidR="00F171AC" w:rsidRPr="00891180" w:rsidRDefault="00F171AC" w:rsidP="00052CEC">
            <w:pPr>
              <w:rPr>
                <w:rStyle w:val="fontstyle01"/>
                <w:sz w:val="24"/>
                <w:szCs w:val="24"/>
              </w:rPr>
            </w:pPr>
            <w:r>
              <w:rPr>
                <w:rStyle w:val="fontstyle01"/>
                <w:sz w:val="24"/>
                <w:szCs w:val="24"/>
              </w:rPr>
              <w:t>2009</w:t>
            </w:r>
          </w:p>
        </w:tc>
        <w:tc>
          <w:tcPr>
            <w:tcW w:w="2392" w:type="dxa"/>
          </w:tcPr>
          <w:p w:rsidR="00F171AC" w:rsidRPr="00891180" w:rsidRDefault="00F171AC" w:rsidP="00052CEC">
            <w:pPr>
              <w:rPr>
                <w:rStyle w:val="fontstyle01"/>
                <w:sz w:val="24"/>
                <w:szCs w:val="24"/>
              </w:rPr>
            </w:pPr>
            <w:r w:rsidRPr="00572CF2">
              <w:rPr>
                <w:rStyle w:val="fontstyle01"/>
                <w:sz w:val="24"/>
                <w:szCs w:val="24"/>
              </w:rPr>
              <w:t>Invest</w:t>
            </w:r>
            <w:r>
              <w:rPr>
                <w:rStyle w:val="fontstyle01"/>
                <w:sz w:val="24"/>
                <w:szCs w:val="24"/>
              </w:rPr>
              <w:t>igative</w:t>
            </w:r>
            <w:r w:rsidRPr="00572CF2">
              <w:rPr>
                <w:rStyle w:val="fontstyle01"/>
                <w:sz w:val="24"/>
                <w:szCs w:val="24"/>
              </w:rPr>
              <w:t xml:space="preserve"> Ophthalmol</w:t>
            </w:r>
            <w:r>
              <w:rPr>
                <w:rStyle w:val="fontstyle01"/>
                <w:sz w:val="24"/>
                <w:szCs w:val="24"/>
              </w:rPr>
              <w:t>ogy &amp;</w:t>
            </w:r>
            <w:r w:rsidRPr="00572CF2">
              <w:rPr>
                <w:rStyle w:val="fontstyle01"/>
                <w:sz w:val="24"/>
                <w:szCs w:val="24"/>
              </w:rPr>
              <w:t xml:space="preserve"> Vis</w:t>
            </w:r>
            <w:r>
              <w:rPr>
                <w:rStyle w:val="fontstyle01"/>
                <w:sz w:val="24"/>
                <w:szCs w:val="24"/>
              </w:rPr>
              <w:t>ion</w:t>
            </w:r>
            <w:r w:rsidRPr="00572CF2">
              <w:rPr>
                <w:rStyle w:val="fontstyle01"/>
                <w:sz w:val="24"/>
                <w:szCs w:val="24"/>
              </w:rPr>
              <w:t xml:space="preserve"> Sci</w:t>
            </w:r>
            <w:r>
              <w:rPr>
                <w:rStyle w:val="fontstyle01"/>
                <w:sz w:val="24"/>
                <w:szCs w:val="24"/>
              </w:rPr>
              <w:t>ence</w:t>
            </w:r>
          </w:p>
        </w:tc>
        <w:tc>
          <w:tcPr>
            <w:tcW w:w="1350" w:type="dxa"/>
            <w:vMerge/>
          </w:tcPr>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05</w:t>
            </w:r>
          </w:p>
        </w:tc>
        <w:tc>
          <w:tcPr>
            <w:tcW w:w="806" w:type="dxa"/>
          </w:tcPr>
          <w:p w:rsidR="00F171AC" w:rsidRDefault="00F171AC" w:rsidP="00052CEC">
            <w:pPr>
              <w:rPr>
                <w:rStyle w:val="fontstyle01"/>
                <w:sz w:val="24"/>
                <w:szCs w:val="24"/>
              </w:rPr>
            </w:pPr>
            <w:r>
              <w:rPr>
                <w:rStyle w:val="fontstyle01"/>
                <w:sz w:val="24"/>
                <w:szCs w:val="24"/>
              </w:rPr>
              <w:t>18-35</w:t>
            </w:r>
          </w:p>
        </w:tc>
        <w:tc>
          <w:tcPr>
            <w:tcW w:w="2202" w:type="dxa"/>
          </w:tcPr>
          <w:p w:rsidR="00F171AC" w:rsidRDefault="00F171AC" w:rsidP="00052CEC">
            <w:pPr>
              <w:rPr>
                <w:rStyle w:val="fontstyle01"/>
                <w:sz w:val="24"/>
                <w:szCs w:val="24"/>
              </w:rPr>
            </w:pPr>
            <w:proofErr w:type="spellStart"/>
            <w:r w:rsidRPr="00E3639D">
              <w:rPr>
                <w:rStyle w:val="fontstyle01"/>
                <w:sz w:val="24"/>
                <w:szCs w:val="24"/>
              </w:rPr>
              <w:t>Aberrometry</w:t>
            </w:r>
            <w:proofErr w:type="spellEnd"/>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{"citationItems":[{"id":"ITEM-1","itemData":{"DOI":"10.1167/iovs.08-2124","ISSN":"01460404","PMID":"18676625","abstract":"PURPOSE. A change in surface area of the capsular bag and a change in volume of the lens can indicate whether a change in the shape of the lens during accommodation is due to the compressibility or the elasticity of the lens material. METHODS. 3D magnetic resonance imaging (MRI) was used to image the complete shape of the lens in a group of five healthy subjects between 18 and 35 years of age. A parametric representation of the cross-sectional shape was fitted to the edges of the lens, which were determined with a Canny edge filter. Based on a partition of the lens into eight parts, the parametric shape makes it possible to calculate the mean cross-sectional area, the volume, and the surface area as a function of accommodation. Corrected Scheimpflug imaging was used to validate the results obtained with MRI. RESULTS. No significant difference in central anterior and posterior radius of curvature and thickness was found between the MRI and Scheimpflug measurements. In accordance with the Helmholtz accommodation theory, a decrease in the anterior and posterior radius of curvature and equatorial diameter and an increase in lens thickness occurred with accommodation. During accommodation, the mean cross-sectional area increased and the surface area decreased. However, no signifi-cant change in lens volume was found. CONCLUSIONS. The preservation of lens volume implies that the internal human lens material can be assumed to be incompressible and is undergoing elastic deformation. Furthermore, the change in surface area indicates that the capsular bag also undergoes elastic deformation. Copyright </w:instrText>
            </w:r>
            <w:r w:rsidR="00425D6B">
              <w:rPr>
                <w:rStyle w:val="fontstyle01"/>
                <w:rFonts w:hint="eastAsia"/>
                <w:sz w:val="24"/>
                <w:szCs w:val="24"/>
              </w:rPr>
              <w:instrText>©</w:instrText>
            </w:r>
            <w:r w:rsidR="00425D6B">
              <w:rPr>
                <w:rStyle w:val="fontstyle01"/>
                <w:sz w:val="24"/>
                <w:szCs w:val="24"/>
              </w:rPr>
              <w:instrText xml:space="preserve"> Association for Research in Vision and Ophthalmology.","author":[{"dropping-particle":"","family":"Hermans","given":"Erik A.","non-dropping-particle":"","parse-names":false,"suffix":""},{"dropping-particle":"","family":"Pouwels","given":"Petra J.W.","non-dropping-particle":"","parse-names":false,"suffix":""},{"dropping-particle":"","family":"Dubbelman","given":"Michiel","non-dropping-particle":"","parse-names":false,"suffix":""},{"dropping-particle":"","family":"Kuijer","given":"Joost P.A.","non-dropping-particle":"","parse-names":false,"suffix":""},{"dropping-particle":"","family":"Heijde","given":"Rob G.L.","non-dropping-particle":"Van Der","parse-names":false,"suffix":""},{"dropping-particle":"","family":"Heethaar","given":"Rob M.","non-dropping-particle":"","parse-names":false,"suffix":""}],"container-title":"Investigative Ophthalmology and Visual Science","id":"ITEM-1","issue":"1","issued":{"date-parts":[["2009"]]},"page":"281-289","title":"Constant volume of the human lens and decrease in surface area of the capsular bag during accommodation: An MRI and Scheimpflug study","type":"article-journal","volume":"50"},"uris":["http://www.mendeley.com/documents/?uuid=7a070512-81df-4299-b42b-8dd224f0df09"]}],"mendeley":{"formattedCitation":"&lt;sup&gt;53&lt;/sup&gt;","plainTextFormattedCitation":"53","previouslyFormattedCitation":"&lt;sup&gt;70&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53</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79</w:t>
            </w:r>
          </w:p>
        </w:tc>
        <w:tc>
          <w:tcPr>
            <w:tcW w:w="1800" w:type="dxa"/>
          </w:tcPr>
          <w:p w:rsidR="00F171AC" w:rsidRDefault="00F171AC" w:rsidP="00052CEC">
            <w:pPr>
              <w:rPr>
                <w:rStyle w:val="fontstyle01"/>
                <w:sz w:val="24"/>
                <w:szCs w:val="24"/>
              </w:rPr>
            </w:pPr>
            <w:proofErr w:type="spellStart"/>
            <w:r w:rsidRPr="00CD3F03">
              <w:rPr>
                <w:rStyle w:val="fontstyle01"/>
                <w:sz w:val="24"/>
                <w:szCs w:val="24"/>
              </w:rPr>
              <w:t>Chiranjib</w:t>
            </w:r>
            <w:proofErr w:type="spellEnd"/>
            <w:r w:rsidRPr="00CD3F03">
              <w:rPr>
                <w:rStyle w:val="fontstyle01"/>
                <w:sz w:val="24"/>
                <w:szCs w:val="24"/>
              </w:rPr>
              <w:t xml:space="preserve"> </w:t>
            </w:r>
            <w:proofErr w:type="spellStart"/>
            <w:r w:rsidRPr="00CD3F03">
              <w:rPr>
                <w:rStyle w:val="fontstyle01"/>
                <w:sz w:val="24"/>
                <w:szCs w:val="24"/>
              </w:rPr>
              <w:t>Majumder</w:t>
            </w:r>
            <w:proofErr w:type="spellEnd"/>
          </w:p>
        </w:tc>
        <w:tc>
          <w:tcPr>
            <w:tcW w:w="1568" w:type="dxa"/>
          </w:tcPr>
          <w:p w:rsidR="00F171AC" w:rsidRDefault="00F171AC" w:rsidP="00052CEC">
            <w:pPr>
              <w:rPr>
                <w:rStyle w:val="fontstyle01"/>
                <w:sz w:val="24"/>
                <w:szCs w:val="24"/>
              </w:rPr>
            </w:pPr>
            <w:r>
              <w:rPr>
                <w:rStyle w:val="fontstyle01"/>
                <w:sz w:val="24"/>
                <w:szCs w:val="24"/>
              </w:rPr>
              <w:t>2017</w:t>
            </w:r>
          </w:p>
        </w:tc>
        <w:tc>
          <w:tcPr>
            <w:tcW w:w="2392" w:type="dxa"/>
          </w:tcPr>
          <w:p w:rsidR="00F171AC" w:rsidRDefault="00F171AC" w:rsidP="00052CEC">
            <w:pPr>
              <w:rPr>
                <w:rStyle w:val="fontstyle01"/>
                <w:sz w:val="24"/>
                <w:szCs w:val="24"/>
              </w:rPr>
            </w:pPr>
            <w:r>
              <w:rPr>
                <w:rStyle w:val="fontstyle01"/>
                <w:sz w:val="24"/>
                <w:szCs w:val="24"/>
              </w:rPr>
              <w:t xml:space="preserve">International Journal </w:t>
            </w:r>
            <w:r w:rsidRPr="00CD3F03">
              <w:rPr>
                <w:rStyle w:val="fontstyle01"/>
                <w:sz w:val="24"/>
                <w:szCs w:val="24"/>
              </w:rPr>
              <w:t>Ophthalmic Research</w:t>
            </w:r>
          </w:p>
        </w:tc>
        <w:tc>
          <w:tcPr>
            <w:tcW w:w="1350" w:type="dxa"/>
          </w:tcPr>
          <w:p w:rsidR="00F171AC" w:rsidRDefault="00F171AC" w:rsidP="00052CEC">
            <w:pPr>
              <w:rPr>
                <w:rStyle w:val="fontstyle01"/>
                <w:sz w:val="24"/>
                <w:szCs w:val="24"/>
              </w:rPr>
            </w:pPr>
            <w:r>
              <w:rPr>
                <w:rStyle w:val="fontstyle01"/>
                <w:sz w:val="24"/>
                <w:szCs w:val="24"/>
              </w:rPr>
              <w:t>Malaysia</w:t>
            </w:r>
          </w:p>
        </w:tc>
        <w:tc>
          <w:tcPr>
            <w:tcW w:w="772" w:type="dxa"/>
          </w:tcPr>
          <w:p w:rsidR="00F171AC" w:rsidRDefault="00F171AC" w:rsidP="00052CEC">
            <w:pPr>
              <w:rPr>
                <w:rStyle w:val="fontstyle01"/>
                <w:sz w:val="24"/>
                <w:szCs w:val="24"/>
              </w:rPr>
            </w:pPr>
            <w:r>
              <w:rPr>
                <w:rStyle w:val="fontstyle01"/>
                <w:sz w:val="24"/>
                <w:szCs w:val="24"/>
              </w:rPr>
              <w:t>32</w:t>
            </w:r>
          </w:p>
        </w:tc>
        <w:tc>
          <w:tcPr>
            <w:tcW w:w="806" w:type="dxa"/>
          </w:tcPr>
          <w:p w:rsidR="00F171AC" w:rsidRDefault="00F171AC" w:rsidP="00052CEC">
            <w:pPr>
              <w:rPr>
                <w:rStyle w:val="fontstyle01"/>
                <w:sz w:val="24"/>
                <w:szCs w:val="24"/>
              </w:rPr>
            </w:pPr>
            <w:r>
              <w:rPr>
                <w:rStyle w:val="fontstyle01"/>
                <w:sz w:val="24"/>
                <w:szCs w:val="24"/>
              </w:rPr>
              <w:t>15-35</w:t>
            </w:r>
          </w:p>
        </w:tc>
        <w:tc>
          <w:tcPr>
            <w:tcW w:w="2202" w:type="dxa"/>
          </w:tcPr>
          <w:p w:rsidR="00F171AC" w:rsidRDefault="00F171AC" w:rsidP="00052CEC">
            <w:pPr>
              <w:rPr>
                <w:rStyle w:val="fontstyle01"/>
                <w:sz w:val="24"/>
                <w:szCs w:val="24"/>
              </w:rPr>
            </w:pPr>
            <w:r>
              <w:rPr>
                <w:rStyle w:val="fontstyle01"/>
                <w:sz w:val="24"/>
                <w:szCs w:val="24"/>
              </w:rPr>
              <w:t>Minus lens</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{"citationItems":[{"id":"ITEM-1","itemData":{"author":[{"dropping-particle":"","family":"Majumder","given":"Chiranjib","non-dropping-particle":"","parse-names":false,"suffix":""},{"dropping-particle":"","family":"Zafirah Zaimi","given":"Nur","non-dropping-particle":"","parse-names":false,"suffix":""}],"container-title":"International Journal of Ophthalmic Research","id":"ITEM-1","issue":"3","issued":{"date-parts":[["2017"]]},"page":"243-248","title":"Comparison of amplitude of accommodation in different room illumination while using VDU as a target","type":"article-journal","volume":"3"},"uris":["http://www.mendeley.com/documents/?uuid=59b67262-6424-4449-b91a-2ba01a807130","http://www.mendeley.com/documents/?uuid=239d68aa-68de-4358-9f71-d2bca80ab02e"]}],"mendeley":{"formattedCitation":"&lt;sup&gt;54&lt;/sup&gt;","plainTextFormattedCitation":"54","previouslyFormattedCitation":"&lt;sup&gt;71&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54</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80</w:t>
            </w:r>
          </w:p>
        </w:tc>
        <w:tc>
          <w:tcPr>
            <w:tcW w:w="1800" w:type="dxa"/>
          </w:tcPr>
          <w:p w:rsidR="00F171AC" w:rsidRPr="00F41B26" w:rsidRDefault="00F171AC" w:rsidP="00052CEC">
            <w:pPr>
              <w:rPr>
                <w:rStyle w:val="fontstyle01"/>
                <w:sz w:val="24"/>
                <w:szCs w:val="24"/>
              </w:rPr>
            </w:pPr>
            <w:r w:rsidRPr="00383F61">
              <w:rPr>
                <w:rStyle w:val="fontstyle01"/>
                <w:sz w:val="24"/>
                <w:szCs w:val="24"/>
              </w:rPr>
              <w:t>M. H. Edwards</w:t>
            </w:r>
          </w:p>
        </w:tc>
        <w:tc>
          <w:tcPr>
            <w:tcW w:w="1568" w:type="dxa"/>
          </w:tcPr>
          <w:p w:rsidR="00F171AC" w:rsidRPr="00F41B26" w:rsidRDefault="00F171AC" w:rsidP="00052CEC">
            <w:pPr>
              <w:jc w:val="center"/>
              <w:rPr>
                <w:rStyle w:val="fontstyle01"/>
                <w:sz w:val="24"/>
                <w:szCs w:val="24"/>
              </w:rPr>
            </w:pPr>
            <w:r>
              <w:rPr>
                <w:rStyle w:val="fontstyle01"/>
                <w:sz w:val="24"/>
                <w:szCs w:val="24"/>
              </w:rPr>
              <w:t>1993</w:t>
            </w:r>
          </w:p>
        </w:tc>
        <w:tc>
          <w:tcPr>
            <w:tcW w:w="2392" w:type="dxa"/>
          </w:tcPr>
          <w:p w:rsidR="00F171AC" w:rsidRPr="00F41B26" w:rsidRDefault="00F171AC" w:rsidP="00052CEC">
            <w:pPr>
              <w:rPr>
                <w:rStyle w:val="fontstyle01"/>
                <w:sz w:val="24"/>
                <w:szCs w:val="24"/>
              </w:rPr>
            </w:pPr>
            <w:r w:rsidRPr="0061638A">
              <w:rPr>
                <w:rStyle w:val="fontstyle01"/>
                <w:sz w:val="24"/>
                <w:szCs w:val="24"/>
              </w:rPr>
              <w:t>Ophthalmic Physiol</w:t>
            </w:r>
            <w:r>
              <w:rPr>
                <w:rStyle w:val="fontstyle01"/>
                <w:sz w:val="24"/>
                <w:szCs w:val="24"/>
              </w:rPr>
              <w:t>ogical</w:t>
            </w:r>
            <w:r w:rsidRPr="0061638A">
              <w:rPr>
                <w:rStyle w:val="fontstyle01"/>
                <w:sz w:val="24"/>
                <w:szCs w:val="24"/>
              </w:rPr>
              <w:t xml:space="preserve"> Opt</w:t>
            </w:r>
            <w:r>
              <w:rPr>
                <w:rStyle w:val="fontstyle01"/>
                <w:sz w:val="24"/>
                <w:szCs w:val="24"/>
              </w:rPr>
              <w:t>ics</w:t>
            </w:r>
          </w:p>
        </w:tc>
        <w:tc>
          <w:tcPr>
            <w:tcW w:w="1350" w:type="dxa"/>
          </w:tcPr>
          <w:p w:rsidR="00F171AC" w:rsidRPr="00891180" w:rsidRDefault="00F171AC" w:rsidP="00052CEC">
            <w:pPr>
              <w:rPr>
                <w:rStyle w:val="fontstyle01"/>
                <w:sz w:val="24"/>
                <w:szCs w:val="24"/>
              </w:rPr>
            </w:pPr>
            <w:r w:rsidRPr="00F41B26">
              <w:rPr>
                <w:rStyle w:val="fontstyle01"/>
                <w:sz w:val="24"/>
                <w:szCs w:val="24"/>
              </w:rPr>
              <w:t>Hong Kong China</w:t>
            </w:r>
          </w:p>
        </w:tc>
        <w:tc>
          <w:tcPr>
            <w:tcW w:w="772" w:type="dxa"/>
          </w:tcPr>
          <w:p w:rsidR="00F171AC" w:rsidRDefault="00F171AC" w:rsidP="00052CEC">
            <w:pPr>
              <w:rPr>
                <w:rStyle w:val="fontstyle01"/>
                <w:sz w:val="24"/>
                <w:szCs w:val="24"/>
              </w:rPr>
            </w:pPr>
            <w:r>
              <w:rPr>
                <w:rStyle w:val="fontstyle01"/>
                <w:sz w:val="24"/>
                <w:szCs w:val="24"/>
              </w:rPr>
              <w:t>121</w:t>
            </w:r>
          </w:p>
        </w:tc>
        <w:tc>
          <w:tcPr>
            <w:tcW w:w="806" w:type="dxa"/>
          </w:tcPr>
          <w:p w:rsidR="00F171AC" w:rsidRDefault="00F171AC" w:rsidP="00052CEC">
            <w:pPr>
              <w:rPr>
                <w:rStyle w:val="fontstyle01"/>
                <w:sz w:val="24"/>
                <w:szCs w:val="24"/>
              </w:rPr>
            </w:pPr>
            <w:r>
              <w:rPr>
                <w:rStyle w:val="fontstyle01"/>
                <w:sz w:val="24"/>
                <w:szCs w:val="24"/>
              </w:rPr>
              <w:t>11-65</w:t>
            </w:r>
          </w:p>
        </w:tc>
        <w:tc>
          <w:tcPr>
            <w:tcW w:w="2202" w:type="dxa"/>
          </w:tcPr>
          <w:p w:rsidR="00F171AC" w:rsidRDefault="00F171AC" w:rsidP="00052CEC">
            <w:pPr>
              <w:rPr>
                <w:rStyle w:val="fontstyle01"/>
                <w:sz w:val="24"/>
                <w:szCs w:val="24"/>
              </w:rPr>
            </w:pPr>
            <w:r>
              <w:rPr>
                <w:rStyle w:val="fontstyle01"/>
                <w:sz w:val="24"/>
                <w:szCs w:val="24"/>
              </w:rPr>
              <w:t>Push-up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{"citationItems":[{"id":"ITEM-1","itemData":{"abstract":"Amplitude of accommodation was measured in 121 Hong Kong Chinese subjects between the ages of 11 and 65 years, using the </w:instrText>
            </w:r>
            <w:r w:rsidR="00425D6B">
              <w:rPr>
                <w:rStyle w:val="fontstyle01"/>
                <w:rFonts w:hint="eastAsia"/>
                <w:sz w:val="24"/>
                <w:szCs w:val="24"/>
              </w:rPr>
              <w:instrText>‘</w:instrText>
            </w:r>
            <w:r w:rsidR="00425D6B">
              <w:rPr>
                <w:rStyle w:val="fontstyle01"/>
                <w:sz w:val="24"/>
                <w:szCs w:val="24"/>
              </w:rPr>
              <w:instrText>push‐up</w:instrText>
            </w:r>
            <w:r w:rsidR="00425D6B">
              <w:rPr>
                <w:rStyle w:val="fontstyle01"/>
                <w:rFonts w:hint="eastAsia"/>
                <w:sz w:val="24"/>
                <w:szCs w:val="24"/>
              </w:rPr>
              <w:instrText>’</w:instrText>
            </w:r>
            <w:r w:rsidR="00425D6B">
              <w:rPr>
                <w:rStyle w:val="fontstyle01"/>
                <w:sz w:val="24"/>
                <w:szCs w:val="24"/>
              </w:rPr>
              <w:instrText xml:space="preserve"> method and the results compared with those previously obtained for Caucasian subjects. The results confirm and quantify clinical experience that Chinese people have lower amplitudes of accommodation than Caucasians. If presbyopia is considered to commence when the amplitude of accommodation declines to less than 5 D, then presbyopia in the Chinese race occurs between the ages of 36 and 40 years. By early in the second decade of life the amplitude of accommodation in the Chinese is already lower than that of Caucasians. This suggests that reduced amplitude of accommodation may he due, at least in part, to factors other than longterm environmental effects. Copyright </w:instrText>
            </w:r>
            <w:r w:rsidR="00425D6B">
              <w:rPr>
                <w:rStyle w:val="fontstyle01"/>
                <w:rFonts w:hint="eastAsia"/>
                <w:sz w:val="24"/>
                <w:szCs w:val="24"/>
              </w:rPr>
              <w:instrText>©</w:instrText>
            </w:r>
            <w:r w:rsidR="00425D6B">
              <w:rPr>
                <w:rStyle w:val="fontstyle01"/>
                <w:sz w:val="24"/>
                <w:szCs w:val="24"/>
              </w:rPr>
              <w:instrText xml:space="preserve"> 1993, Wiley Blackwell. All rights reserved","author":[{"dropping-particle":"","family":"Edwards","given":"M. H.","non-dropping-particle":"","parse-names":false,"suffix":""},{"dropping-particle":"","family":"Law","given":"L. F.","non-dropping-particle":"","parse-names":false,"suffix":""},{"dropping-particle":"","family":"Lee","given":"C. M.","non-dropping-particle":"","parse-names":false,"suffix":""},{"dropping-particle":"","family":"Leung","given":"K. M.","non-dropping-particle":"","parse-names":false,"suffix":""},{"dropping-particle":"","family":"Lui","given":"W. O.","non-dropping-particle":"","parse-names":false,"suffix":""}],"container-title":"Ophthalmic and Physiological Optics","id":"ITEM-1","issue":"2","issued":{"date-parts":[["1993"]]},"page":"199-204","title":"Clinical norms for amplitude of accommodation in Chinese","type":"article-journal","volume":"13"},"uris":["http://www.mendeley.com/documents/?uuid=bfdf56d3-e3c7-41df-9953-ea94ba2f0a61","http://www.mendeley.com/documents/?uuid=d032e622-bd2a-4d76-b455-4f4533da1a9f"]}],"mendeley":{"formattedCitation":"&lt;sup&gt;55&lt;/sup&gt;","plainTextFormattedCitation":"55","previouslyFormattedCitation":"&lt;sup&gt;24&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55</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81</w:t>
            </w:r>
          </w:p>
        </w:tc>
        <w:tc>
          <w:tcPr>
            <w:tcW w:w="1800" w:type="dxa"/>
          </w:tcPr>
          <w:p w:rsidR="00F171AC" w:rsidRDefault="00F171AC" w:rsidP="00052CEC">
            <w:pPr>
              <w:rPr>
                <w:rStyle w:val="fontstyle01"/>
                <w:sz w:val="24"/>
                <w:szCs w:val="24"/>
              </w:rPr>
            </w:pPr>
            <w:r>
              <w:rPr>
                <w:rStyle w:val="fontstyle01"/>
                <w:sz w:val="24"/>
                <w:szCs w:val="24"/>
              </w:rPr>
              <w:t xml:space="preserve">W. J. </w:t>
            </w:r>
            <w:proofErr w:type="spellStart"/>
            <w:r w:rsidRPr="00B3366A">
              <w:rPr>
                <w:rStyle w:val="fontstyle01"/>
                <w:sz w:val="24"/>
                <w:szCs w:val="24"/>
              </w:rPr>
              <w:t>Pawelski</w:t>
            </w:r>
            <w:proofErr w:type="spellEnd"/>
          </w:p>
        </w:tc>
        <w:tc>
          <w:tcPr>
            <w:tcW w:w="1568" w:type="dxa"/>
          </w:tcPr>
          <w:p w:rsidR="00F171AC" w:rsidRDefault="00F171AC" w:rsidP="00052CEC">
            <w:pPr>
              <w:rPr>
                <w:rStyle w:val="fontstyle01"/>
                <w:sz w:val="24"/>
                <w:szCs w:val="24"/>
              </w:rPr>
            </w:pPr>
            <w:r>
              <w:rPr>
                <w:rStyle w:val="fontstyle01"/>
                <w:sz w:val="24"/>
                <w:szCs w:val="24"/>
              </w:rPr>
              <w:t>1971</w:t>
            </w:r>
          </w:p>
        </w:tc>
        <w:tc>
          <w:tcPr>
            <w:tcW w:w="2392" w:type="dxa"/>
          </w:tcPr>
          <w:p w:rsidR="00F171AC" w:rsidRDefault="00F171AC" w:rsidP="00052CEC">
            <w:pPr>
              <w:rPr>
                <w:rStyle w:val="fontstyle01"/>
                <w:sz w:val="24"/>
                <w:szCs w:val="24"/>
              </w:rPr>
            </w:pPr>
            <w:proofErr w:type="spellStart"/>
            <w:r w:rsidRPr="00B3366A">
              <w:rPr>
                <w:rStyle w:val="fontstyle01"/>
                <w:sz w:val="24"/>
                <w:szCs w:val="24"/>
              </w:rPr>
              <w:t>Ophthalmologica</w:t>
            </w:r>
            <w:proofErr w:type="spellEnd"/>
          </w:p>
        </w:tc>
        <w:tc>
          <w:tcPr>
            <w:tcW w:w="1350" w:type="dxa"/>
          </w:tcPr>
          <w:p w:rsidR="00F171AC" w:rsidRPr="00891180" w:rsidRDefault="00F171AC" w:rsidP="00052CEC">
            <w:pPr>
              <w:rPr>
                <w:rStyle w:val="fontstyle01"/>
                <w:sz w:val="24"/>
                <w:szCs w:val="24"/>
              </w:rPr>
            </w:pPr>
            <w:r>
              <w:rPr>
                <w:rStyle w:val="fontstyle01"/>
                <w:sz w:val="24"/>
                <w:szCs w:val="24"/>
              </w:rPr>
              <w:t>Germany</w:t>
            </w:r>
          </w:p>
        </w:tc>
        <w:tc>
          <w:tcPr>
            <w:tcW w:w="772" w:type="dxa"/>
          </w:tcPr>
          <w:p w:rsidR="00F171AC" w:rsidRDefault="00F171AC" w:rsidP="00052CEC">
            <w:pPr>
              <w:rPr>
                <w:rStyle w:val="fontstyle01"/>
                <w:sz w:val="24"/>
                <w:szCs w:val="24"/>
              </w:rPr>
            </w:pPr>
            <w:r>
              <w:rPr>
                <w:rStyle w:val="fontstyle01"/>
                <w:sz w:val="24"/>
                <w:szCs w:val="24"/>
              </w:rPr>
              <w:t>267</w:t>
            </w:r>
          </w:p>
        </w:tc>
        <w:tc>
          <w:tcPr>
            <w:tcW w:w="806" w:type="dxa"/>
          </w:tcPr>
          <w:p w:rsidR="00F171AC" w:rsidRDefault="00F171AC" w:rsidP="00052CEC">
            <w:pPr>
              <w:rPr>
                <w:rStyle w:val="fontstyle01"/>
                <w:sz w:val="24"/>
                <w:szCs w:val="24"/>
              </w:rPr>
            </w:pPr>
            <w:r>
              <w:rPr>
                <w:rStyle w:val="fontstyle01"/>
                <w:sz w:val="24"/>
                <w:szCs w:val="24"/>
              </w:rPr>
              <w:t>6-50</w:t>
            </w:r>
          </w:p>
        </w:tc>
        <w:tc>
          <w:tcPr>
            <w:tcW w:w="2202" w:type="dxa"/>
          </w:tcPr>
          <w:p w:rsidR="00F171AC" w:rsidRDefault="00F171AC" w:rsidP="00052CEC">
            <w:pPr>
              <w:rPr>
                <w:rStyle w:val="fontstyle01"/>
                <w:sz w:val="24"/>
                <w:szCs w:val="24"/>
              </w:rPr>
            </w:pP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uthor":[{"dropping-particle":"","family":"Pawelski","given":"WJ","non-dropping-particle":"","parse-names":false,"suffix":""},{"dropping-particle":"","family":"Gliem","given":"H","non-dropping-particle":"","parse-names":false,"suffix":""}],"container-title":"Ophthalmologica","id":"ITEM-1","issued":{"date-parts":[["1971"]]},"page":"216-226","title":"Untersuchungen uber die Akkommodationsbreite bei Diabetikern","type":"article-journal","volume":"163"},"uris":["http://www.mendeley.com/documents/?uuid=738e36e1-7a32-4c99-8216-fb2dadcb3e2a","http://www.mendeley.com/documents/?uuid=0c3d829c-5c4e-4171-a259-f8130464e3a0"]}],"mendeley":{"formattedCitation":"&lt;sup&gt;56&lt;/sup&gt;","plainTextFormattedCitation":"56","previouslyFormattedCitation":"&lt;sup&gt;25&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56</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82</w:t>
            </w:r>
          </w:p>
        </w:tc>
        <w:tc>
          <w:tcPr>
            <w:tcW w:w="1800" w:type="dxa"/>
          </w:tcPr>
          <w:p w:rsidR="00F171AC" w:rsidRDefault="00F171AC" w:rsidP="00052CEC">
            <w:pPr>
              <w:rPr>
                <w:rStyle w:val="fontstyle01"/>
                <w:sz w:val="24"/>
                <w:szCs w:val="24"/>
              </w:rPr>
            </w:pPr>
            <w:r w:rsidRPr="008D4E6D">
              <w:rPr>
                <w:rStyle w:val="fontstyle01"/>
                <w:sz w:val="24"/>
                <w:szCs w:val="24"/>
              </w:rPr>
              <w:t>R. Jiménez</w:t>
            </w:r>
          </w:p>
        </w:tc>
        <w:tc>
          <w:tcPr>
            <w:tcW w:w="1568" w:type="dxa"/>
          </w:tcPr>
          <w:p w:rsidR="00F171AC" w:rsidRDefault="00F171AC" w:rsidP="00052CEC">
            <w:pPr>
              <w:rPr>
                <w:rStyle w:val="fontstyle01"/>
                <w:sz w:val="24"/>
                <w:szCs w:val="24"/>
              </w:rPr>
            </w:pPr>
            <w:r>
              <w:rPr>
                <w:rStyle w:val="fontstyle01"/>
                <w:sz w:val="24"/>
                <w:szCs w:val="24"/>
              </w:rPr>
              <w:t>2003</w:t>
            </w:r>
          </w:p>
        </w:tc>
        <w:tc>
          <w:tcPr>
            <w:tcW w:w="2392" w:type="dxa"/>
          </w:tcPr>
          <w:p w:rsidR="00F171AC" w:rsidRDefault="00F171AC" w:rsidP="00052CEC">
            <w:pPr>
              <w:rPr>
                <w:rStyle w:val="fontstyle01"/>
                <w:sz w:val="24"/>
                <w:szCs w:val="24"/>
              </w:rPr>
            </w:pPr>
            <w:r w:rsidRPr="0061638A">
              <w:rPr>
                <w:rStyle w:val="fontstyle01"/>
                <w:sz w:val="24"/>
                <w:szCs w:val="24"/>
              </w:rPr>
              <w:t>Ophthalmic Physiol</w:t>
            </w:r>
            <w:r>
              <w:rPr>
                <w:rStyle w:val="fontstyle01"/>
                <w:sz w:val="24"/>
                <w:szCs w:val="24"/>
              </w:rPr>
              <w:t>ogical</w:t>
            </w:r>
            <w:r w:rsidRPr="0061638A">
              <w:rPr>
                <w:rStyle w:val="fontstyle01"/>
                <w:sz w:val="24"/>
                <w:szCs w:val="24"/>
              </w:rPr>
              <w:t xml:space="preserve"> Opt</w:t>
            </w:r>
            <w:r>
              <w:rPr>
                <w:rStyle w:val="fontstyle01"/>
                <w:sz w:val="24"/>
                <w:szCs w:val="24"/>
              </w:rPr>
              <w:t>ics</w:t>
            </w:r>
          </w:p>
        </w:tc>
        <w:tc>
          <w:tcPr>
            <w:tcW w:w="1350" w:type="dxa"/>
            <w:vMerge w:val="restart"/>
          </w:tcPr>
          <w:p w:rsidR="00F171AC" w:rsidRPr="00891180" w:rsidRDefault="00F171AC" w:rsidP="00052CEC">
            <w:pPr>
              <w:rPr>
                <w:rStyle w:val="fontstyle01"/>
                <w:sz w:val="24"/>
                <w:szCs w:val="24"/>
              </w:rPr>
            </w:pPr>
            <w:r>
              <w:rPr>
                <w:rStyle w:val="fontstyle01"/>
                <w:sz w:val="24"/>
                <w:szCs w:val="24"/>
              </w:rPr>
              <w:t>Spain</w:t>
            </w:r>
          </w:p>
        </w:tc>
        <w:tc>
          <w:tcPr>
            <w:tcW w:w="772" w:type="dxa"/>
          </w:tcPr>
          <w:p w:rsidR="00F171AC" w:rsidRDefault="00F171AC" w:rsidP="00052CEC">
            <w:pPr>
              <w:rPr>
                <w:rStyle w:val="fontstyle01"/>
                <w:sz w:val="24"/>
                <w:szCs w:val="24"/>
              </w:rPr>
            </w:pPr>
            <w:r>
              <w:rPr>
                <w:rStyle w:val="fontstyle01"/>
                <w:sz w:val="24"/>
                <w:szCs w:val="24"/>
              </w:rPr>
              <w:t>1056</w:t>
            </w:r>
          </w:p>
        </w:tc>
        <w:tc>
          <w:tcPr>
            <w:tcW w:w="806" w:type="dxa"/>
          </w:tcPr>
          <w:p w:rsidR="00F171AC" w:rsidRDefault="00F171AC" w:rsidP="00052CEC">
            <w:pPr>
              <w:rPr>
                <w:rStyle w:val="fontstyle01"/>
                <w:sz w:val="24"/>
                <w:szCs w:val="24"/>
              </w:rPr>
            </w:pPr>
            <w:r>
              <w:rPr>
                <w:rStyle w:val="fontstyle01"/>
                <w:sz w:val="24"/>
                <w:szCs w:val="24"/>
              </w:rPr>
              <w:t>6-12</w:t>
            </w:r>
          </w:p>
        </w:tc>
        <w:tc>
          <w:tcPr>
            <w:tcW w:w="2202" w:type="dxa"/>
          </w:tcPr>
          <w:p w:rsidR="00F171AC" w:rsidRDefault="00F171AC" w:rsidP="00052CEC">
            <w:pPr>
              <w:rPr>
                <w:rStyle w:val="fontstyle01"/>
                <w:sz w:val="24"/>
                <w:szCs w:val="24"/>
              </w:rPr>
            </w:pPr>
            <w:r>
              <w:rPr>
                <w:rStyle w:val="fontstyle01"/>
                <w:sz w:val="24"/>
                <w:szCs w:val="24"/>
              </w:rPr>
              <w:t>Dynamic retinoscopy</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{"citationItems":[{"id":"ITEM-1","itemData":{"abstract":"The evolution of the accommodative function and development of ocular movement are evaluated in a non-clinical paediatric population (1056 subjects) aged 6-12 years, providing means for each age in the optometric tests that evaluate the accommodative amplitude, accommodative facility, accommodative response (lag), and saccadic movements. A comparison of these values between ages (ANOVA) established three distinct trends in the behaviour of these parameters. The accommodative amplitude, measured by modified dynamic retinoscopy, and the evaluation of the saccadic movements by the development of ocular movements [developmental eye movement (DEM)] test showed continuous change with age. The values for monocular and binocular accommodative facility, measured, by </w:instrText>
            </w:r>
            <w:r w:rsidR="00425D6B">
              <w:rPr>
                <w:rStyle w:val="fontstyle01"/>
                <w:rFonts w:hint="eastAsia"/>
                <w:sz w:val="24"/>
                <w:szCs w:val="24"/>
              </w:rPr>
              <w:instrText>±</w:instrText>
            </w:r>
            <w:r w:rsidR="00425D6B">
              <w:rPr>
                <w:rStyle w:val="fontstyle01"/>
                <w:sz w:val="24"/>
                <w:szCs w:val="24"/>
              </w:rPr>
              <w:instrText xml:space="preserve">2.00 D flippers, indicated the need to divide the population into two age groups (6-7 and 8-12 years). Finally, the means of accommodative response, measured by monocular estimation model (MEM) retinoscopy, and the direct observation of saccadic movement revealed no significant differences between ages, establishing a single mean reference value for the age group studied. </w:instrText>
            </w:r>
            <w:r w:rsidR="00425D6B">
              <w:rPr>
                <w:rStyle w:val="fontstyle01"/>
                <w:rFonts w:hint="eastAsia"/>
                <w:sz w:val="24"/>
                <w:szCs w:val="24"/>
              </w:rPr>
              <w:instrText>©</w:instrText>
            </w:r>
            <w:r w:rsidR="00425D6B">
              <w:rPr>
                <w:rStyle w:val="fontstyle01"/>
                <w:sz w:val="24"/>
                <w:szCs w:val="24"/>
              </w:rPr>
              <w:instrText xml:space="preserve"> 2003 The College of Optometrists.","author":[{"dropping-particle":"","family":"Jim</w:instrText>
            </w:r>
            <w:r w:rsidR="00425D6B">
              <w:rPr>
                <w:rStyle w:val="fontstyle01"/>
                <w:rFonts w:hint="eastAsia"/>
                <w:sz w:val="24"/>
                <w:szCs w:val="24"/>
              </w:rPr>
              <w:instrText>é</w:instrText>
            </w:r>
            <w:r w:rsidR="00425D6B">
              <w:rPr>
                <w:rStyle w:val="fontstyle01"/>
                <w:sz w:val="24"/>
                <w:szCs w:val="24"/>
              </w:rPr>
              <w:instrText>nez","given":"R.","non-dropping-particle":"","parse-names":false,"suffix":""},{"dropping-particle":"","family":"Gonz</w:instrText>
            </w:r>
            <w:r w:rsidR="00425D6B">
              <w:rPr>
                <w:rStyle w:val="fontstyle01"/>
                <w:rFonts w:hint="eastAsia"/>
                <w:sz w:val="24"/>
                <w:szCs w:val="24"/>
              </w:rPr>
              <w:instrText>á</w:instrText>
            </w:r>
            <w:r w:rsidR="00425D6B">
              <w:rPr>
                <w:rStyle w:val="fontstyle01"/>
                <w:sz w:val="24"/>
                <w:szCs w:val="24"/>
              </w:rPr>
              <w:instrText>lez","given":"M. D.","non-dropping-particle":"","parse-names":false,"suffix":""},{"dropping-particle":"","family":"P</w:instrText>
            </w:r>
            <w:r w:rsidR="00425D6B">
              <w:rPr>
                <w:rStyle w:val="fontstyle01"/>
                <w:rFonts w:hint="eastAsia"/>
                <w:sz w:val="24"/>
                <w:szCs w:val="24"/>
              </w:rPr>
              <w:instrText>é</w:instrText>
            </w:r>
            <w:r w:rsidR="00425D6B">
              <w:rPr>
                <w:rStyle w:val="fontstyle01"/>
                <w:sz w:val="24"/>
                <w:szCs w:val="24"/>
              </w:rPr>
              <w:instrText>rez","given":"M. A.","non-dropping-particle":"","parse-names":false,"suffix":""},{"dropping-particle":"","family":"Garcia","given":"J. A.","non-dropping-particle":"","parse-names":false,"suffix":""}],"container-title":"Ophthalmic and Physiological Optics","id":"ITEM-1","issue":"2","issued":{"date-parts":[["2003"]]},"page":"97-107","title":"Evolution of accommodative function and development of ocular movements in children","type":"article-journal","volume":"23"},"uris":["http://www.mendeley.com/documents/?uuid=fbc3e0b9-a388-4a1d-8996-7671f9c5d829","http://www.mendeley.com/documents/?uuid=b2afe305-1663-4eb8-b01a-6e6637adce8c"]}],"mendeley":{"formattedCitation":"&lt;sup&gt;57&lt;/sup&gt;","plainTextFormattedCitation":"57","previouslyFormattedCitation":"&lt;sup&gt;72&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57</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83</w:t>
            </w:r>
          </w:p>
        </w:tc>
        <w:tc>
          <w:tcPr>
            <w:tcW w:w="1800" w:type="dxa"/>
          </w:tcPr>
          <w:p w:rsidR="00F171AC" w:rsidRPr="00891180" w:rsidRDefault="00F171AC" w:rsidP="00052CEC">
            <w:pPr>
              <w:rPr>
                <w:rStyle w:val="fontstyle01"/>
                <w:sz w:val="24"/>
                <w:szCs w:val="24"/>
              </w:rPr>
            </w:pPr>
            <w:r w:rsidRPr="008D4E6D">
              <w:rPr>
                <w:rStyle w:val="fontstyle01"/>
                <w:sz w:val="24"/>
                <w:szCs w:val="24"/>
              </w:rPr>
              <w:t>Mark Wendt</w:t>
            </w:r>
          </w:p>
        </w:tc>
        <w:tc>
          <w:tcPr>
            <w:tcW w:w="1568" w:type="dxa"/>
          </w:tcPr>
          <w:p w:rsidR="00F171AC" w:rsidRPr="00891180" w:rsidRDefault="00F171AC" w:rsidP="00052CEC">
            <w:pPr>
              <w:rPr>
                <w:rStyle w:val="fontstyle01"/>
                <w:sz w:val="24"/>
                <w:szCs w:val="24"/>
              </w:rPr>
            </w:pPr>
            <w:r>
              <w:rPr>
                <w:rStyle w:val="fontstyle01"/>
                <w:sz w:val="24"/>
                <w:szCs w:val="24"/>
              </w:rPr>
              <w:t>2008</w:t>
            </w:r>
          </w:p>
        </w:tc>
        <w:tc>
          <w:tcPr>
            <w:tcW w:w="2392" w:type="dxa"/>
          </w:tcPr>
          <w:p w:rsidR="00F171AC" w:rsidRPr="00891180" w:rsidRDefault="00F171AC" w:rsidP="00052CEC">
            <w:pPr>
              <w:rPr>
                <w:rStyle w:val="fontstyle01"/>
                <w:sz w:val="24"/>
                <w:szCs w:val="24"/>
              </w:rPr>
            </w:pPr>
            <w:r>
              <w:rPr>
                <w:rStyle w:val="fontstyle01"/>
                <w:sz w:val="24"/>
                <w:szCs w:val="24"/>
              </w:rPr>
              <w:t>Experimental Eye Research</w:t>
            </w:r>
          </w:p>
        </w:tc>
        <w:tc>
          <w:tcPr>
            <w:tcW w:w="1350" w:type="dxa"/>
            <w:vMerge/>
          </w:tcPr>
          <w:p w:rsidR="00F171AC" w:rsidRPr="00891180" w:rsidRDefault="00F171AC" w:rsidP="00052CEC">
            <w:pPr>
              <w:rPr>
                <w:rStyle w:val="fontstyle01"/>
                <w:sz w:val="24"/>
                <w:szCs w:val="24"/>
              </w:rPr>
            </w:pPr>
          </w:p>
        </w:tc>
        <w:tc>
          <w:tcPr>
            <w:tcW w:w="772" w:type="dxa"/>
          </w:tcPr>
          <w:p w:rsidR="00F171AC" w:rsidRDefault="00F171AC" w:rsidP="00052CEC">
            <w:pPr>
              <w:rPr>
                <w:rStyle w:val="fontstyle01"/>
                <w:sz w:val="24"/>
                <w:szCs w:val="24"/>
              </w:rPr>
            </w:pPr>
            <w:r>
              <w:rPr>
                <w:rStyle w:val="fontstyle01"/>
                <w:sz w:val="24"/>
                <w:szCs w:val="24"/>
              </w:rPr>
              <w:t>33</w:t>
            </w:r>
          </w:p>
        </w:tc>
        <w:tc>
          <w:tcPr>
            <w:tcW w:w="806" w:type="dxa"/>
          </w:tcPr>
          <w:p w:rsidR="00F171AC" w:rsidRDefault="00F171AC" w:rsidP="00052CEC">
            <w:pPr>
              <w:rPr>
                <w:rStyle w:val="fontstyle01"/>
                <w:sz w:val="24"/>
                <w:szCs w:val="24"/>
              </w:rPr>
            </w:pPr>
            <w:r>
              <w:rPr>
                <w:rStyle w:val="fontstyle01"/>
                <w:sz w:val="24"/>
                <w:szCs w:val="24"/>
              </w:rPr>
              <w:t>4-23</w:t>
            </w:r>
          </w:p>
        </w:tc>
        <w:tc>
          <w:tcPr>
            <w:tcW w:w="2202" w:type="dxa"/>
          </w:tcPr>
          <w:p w:rsidR="00F171AC" w:rsidRDefault="00F171AC" w:rsidP="00052CEC">
            <w:pPr>
              <w:rPr>
                <w:rStyle w:val="fontstyle01"/>
                <w:sz w:val="24"/>
                <w:szCs w:val="24"/>
              </w:rPr>
            </w:pPr>
            <w:proofErr w:type="spellStart"/>
            <w:r>
              <w:rPr>
                <w:rStyle w:val="fontstyle01"/>
                <w:sz w:val="24"/>
                <w:szCs w:val="24"/>
              </w:rPr>
              <w:t>Refractometry</w:t>
            </w:r>
            <w:proofErr w:type="spellEnd"/>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 xml:space="preserve">ADDIN CSL_CITATION {"citationItems":[{"id":"ITEM-1","itemData":{"ISSN":"00144835","abstract":"Uncertainty exists regarding accommodative and age changes in lens diameter and thickness in humans and monkeys. In this study, unaccommodated and accommodated refraction, lens diameter, and lens thickness were measured in rhesus monkeys across a range of ages. Iridectomized eyes were studied in 33 anesthetized monkeys aged 4-23 years. Refraction was measured using a Hartinger coincidence refractometer and lens thickness was measured with A-scan ultrasound. Lens diameters were measured with image analysis from slit-lamp images captured via a video camera while a saline filled, plano perfusion lens was placed on the cornea. Accommodation was pharmacologically stimulated with 2% pilocarpine via the perfusion lens in 21 of the monkeys and lens diameters were measured until a stable minimum was achieved. Refraction and lens thickness were measured again after the eye was accommodated. Unaccommodated lens thickness increased linearly with age by 0.029 mm/year while unaccommodated lens diameter showed no systematic change with age. Accommodative amplitude decreased by 0.462 D/year in response to pilocarpine. The accommodative increase in lens thickness decreased with age by 0.022 mm/year. The accommodative decrease in lens diameter declined linearly with age by 0.021 mm/year. Rhesus monkeys undergo the expected presbyopic changes including increasing lens thickness and a decreasing ability of the lens to undergo changes in thickness and diameter with accommodation, however without an age-related change in unaccommodated lens diameter. As in humans, the age-related decrease in accommodative amplitude in rhesus monkeys cannot be attributed to an age-related increase in lens diameter. </w:instrText>
            </w:r>
            <w:r w:rsidR="00425D6B">
              <w:rPr>
                <w:rStyle w:val="fontstyle01"/>
                <w:rFonts w:hint="eastAsia"/>
                <w:sz w:val="24"/>
                <w:szCs w:val="24"/>
              </w:rPr>
              <w:instrText>©</w:instrText>
            </w:r>
            <w:r w:rsidR="00425D6B">
              <w:rPr>
                <w:rStyle w:val="fontstyle01"/>
                <w:sz w:val="24"/>
                <w:szCs w:val="24"/>
              </w:rPr>
              <w:instrText xml:space="preserve"> 2008 Elsevier Ltd. All rights reserved.","author":[{"dropping-particle":"","family":"Wendt","given":"Mark","non-dropping-particle":"","parse-names":false,"suffix":""},{"dropping-particle":"","family":"Ann Croft","given":"Mary","non-dropping-particle":"","parse-names":false,"suffix":""},{"dropping-particle":"","family":"McDonald","given":"Jared","non-dropping-particle":"","parse-names":false,"suffix":""},{"dropping-particle":"","family":"Kaufman","given":"Paul L.","non-dropping-particle":"","parse-names":false,"suffix":""},{"dropping-particle":"","family":"Glasser","given":"Adrian","non-dropping-particle":"","parse-names":false,"suffix":""}],"container-title":"Experimental Eye Research","id":"ITEM-1","issue":"5","issued":{"date-parts":[["2008"]]},"page":"746-752","title":"Lens diameter and thickness as a function of age and pharmacologically stimulated accommodation in rhesus monkeys","type":"article-journal","volume":"86"},"uris":["http://www.mendeley.com/documents/?uuid=a2adde2e-0859-40f4-a2ba-87bc9bf992cf","http://www.mendeley.com/documents/?uuid=1bfd0b1f-1974-4a12-ad24-b3900be75082"]}],"mendeley":{"formattedCitation":"&lt;sup&gt;58&lt;/sup&gt;","plainTextFormattedCitation":"58","previouslyFormattedCitation":"&lt;sup&gt;73&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58</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84</w:t>
            </w:r>
          </w:p>
        </w:tc>
        <w:tc>
          <w:tcPr>
            <w:tcW w:w="1800" w:type="dxa"/>
          </w:tcPr>
          <w:p w:rsidR="00F171AC" w:rsidRPr="00891180" w:rsidRDefault="00F171AC" w:rsidP="00052CEC">
            <w:pPr>
              <w:rPr>
                <w:rStyle w:val="fontstyle01"/>
                <w:sz w:val="24"/>
                <w:szCs w:val="24"/>
              </w:rPr>
            </w:pPr>
            <w:r w:rsidRPr="009040BC">
              <w:rPr>
                <w:rStyle w:val="fontstyle01"/>
                <w:sz w:val="24"/>
                <w:szCs w:val="24"/>
              </w:rPr>
              <w:t>Juan F.</w:t>
            </w:r>
            <w:r>
              <w:rPr>
                <w:rStyle w:val="fontstyle01"/>
                <w:sz w:val="24"/>
                <w:szCs w:val="24"/>
              </w:rPr>
              <w:t xml:space="preserve"> </w:t>
            </w:r>
            <w:r w:rsidRPr="009040BC">
              <w:rPr>
                <w:rStyle w:val="fontstyle01"/>
                <w:sz w:val="24"/>
                <w:szCs w:val="24"/>
              </w:rPr>
              <w:t>Zapata-</w:t>
            </w:r>
            <w:proofErr w:type="spellStart"/>
            <w:r w:rsidRPr="009040BC">
              <w:rPr>
                <w:rStyle w:val="fontstyle01"/>
                <w:sz w:val="24"/>
                <w:szCs w:val="24"/>
              </w:rPr>
              <w:t>Díaz</w:t>
            </w:r>
            <w:proofErr w:type="spellEnd"/>
          </w:p>
        </w:tc>
        <w:tc>
          <w:tcPr>
            <w:tcW w:w="1568" w:type="dxa"/>
          </w:tcPr>
          <w:p w:rsidR="00F171AC" w:rsidRPr="00891180" w:rsidRDefault="00F171AC" w:rsidP="00052CEC">
            <w:pPr>
              <w:rPr>
                <w:rStyle w:val="fontstyle01"/>
                <w:sz w:val="24"/>
                <w:szCs w:val="24"/>
              </w:rPr>
            </w:pPr>
            <w:r>
              <w:rPr>
                <w:rStyle w:val="fontstyle01"/>
                <w:sz w:val="24"/>
                <w:szCs w:val="24"/>
              </w:rPr>
              <w:t>2019</w:t>
            </w:r>
          </w:p>
        </w:tc>
        <w:tc>
          <w:tcPr>
            <w:tcW w:w="2392" w:type="dxa"/>
          </w:tcPr>
          <w:p w:rsidR="00F171AC" w:rsidRPr="00891180" w:rsidRDefault="00F171AC" w:rsidP="00052CEC">
            <w:pPr>
              <w:rPr>
                <w:rStyle w:val="fontstyle01"/>
                <w:sz w:val="24"/>
                <w:szCs w:val="24"/>
              </w:rPr>
            </w:pPr>
            <w:r>
              <w:rPr>
                <w:rStyle w:val="fontstyle01"/>
                <w:sz w:val="24"/>
                <w:szCs w:val="24"/>
              </w:rPr>
              <w:t xml:space="preserve">Journal </w:t>
            </w:r>
            <w:r w:rsidRPr="009040BC">
              <w:rPr>
                <w:rStyle w:val="fontstyle01"/>
                <w:sz w:val="24"/>
                <w:szCs w:val="24"/>
              </w:rPr>
              <w:t>Optometry</w:t>
            </w:r>
          </w:p>
        </w:tc>
        <w:tc>
          <w:tcPr>
            <w:tcW w:w="1350" w:type="dxa"/>
            <w:vMerge/>
          </w:tcPr>
          <w:p w:rsidR="00F171AC" w:rsidRPr="00891180" w:rsidRDefault="00F171AC" w:rsidP="00052CEC">
            <w:pPr>
              <w:rPr>
                <w:rStyle w:val="fontstyle01"/>
                <w:sz w:val="24"/>
                <w:szCs w:val="24"/>
              </w:rPr>
            </w:pPr>
          </w:p>
        </w:tc>
        <w:tc>
          <w:tcPr>
            <w:tcW w:w="3780" w:type="dxa"/>
            <w:gridSpan w:val="3"/>
          </w:tcPr>
          <w:p w:rsidR="00F171AC" w:rsidRDefault="00F171AC" w:rsidP="00052CEC">
            <w:pPr>
              <w:rPr>
                <w:rStyle w:val="fontstyle01"/>
                <w:sz w:val="24"/>
                <w:szCs w:val="24"/>
              </w:rPr>
            </w:pPr>
            <w:r>
              <w:rPr>
                <w:rStyle w:val="fontstyle01"/>
                <w:sz w:val="24"/>
                <w:szCs w:val="24"/>
              </w:rPr>
              <w:t>Numerical study</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{"citationItems":[{"id":"ITEM-1","itemData":{"abstract":"Purpose: To develop a flexible model of the average eye that incorporates changes with age and accommodation in all optical parameters, including entrance pupil diameter, under photopic, natural, environmental conditions. Methods: We collated retrospective in vivo measurements of all optical parameters, including entrance pupil diameter. Ray-tracing was used to calculate the wavefront aberrations of the eye model as a function of age, stimulus vergence and pupil diameter. These aberrations were used to calculate objective refraction using paraxial curvature matching. This was also done for several stimulus positions to calculate the accommodation response/stimulus curve. Results: The model predicts a hyperopic change in distance refraction as the eye ages (+0.22 D every 10 years) between 20 and 65 years. The slope of the accommodation response/stimulus curve was 0.72 for a 25 years-old subject, with little change between 20 and 45 years. A trend to a more negative value of primary spherical aberration as the eye accommodates is predicted for all ages (20</w:instrText>
            </w:r>
            <w:r w:rsidR="00425D6B">
              <w:rPr>
                <w:rStyle w:val="fontstyle01"/>
                <w:rFonts w:hint="eastAsia"/>
                <w:sz w:val="24"/>
                <w:szCs w:val="24"/>
              </w:rPr>
              <w:instrText>–</w:instrText>
            </w:r>
            <w:r w:rsidR="00425D6B">
              <w:rPr>
                <w:rStyle w:val="fontstyle01"/>
                <w:sz w:val="24"/>
                <w:szCs w:val="24"/>
              </w:rPr>
              <w:instrText xml:space="preserve">50 years). When accommodation is relaxed, a slight increase in primary spherical aberration (0.008 </w:instrText>
            </w:r>
            <w:r w:rsidR="00425D6B">
              <w:rPr>
                <w:rStyle w:val="fontstyle01"/>
                <w:rFonts w:hint="eastAsia"/>
                <w:sz w:val="24"/>
                <w:szCs w:val="24"/>
              </w:rPr>
              <w:instrText>μ</w:instrText>
            </w:r>
            <w:r w:rsidR="00425D6B">
              <w:rPr>
                <w:rStyle w:val="fontstyle01"/>
                <w:sz w:val="24"/>
                <w:szCs w:val="24"/>
              </w:rPr>
              <w:instrText>m every 10 years) between 20 and 65 years is predicted, for an age-dependent entrance pupil diameter ranging between 3.58 mm (20 years) and 3.05 mm (65 years). Results match reasonably well with studies performed in real eyes, except that spherical aberration is systematically slightly negative as compared with the practical data. Conclusions: The proposed eye model is able to predict changes in objective refraction and accommodation response. It has the potential to be a useful design and testing tool for devices (e.g. intraocular lenses or contact lenses) designed to correct the eye's optical errors.","author":[{"dropping-particle":"","family":"Zapata-D</w:instrText>
            </w:r>
            <w:r w:rsidR="00425D6B">
              <w:rPr>
                <w:rStyle w:val="fontstyle01"/>
                <w:rFonts w:hint="eastAsia"/>
                <w:sz w:val="24"/>
                <w:szCs w:val="24"/>
              </w:rPr>
              <w:instrText>í</w:instrText>
            </w:r>
            <w:r w:rsidR="00425D6B">
              <w:rPr>
                <w:rStyle w:val="fontstyle01"/>
                <w:sz w:val="24"/>
                <w:szCs w:val="24"/>
              </w:rPr>
              <w:instrText>az","given":"Juan F.","non-dropping-particle":"","parse-names":false,"suffix":""},{"dropping-particle":"","family":"Radhakrishnan","given":"Hema","non-dropping-particle":"","parse-names":false,"suffix":""},{"dropping-particle":"","family":"Charman","given":"W. Neil","non-dropping-particle":"","parse-names":false,"suffix":""},{"dropping-particle":"","family":"L</w:instrText>
            </w:r>
            <w:r w:rsidR="00425D6B">
              <w:rPr>
                <w:rStyle w:val="fontstyle01"/>
                <w:rFonts w:hint="eastAsia"/>
                <w:sz w:val="24"/>
                <w:szCs w:val="24"/>
              </w:rPr>
              <w:instrText>ó</w:instrText>
            </w:r>
            <w:r w:rsidR="00425D6B">
              <w:rPr>
                <w:rStyle w:val="fontstyle01"/>
                <w:sz w:val="24"/>
                <w:szCs w:val="24"/>
              </w:rPr>
              <w:instrText>pez-Gil","given":"Norberto","non-dropping-particle":"","parse-names":false,"suffix":""}],"container-title":"Journal of Optometry","id":"ITEM-1","issue":"1","issued":{"date-parts":[["2019"]]},"page":"3-13","title":"Accommodation and age-dependent eye model based on in vivo measurements","type":"article-journal","volume":"12"},"uris":["http://www.mendeley.com/documents/?uuid=a765a466-6bf2-4bda-b22f-7c4ef8a4b91d","http://www.mendeley.com/documents/?uuid=9b074c19-aaf0-42ad-93db-62c77decc7a4"]}],"mendeley":{"formattedCitation":"&lt;sup&gt;59&lt;/sup&gt;","plainTextFormattedCitation":"59","previouslyFormattedCitation":"&lt;sup&gt;74&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59</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85</w:t>
            </w:r>
          </w:p>
        </w:tc>
        <w:tc>
          <w:tcPr>
            <w:tcW w:w="1800" w:type="dxa"/>
          </w:tcPr>
          <w:p w:rsidR="00F171AC" w:rsidRDefault="00F171AC" w:rsidP="00052CEC">
            <w:pPr>
              <w:rPr>
                <w:rStyle w:val="fontstyle01"/>
                <w:sz w:val="24"/>
                <w:szCs w:val="24"/>
              </w:rPr>
            </w:pPr>
            <w:r>
              <w:rPr>
                <w:rStyle w:val="fontstyle01"/>
                <w:sz w:val="24"/>
                <w:szCs w:val="24"/>
              </w:rPr>
              <w:t>Victor D.</w:t>
            </w:r>
            <w:r w:rsidRPr="00636132">
              <w:rPr>
                <w:rStyle w:val="fontstyle01"/>
                <w:sz w:val="24"/>
                <w:szCs w:val="24"/>
              </w:rPr>
              <w:t xml:space="preserve"> Castagno</w:t>
            </w:r>
          </w:p>
        </w:tc>
        <w:tc>
          <w:tcPr>
            <w:tcW w:w="1568" w:type="dxa"/>
          </w:tcPr>
          <w:p w:rsidR="00F171AC" w:rsidRDefault="00F171AC" w:rsidP="00052CEC">
            <w:pPr>
              <w:rPr>
                <w:rStyle w:val="fontstyle01"/>
                <w:sz w:val="24"/>
                <w:szCs w:val="24"/>
              </w:rPr>
            </w:pPr>
            <w:r>
              <w:rPr>
                <w:rStyle w:val="fontstyle01"/>
                <w:sz w:val="24"/>
                <w:szCs w:val="24"/>
              </w:rPr>
              <w:t>2017</w:t>
            </w:r>
          </w:p>
        </w:tc>
        <w:tc>
          <w:tcPr>
            <w:tcW w:w="2392" w:type="dxa"/>
          </w:tcPr>
          <w:p w:rsidR="00F171AC" w:rsidRDefault="00F171AC" w:rsidP="00052CEC">
            <w:pPr>
              <w:rPr>
                <w:rStyle w:val="fontstyle01"/>
                <w:sz w:val="24"/>
                <w:szCs w:val="24"/>
              </w:rPr>
            </w:pPr>
            <w:r>
              <w:rPr>
                <w:rStyle w:val="fontstyle01"/>
                <w:sz w:val="24"/>
                <w:szCs w:val="24"/>
              </w:rPr>
              <w:t>Current Eye Research</w:t>
            </w:r>
          </w:p>
        </w:tc>
        <w:tc>
          <w:tcPr>
            <w:tcW w:w="1350" w:type="dxa"/>
          </w:tcPr>
          <w:p w:rsidR="00F171AC" w:rsidRPr="00891180" w:rsidRDefault="00F171AC" w:rsidP="00052CEC">
            <w:pPr>
              <w:rPr>
                <w:rStyle w:val="fontstyle01"/>
                <w:sz w:val="24"/>
                <w:szCs w:val="24"/>
              </w:rPr>
            </w:pPr>
            <w:r>
              <w:rPr>
                <w:rStyle w:val="fontstyle01"/>
                <w:sz w:val="24"/>
                <w:szCs w:val="24"/>
              </w:rPr>
              <w:t>Brazil</w:t>
            </w:r>
          </w:p>
        </w:tc>
        <w:tc>
          <w:tcPr>
            <w:tcW w:w="772" w:type="dxa"/>
          </w:tcPr>
          <w:p w:rsidR="00F171AC" w:rsidRDefault="00F171AC" w:rsidP="00052CEC">
            <w:pPr>
              <w:rPr>
                <w:rStyle w:val="fontstyle01"/>
                <w:sz w:val="24"/>
                <w:szCs w:val="24"/>
              </w:rPr>
            </w:pPr>
            <w:r>
              <w:rPr>
                <w:rStyle w:val="fontstyle01"/>
                <w:sz w:val="24"/>
                <w:szCs w:val="24"/>
              </w:rPr>
              <w:t>867</w:t>
            </w:r>
          </w:p>
        </w:tc>
        <w:tc>
          <w:tcPr>
            <w:tcW w:w="806" w:type="dxa"/>
          </w:tcPr>
          <w:p w:rsidR="00F171AC" w:rsidRDefault="00F171AC" w:rsidP="00052CEC">
            <w:pPr>
              <w:rPr>
                <w:rStyle w:val="fontstyle01"/>
                <w:sz w:val="24"/>
                <w:szCs w:val="24"/>
              </w:rPr>
            </w:pPr>
            <w:r>
              <w:rPr>
                <w:rStyle w:val="fontstyle01"/>
                <w:sz w:val="24"/>
                <w:szCs w:val="24"/>
              </w:rPr>
              <w:t>6-16</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{"citationItems":[{"id":"ITEM-1","itemData":{"abstract":"Purpose: Hofstetter</w:instrText>
            </w:r>
            <w:r w:rsidR="00425D6B">
              <w:rPr>
                <w:rStyle w:val="fontstyle01"/>
                <w:rFonts w:hint="eastAsia"/>
                <w:sz w:val="24"/>
                <w:szCs w:val="24"/>
              </w:rPr>
              <w:instrText>’</w:instrText>
            </w:r>
            <w:r w:rsidR="00425D6B">
              <w:rPr>
                <w:rStyle w:val="fontstyle01"/>
                <w:sz w:val="24"/>
                <w:szCs w:val="24"/>
              </w:rPr>
              <w:instrText>s equations are based on studies of Amplitude of Accommodation (AA) with methodological limitations, particularly in the case of children younger than 10 years of age. The aim of this study is to evaluate AA by age, gender, economic status, and time of day as well as accommodative insufficiency prevalence. Methods: A cross-sectional study was conducted with 867 schoolchildren aged 6</w:instrText>
            </w:r>
            <w:r w:rsidR="00425D6B">
              <w:rPr>
                <w:rStyle w:val="fontstyle01"/>
                <w:rFonts w:hint="eastAsia"/>
                <w:sz w:val="24"/>
                <w:szCs w:val="24"/>
              </w:rPr>
              <w:instrText>–</w:instrText>
            </w:r>
            <w:r w:rsidR="00425D6B">
              <w:rPr>
                <w:rStyle w:val="fontstyle01"/>
                <w:sz w:val="24"/>
                <w:szCs w:val="24"/>
              </w:rPr>
              <w:instrText>16 years attending two public schools in the urban area of the South Brazilian city of Pelotas. Subjective refraction was performed using a monocular fogging method to standard end point of maximum plus for best visual acuity (20/25). AA was assessed using the push-up method. Results: The median AA value was 14.3D (P25 13.3</w:instrText>
            </w:r>
            <w:r w:rsidR="00425D6B">
              <w:rPr>
                <w:rStyle w:val="fontstyle01"/>
                <w:rFonts w:hint="eastAsia"/>
                <w:sz w:val="24"/>
                <w:szCs w:val="24"/>
              </w:rPr>
              <w:instrText>–</w:instrText>
            </w:r>
            <w:r w:rsidR="00425D6B">
              <w:rPr>
                <w:rStyle w:val="fontstyle01"/>
                <w:sz w:val="24"/>
                <w:szCs w:val="24"/>
              </w:rPr>
              <w:instrText>P75 16.7) among children aged 6</w:instrText>
            </w:r>
            <w:r w:rsidR="00425D6B">
              <w:rPr>
                <w:rStyle w:val="fontstyle01"/>
                <w:rFonts w:hint="eastAsia"/>
                <w:sz w:val="24"/>
                <w:szCs w:val="24"/>
              </w:rPr>
              <w:instrText>–</w:instrText>
            </w:r>
            <w:r w:rsidR="00425D6B">
              <w:rPr>
                <w:rStyle w:val="fontstyle01"/>
                <w:sz w:val="24"/>
                <w:szCs w:val="24"/>
              </w:rPr>
              <w:instrText>16 years, being 15.5D (P25 14.3D</w:instrText>
            </w:r>
            <w:r w:rsidR="00425D6B">
              <w:rPr>
                <w:rStyle w:val="fontstyle01"/>
                <w:rFonts w:hint="eastAsia"/>
                <w:sz w:val="24"/>
                <w:szCs w:val="24"/>
              </w:rPr>
              <w:instrText>–</w:instrText>
            </w:r>
            <w:r w:rsidR="00425D6B">
              <w:rPr>
                <w:rStyle w:val="fontstyle01"/>
                <w:sz w:val="24"/>
                <w:szCs w:val="24"/>
              </w:rPr>
              <w:instrText>P75 16.7) among children aged 6</w:instrText>
            </w:r>
            <w:r w:rsidR="00425D6B">
              <w:rPr>
                <w:rStyle w:val="fontstyle01"/>
                <w:rFonts w:hint="eastAsia"/>
                <w:sz w:val="24"/>
                <w:szCs w:val="24"/>
              </w:rPr>
              <w:instrText>–</w:instrText>
            </w:r>
            <w:r w:rsidR="00425D6B">
              <w:rPr>
                <w:rStyle w:val="fontstyle01"/>
                <w:sz w:val="24"/>
                <w:szCs w:val="24"/>
              </w:rPr>
              <w:instrText>10 years, 14.2D (P25 12.5D</w:instrText>
            </w:r>
            <w:r w:rsidR="00425D6B">
              <w:rPr>
                <w:rStyle w:val="fontstyle01"/>
                <w:rFonts w:hint="eastAsia"/>
                <w:sz w:val="24"/>
                <w:szCs w:val="24"/>
              </w:rPr>
              <w:instrText>–</w:instrText>
            </w:r>
            <w:r w:rsidR="00425D6B">
              <w:rPr>
                <w:rStyle w:val="fontstyle01"/>
                <w:sz w:val="24"/>
                <w:szCs w:val="24"/>
              </w:rPr>
              <w:instrText>P75 15.4) among 11</w:instrText>
            </w:r>
            <w:r w:rsidR="00425D6B">
              <w:rPr>
                <w:rStyle w:val="fontstyle01"/>
                <w:rFonts w:hint="eastAsia"/>
                <w:sz w:val="24"/>
                <w:szCs w:val="24"/>
              </w:rPr>
              <w:instrText>–</w:instrText>
            </w:r>
            <w:r w:rsidR="00425D6B">
              <w:rPr>
                <w:rStyle w:val="fontstyle01"/>
                <w:sz w:val="24"/>
                <w:szCs w:val="24"/>
              </w:rPr>
              <w:instrText>13-year-olds, 13.3D (P25 12.5D</w:instrText>
            </w:r>
            <w:r w:rsidR="00425D6B">
              <w:rPr>
                <w:rStyle w:val="fontstyle01"/>
                <w:rFonts w:hint="eastAsia"/>
                <w:sz w:val="24"/>
                <w:szCs w:val="24"/>
              </w:rPr>
              <w:instrText>–</w:instrText>
            </w:r>
            <w:r w:rsidR="00425D6B">
              <w:rPr>
                <w:rStyle w:val="fontstyle01"/>
                <w:sz w:val="24"/>
                <w:szCs w:val="24"/>
              </w:rPr>
              <w:instrText>P75 15.4) among children aged 14</w:instrText>
            </w:r>
            <w:r w:rsidR="00425D6B">
              <w:rPr>
                <w:rStyle w:val="fontstyle01"/>
                <w:rFonts w:hint="eastAsia"/>
                <w:sz w:val="24"/>
                <w:szCs w:val="24"/>
              </w:rPr>
              <w:instrText>–</w:instrText>
            </w:r>
            <w:r w:rsidR="00425D6B">
              <w:rPr>
                <w:rStyle w:val="fontstyle01"/>
                <w:sz w:val="24"/>
                <w:szCs w:val="24"/>
              </w:rPr>
              <w:instrText>15 and 12.9D (P25 11.1D</w:instrText>
            </w:r>
            <w:r w:rsidR="00425D6B">
              <w:rPr>
                <w:rStyle w:val="fontstyle01"/>
                <w:rFonts w:hint="eastAsia"/>
                <w:sz w:val="24"/>
                <w:szCs w:val="24"/>
              </w:rPr>
              <w:instrText>–</w:instrText>
            </w:r>
            <w:r w:rsidR="00425D6B">
              <w:rPr>
                <w:rStyle w:val="fontstyle01"/>
                <w:sz w:val="24"/>
                <w:szCs w:val="24"/>
              </w:rPr>
              <w:instrText>P75 14.3) among those aged 16. AA variability was 2.4D in those aged 6</w:instrText>
            </w:r>
            <w:r w:rsidR="00425D6B">
              <w:rPr>
                <w:rStyle w:val="fontstyle01"/>
                <w:rFonts w:hint="eastAsia"/>
                <w:sz w:val="24"/>
                <w:szCs w:val="24"/>
              </w:rPr>
              <w:instrText>–</w:instrText>
            </w:r>
            <w:r w:rsidR="00425D6B">
              <w:rPr>
                <w:rStyle w:val="fontstyle01"/>
                <w:sz w:val="24"/>
                <w:szCs w:val="24"/>
              </w:rPr>
              <w:instrText>8, 3.4D in children aged 9</w:instrText>
            </w:r>
            <w:r w:rsidR="00425D6B">
              <w:rPr>
                <w:rStyle w:val="fontstyle01"/>
                <w:rFonts w:hint="eastAsia"/>
                <w:sz w:val="24"/>
                <w:szCs w:val="24"/>
              </w:rPr>
              <w:instrText>–</w:instrText>
            </w:r>
            <w:r w:rsidR="00425D6B">
              <w:rPr>
                <w:rStyle w:val="fontstyle01"/>
                <w:sz w:val="24"/>
                <w:szCs w:val="24"/>
              </w:rPr>
              <w:instrText>12, and 2.9D in those aged 13</w:instrText>
            </w:r>
            <w:r w:rsidR="00425D6B">
              <w:rPr>
                <w:rStyle w:val="fontstyle01"/>
                <w:rFonts w:hint="eastAsia"/>
                <w:sz w:val="24"/>
                <w:szCs w:val="24"/>
              </w:rPr>
              <w:instrText>–</w:instrText>
            </w:r>
            <w:r w:rsidR="00425D6B">
              <w:rPr>
                <w:rStyle w:val="fontstyle01"/>
                <w:sz w:val="24"/>
                <w:szCs w:val="24"/>
              </w:rPr>
              <w:instrText>16. There was no significant difference in median AA according to gender, time of examination, or economic status; 2.8% of children showed AA of less than 2D lower than Hofstetter</w:instrText>
            </w:r>
            <w:r w:rsidR="00425D6B">
              <w:rPr>
                <w:rStyle w:val="fontstyle01"/>
                <w:rFonts w:hint="eastAsia"/>
                <w:sz w:val="24"/>
                <w:szCs w:val="24"/>
              </w:rPr>
              <w:instrText>’</w:instrText>
            </w:r>
            <w:r w:rsidR="00425D6B">
              <w:rPr>
                <w:rStyle w:val="fontstyle01"/>
                <w:sz w:val="24"/>
                <w:szCs w:val="24"/>
              </w:rPr>
              <w:instrText>s minimum reference value. Conclusions: This study reports AA in a large sample of children and therefore may contribute to current knowledge on AA norms. In order to avoid the impact of outliers, it proposes the use of the median and percentiles to define AA standards by specific age. A set of studies using precise AA measurement and large sample size are needed to determine clinical standards for AA.","author":[{"dropping-particle":"","family":"Castagno","given":"Victor Delpizzo","non-dropping-particle":"","parse-names":false,"suffix":""},{"dropping-particle":"","family":"Vilela","given":"Manuel Augusto Pereira","non-dropping-particle":"","parse-names":false,"suffix":""},{"dropping-particle":"","family":"Meucci","given":"Rodrigo Dalke","non-dropping-particle":"","parse-names":false,"suffix":""},{"dropping-particle":"","family":"Resende","given":"Deiner Paulo Martins","non-dropping-particle":"","parse-names":false,"suffix":""},{"dropping-particle":"","family":"Schneid","given":"Francis Huszar","non-dropping-particle":"","parse-names":false,"suffix":""},{"dropping-particle":"","family":"Getelina","given":"Rafael","non-dropping-particle":"","parse-names":false,"suffix":""},{"dropping-particle":"","family":"Nasiloski","given":"Maur</w:instrText>
            </w:r>
            <w:r w:rsidR="00425D6B">
              <w:rPr>
                <w:rStyle w:val="fontstyle01"/>
                <w:rFonts w:hint="eastAsia"/>
                <w:sz w:val="24"/>
                <w:szCs w:val="24"/>
              </w:rPr>
              <w:instrText>í</w:instrText>
            </w:r>
            <w:r w:rsidR="00425D6B">
              <w:rPr>
                <w:rStyle w:val="fontstyle01"/>
                <w:sz w:val="24"/>
                <w:szCs w:val="24"/>
              </w:rPr>
              <w:instrText>cio Rodrigues","non-dropping-particle":"","parse-names":false,"suffix":""},{"dropping-particle":"","family":"Fassa","given":"Anaclaudia Gastal","non-dropping-particle":"","parse-names":false,"suffix":""}],"container-title":"Current Eye Research","id":"ITEM-1","issue":"4","issued":{"date-parts":[["2017"]]},"page":"604-610","title":"Amplitude of accommodation in schoolchildren","type":"article-journal","volume":"42"},"uris":["http://www.mendeley.com/documents/?uuid=6be4f672-6a7c-4748-9c67-d1ce60b3fd13","http://www.mendeley.com/documents/?uuid=3e3c6fe7-7f2a-49e4-a84c-2898da34f2cf"]}],"mendeley":{"formattedCitation":"&lt;sup&gt;60&lt;/sup&gt;","plainTextFormattedCitation":"60","previouslyFormattedCitation":"&lt;sup&gt;75&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60</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86</w:t>
            </w:r>
          </w:p>
        </w:tc>
        <w:tc>
          <w:tcPr>
            <w:tcW w:w="1800" w:type="dxa"/>
            <w:vMerge w:val="restart"/>
          </w:tcPr>
          <w:p w:rsidR="00F171AC" w:rsidRDefault="00F171AC" w:rsidP="00052CEC">
            <w:pPr>
              <w:rPr>
                <w:rStyle w:val="fontstyle01"/>
                <w:sz w:val="24"/>
                <w:szCs w:val="24"/>
              </w:rPr>
            </w:pPr>
            <w:r w:rsidRPr="000F6EA3">
              <w:rPr>
                <w:rStyle w:val="fontstyle01"/>
                <w:sz w:val="24"/>
                <w:szCs w:val="24"/>
              </w:rPr>
              <w:t xml:space="preserve">Kenneth </w:t>
            </w:r>
            <w:proofErr w:type="spellStart"/>
            <w:r w:rsidRPr="000F6EA3">
              <w:rPr>
                <w:rStyle w:val="fontstyle01"/>
                <w:sz w:val="24"/>
                <w:szCs w:val="24"/>
              </w:rPr>
              <w:t>Koslowe</w:t>
            </w:r>
            <w:proofErr w:type="spellEnd"/>
          </w:p>
        </w:tc>
        <w:tc>
          <w:tcPr>
            <w:tcW w:w="1568" w:type="dxa"/>
            <w:vMerge w:val="restart"/>
          </w:tcPr>
          <w:p w:rsidR="00F171AC" w:rsidRDefault="00F171AC" w:rsidP="00052CEC">
            <w:pPr>
              <w:rPr>
                <w:rStyle w:val="fontstyle01"/>
                <w:sz w:val="24"/>
                <w:szCs w:val="24"/>
              </w:rPr>
            </w:pPr>
            <w:r>
              <w:rPr>
                <w:rStyle w:val="fontstyle01"/>
                <w:sz w:val="24"/>
                <w:szCs w:val="24"/>
              </w:rPr>
              <w:t>2010</w:t>
            </w:r>
          </w:p>
        </w:tc>
        <w:tc>
          <w:tcPr>
            <w:tcW w:w="2392" w:type="dxa"/>
            <w:vMerge w:val="restart"/>
          </w:tcPr>
          <w:p w:rsidR="00F171AC" w:rsidRDefault="00F171AC" w:rsidP="00052CEC">
            <w:pPr>
              <w:rPr>
                <w:rStyle w:val="fontstyle01"/>
                <w:sz w:val="24"/>
                <w:szCs w:val="24"/>
              </w:rPr>
            </w:pPr>
            <w:r>
              <w:rPr>
                <w:rStyle w:val="fontstyle01"/>
                <w:sz w:val="24"/>
                <w:szCs w:val="24"/>
              </w:rPr>
              <w:t>Optometry &amp; Vision Development</w:t>
            </w:r>
          </w:p>
        </w:tc>
        <w:tc>
          <w:tcPr>
            <w:tcW w:w="1350" w:type="dxa"/>
            <w:vMerge w:val="restart"/>
          </w:tcPr>
          <w:p w:rsidR="00F171AC" w:rsidRDefault="00F171AC" w:rsidP="00052CEC">
            <w:pPr>
              <w:rPr>
                <w:rStyle w:val="fontstyle01"/>
                <w:sz w:val="24"/>
                <w:szCs w:val="24"/>
              </w:rPr>
            </w:pPr>
            <w:r>
              <w:rPr>
                <w:rStyle w:val="fontstyle01"/>
                <w:sz w:val="24"/>
                <w:szCs w:val="24"/>
              </w:rPr>
              <w:t>Israel</w:t>
            </w:r>
          </w:p>
        </w:tc>
        <w:tc>
          <w:tcPr>
            <w:tcW w:w="772" w:type="dxa"/>
            <w:vMerge w:val="restart"/>
          </w:tcPr>
          <w:p w:rsidR="00F171AC" w:rsidRDefault="00F171AC" w:rsidP="00052CEC">
            <w:pPr>
              <w:rPr>
                <w:rStyle w:val="fontstyle01"/>
                <w:sz w:val="24"/>
                <w:szCs w:val="24"/>
              </w:rPr>
            </w:pPr>
            <w:r>
              <w:rPr>
                <w:rStyle w:val="fontstyle01"/>
                <w:sz w:val="24"/>
                <w:szCs w:val="24"/>
              </w:rPr>
              <w:t>79</w:t>
            </w:r>
          </w:p>
        </w:tc>
        <w:tc>
          <w:tcPr>
            <w:tcW w:w="806" w:type="dxa"/>
            <w:vMerge w:val="restart"/>
          </w:tcPr>
          <w:p w:rsidR="00F171AC" w:rsidRDefault="00F171AC" w:rsidP="00052CEC">
            <w:pPr>
              <w:rPr>
                <w:rStyle w:val="fontstyle01"/>
                <w:sz w:val="24"/>
                <w:szCs w:val="24"/>
              </w:rPr>
            </w:pPr>
            <w:r>
              <w:rPr>
                <w:rStyle w:val="fontstyle01"/>
                <w:sz w:val="24"/>
                <w:szCs w:val="24"/>
              </w:rPr>
              <w:t>7-35</w:t>
            </w:r>
          </w:p>
        </w:tc>
        <w:tc>
          <w:tcPr>
            <w:tcW w:w="2202" w:type="dxa"/>
          </w:tcPr>
          <w:p w:rsidR="00F171AC" w:rsidRDefault="00F171AC" w:rsidP="00052CEC">
            <w:pPr>
              <w:rPr>
                <w:rStyle w:val="fontstyle01"/>
                <w:sz w:val="24"/>
                <w:szCs w:val="24"/>
              </w:rPr>
            </w:pPr>
            <w:r>
              <w:rPr>
                <w:rStyle w:val="fontstyle01"/>
                <w:sz w:val="24"/>
                <w:szCs w:val="24"/>
              </w:rPr>
              <w:t>Push away</w:t>
            </w:r>
          </w:p>
        </w:tc>
        <w:tc>
          <w:tcPr>
            <w:tcW w:w="979" w:type="dxa"/>
            <w:vMerge w:val="restart"/>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{"citationItems":[{"id":"ITEM-1","itemData":{"abstract":"Background: Historically two basic methods have been utilized for measuring accommodative amplitude, the push-up method (originated by Donders) and the minus lens method. The differences between the results are well established and therefore, the two methods have different normative data. In recent years there has been a movement towards a third method, the pull-away method with a certain presumption that it is a more dependable measurement. Previous studies found no significant difference between the results of the two methods, which has lead to the use of the same normative data for both methods. The purpose of this study is to determine whether the assumption that the pull-away method measurements are not statistically different than the push-up method is in fact appropriate. Methods: Amplitude of accommodation was measured on 79 subjects using both the push-up and the pull-away methods. The age range of the subjects was 7-35 years and they were divided into three separate age groups (7-12, 13-20, 21-35). Results: A high correlation between the push-up test and the pull-away test was found in all 3 groups (Group 1: n = 24; r = 0.63; p&lt; .0005. Group 2: n = 30; r =0.80; p&lt; .0005. Group 3: n = 25; r =0.91; p&lt; .0005). The t test showed a significant constant difference between both tests in all groups (p&lt; .0001). Conclusion: In this study there was a statistically significant difference between the results of the two methods. While this is not in agreement with a number of previous studies, it is in agreement with known concepts in psychophysical testing. The results would indicate that in order to effectively use the pull- away method, a standardization evaluation is needed which would provide the necessary normative data.","author":[{"dropping-particle":"","family":"Koslowe","given":"Kenneth","non-dropping-particle":"","parse-names":false,"suffix":""},{"dropping-particle":"","family":"Glassman","given":"Tanya","non-dropping-particle":"","parse-names":false,"suffix":""},{"dropping-particle":"","family":"Tzanani-Levi","given":"Chana","non-dropping-particle":"","parse-names":false,"suffix":""},{"dropping-particle":"","family":"Shneor","given":"Einat","non-dropping-particle":"","parse-names":false,"suffix":""}],"container-title":"Optometry and Vision Development","id":"ITEM-1","issued":{"date-parts":[["2010"]]},"page":"28-32","title":"Accommodative amplitude determination: Pull-away versus push-up method","type":"article-journal","volume":"41"},"uris":["http://www.mendeley.com/documents/?uuid=1d0ac0db-1da6-4d83-bcdf-3f6874ba3843","http://www.mendeley.com/documents/?uuid=bf6cbc33-3a55-471e-8e82-ca9f1026ac64"]}],"mendeley":{"formattedCitation":"&lt;sup&gt;61&lt;/sup&gt;","plainTextFormattedCitation":"61","previouslyFormattedCitation":"&lt;sup&gt;26&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61</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87</w:t>
            </w:r>
          </w:p>
        </w:tc>
        <w:tc>
          <w:tcPr>
            <w:tcW w:w="1800" w:type="dxa"/>
            <w:vMerge/>
          </w:tcPr>
          <w:p w:rsidR="00F171AC" w:rsidRDefault="00F171AC" w:rsidP="00052CEC">
            <w:pPr>
              <w:rPr>
                <w:rStyle w:val="fontstyle01"/>
                <w:sz w:val="24"/>
                <w:szCs w:val="24"/>
              </w:rPr>
            </w:pPr>
          </w:p>
        </w:tc>
        <w:tc>
          <w:tcPr>
            <w:tcW w:w="1568" w:type="dxa"/>
            <w:vMerge/>
          </w:tcPr>
          <w:p w:rsidR="00F171AC" w:rsidRDefault="00F171AC" w:rsidP="00052CEC">
            <w:pPr>
              <w:rPr>
                <w:rStyle w:val="fontstyle01"/>
                <w:sz w:val="24"/>
                <w:szCs w:val="24"/>
              </w:rPr>
            </w:pPr>
          </w:p>
        </w:tc>
        <w:tc>
          <w:tcPr>
            <w:tcW w:w="2392" w:type="dxa"/>
            <w:vMerge/>
          </w:tcPr>
          <w:p w:rsidR="00F171AC" w:rsidRDefault="00F171AC" w:rsidP="00052CEC">
            <w:pPr>
              <w:rPr>
                <w:rStyle w:val="fontstyle01"/>
                <w:sz w:val="24"/>
                <w:szCs w:val="24"/>
              </w:rPr>
            </w:pPr>
          </w:p>
        </w:tc>
        <w:tc>
          <w:tcPr>
            <w:tcW w:w="1350" w:type="dxa"/>
            <w:vMerge/>
          </w:tcPr>
          <w:p w:rsidR="00F171AC" w:rsidRDefault="00F171AC" w:rsidP="00052CEC">
            <w:pPr>
              <w:rPr>
                <w:rStyle w:val="fontstyle01"/>
                <w:sz w:val="24"/>
                <w:szCs w:val="24"/>
              </w:rPr>
            </w:pPr>
          </w:p>
        </w:tc>
        <w:tc>
          <w:tcPr>
            <w:tcW w:w="772" w:type="dxa"/>
            <w:vMerge/>
          </w:tcPr>
          <w:p w:rsidR="00F171AC" w:rsidRDefault="00F171AC" w:rsidP="00052CEC">
            <w:pPr>
              <w:rPr>
                <w:rStyle w:val="fontstyle01"/>
                <w:sz w:val="24"/>
                <w:szCs w:val="24"/>
              </w:rPr>
            </w:pPr>
          </w:p>
        </w:tc>
        <w:tc>
          <w:tcPr>
            <w:tcW w:w="806" w:type="dxa"/>
            <w:vMerge/>
          </w:tcPr>
          <w:p w:rsidR="00F171AC" w:rsidRDefault="00F171AC" w:rsidP="00052CEC">
            <w:pPr>
              <w:rPr>
                <w:rStyle w:val="fontstyle01"/>
                <w:sz w:val="24"/>
                <w:szCs w:val="24"/>
              </w:rPr>
            </w:pP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vMerge/>
          </w:tcPr>
          <w:p w:rsidR="00F171AC" w:rsidRDefault="00F171AC" w:rsidP="00052CEC">
            <w:pPr>
              <w:rPr>
                <w:rStyle w:val="fontstyle01"/>
                <w:sz w:val="24"/>
                <w:szCs w:val="24"/>
              </w:rPr>
            </w:pPr>
          </w:p>
        </w:tc>
      </w:tr>
      <w:tr w:rsidR="00F171AC" w:rsidTr="00052CEC">
        <w:tc>
          <w:tcPr>
            <w:tcW w:w="648" w:type="dxa"/>
          </w:tcPr>
          <w:p w:rsidR="00F171AC" w:rsidRDefault="00F171AC" w:rsidP="00052CEC">
            <w:pPr>
              <w:rPr>
                <w:rStyle w:val="fontstyle01"/>
                <w:sz w:val="24"/>
                <w:szCs w:val="24"/>
              </w:rPr>
            </w:pPr>
            <w:r>
              <w:rPr>
                <w:rStyle w:val="fontstyle01"/>
                <w:sz w:val="24"/>
                <w:szCs w:val="24"/>
              </w:rPr>
              <w:t>88</w:t>
            </w:r>
          </w:p>
        </w:tc>
        <w:tc>
          <w:tcPr>
            <w:tcW w:w="1800" w:type="dxa"/>
          </w:tcPr>
          <w:p w:rsidR="00F171AC" w:rsidRDefault="00F171AC" w:rsidP="00052CEC">
            <w:pPr>
              <w:rPr>
                <w:rStyle w:val="fontstyle01"/>
                <w:sz w:val="24"/>
                <w:szCs w:val="24"/>
              </w:rPr>
            </w:pPr>
            <w:r w:rsidRPr="000F6EA3">
              <w:rPr>
                <w:rStyle w:val="fontstyle01"/>
                <w:sz w:val="24"/>
                <w:szCs w:val="24"/>
              </w:rPr>
              <w:t>Lisa W Christian</w:t>
            </w:r>
          </w:p>
        </w:tc>
        <w:tc>
          <w:tcPr>
            <w:tcW w:w="1568" w:type="dxa"/>
          </w:tcPr>
          <w:p w:rsidR="00F171AC" w:rsidRDefault="00F171AC" w:rsidP="00052CEC">
            <w:pPr>
              <w:rPr>
                <w:rStyle w:val="fontstyle01"/>
                <w:sz w:val="24"/>
                <w:szCs w:val="24"/>
              </w:rPr>
            </w:pPr>
            <w:r>
              <w:rPr>
                <w:rStyle w:val="fontstyle01"/>
                <w:sz w:val="24"/>
                <w:szCs w:val="24"/>
              </w:rPr>
              <w:t>2018</w:t>
            </w:r>
          </w:p>
        </w:tc>
        <w:tc>
          <w:tcPr>
            <w:tcW w:w="2392" w:type="dxa"/>
          </w:tcPr>
          <w:p w:rsidR="00F171AC" w:rsidRDefault="00F171AC" w:rsidP="00052CEC">
            <w:pPr>
              <w:rPr>
                <w:rStyle w:val="fontstyle01"/>
                <w:sz w:val="24"/>
                <w:szCs w:val="24"/>
              </w:rPr>
            </w:pPr>
            <w:r>
              <w:rPr>
                <w:rStyle w:val="fontstyle01"/>
                <w:sz w:val="24"/>
                <w:szCs w:val="24"/>
              </w:rPr>
              <w:t xml:space="preserve">Journal </w:t>
            </w:r>
            <w:r w:rsidRPr="009040BC">
              <w:rPr>
                <w:rStyle w:val="fontstyle01"/>
                <w:sz w:val="24"/>
                <w:szCs w:val="24"/>
              </w:rPr>
              <w:t>Optometry</w:t>
            </w:r>
          </w:p>
        </w:tc>
        <w:tc>
          <w:tcPr>
            <w:tcW w:w="1350" w:type="dxa"/>
          </w:tcPr>
          <w:p w:rsidR="00F171AC" w:rsidRDefault="00F171AC" w:rsidP="00052CEC">
            <w:pPr>
              <w:rPr>
                <w:rStyle w:val="fontstyle01"/>
                <w:sz w:val="24"/>
                <w:szCs w:val="24"/>
              </w:rPr>
            </w:pPr>
            <w:r>
              <w:rPr>
                <w:rStyle w:val="fontstyle01"/>
                <w:sz w:val="24"/>
                <w:szCs w:val="24"/>
              </w:rPr>
              <w:t>Canada</w:t>
            </w:r>
          </w:p>
        </w:tc>
        <w:tc>
          <w:tcPr>
            <w:tcW w:w="772" w:type="dxa"/>
          </w:tcPr>
          <w:p w:rsidR="00F171AC" w:rsidRDefault="00F171AC" w:rsidP="00052CEC">
            <w:pPr>
              <w:rPr>
                <w:rStyle w:val="fontstyle01"/>
                <w:sz w:val="24"/>
                <w:szCs w:val="24"/>
              </w:rPr>
            </w:pPr>
            <w:r>
              <w:rPr>
                <w:rStyle w:val="fontstyle01"/>
                <w:sz w:val="24"/>
                <w:szCs w:val="24"/>
              </w:rPr>
              <w:t>107</w:t>
            </w:r>
          </w:p>
        </w:tc>
        <w:tc>
          <w:tcPr>
            <w:tcW w:w="806" w:type="dxa"/>
          </w:tcPr>
          <w:p w:rsidR="00F171AC" w:rsidRDefault="00F171AC" w:rsidP="00052CEC">
            <w:pPr>
              <w:rPr>
                <w:rStyle w:val="fontstyle01"/>
                <w:sz w:val="24"/>
                <w:szCs w:val="24"/>
              </w:rPr>
            </w:pPr>
            <w:r>
              <w:rPr>
                <w:rStyle w:val="fontstyle01"/>
                <w:sz w:val="24"/>
                <w:szCs w:val="24"/>
              </w:rPr>
              <w:t>8-14</w:t>
            </w:r>
          </w:p>
        </w:tc>
        <w:tc>
          <w:tcPr>
            <w:tcW w:w="2202" w:type="dxa"/>
          </w:tcPr>
          <w:p w:rsidR="00F171AC" w:rsidRDefault="00F171AC" w:rsidP="00052CEC">
            <w:pPr>
              <w:rPr>
                <w:rStyle w:val="fontstyle01"/>
                <w:sz w:val="24"/>
                <w:szCs w:val="24"/>
              </w:rPr>
            </w:pPr>
            <w:r>
              <w:rPr>
                <w:rStyle w:val="fontstyle01"/>
                <w:sz w:val="24"/>
                <w:szCs w:val="24"/>
              </w:rPr>
              <w:t>Push away</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{"citationItems":[{"id":"ITEM-1","itemData":{"abstract":"Purpose: This descriptive study provides a summary of the binocular anomalies seen in elementary school children identified with reading problems. Methods: A retrospective chart review of all children identified with reading problems and seen by the University of Waterloo, Optometry Clinic, from September 2012 to June 2013. Results: Files of 121 children (mean age 8.6 years, range 6</w:instrText>
            </w:r>
            <w:r w:rsidR="00425D6B">
              <w:rPr>
                <w:rStyle w:val="fontstyle01"/>
                <w:rFonts w:hint="eastAsia"/>
                <w:sz w:val="24"/>
                <w:szCs w:val="24"/>
              </w:rPr>
              <w:instrText>–</w:instrText>
            </w:r>
            <w:r w:rsidR="00425D6B">
              <w:rPr>
                <w:rStyle w:val="fontstyle01"/>
                <w:sz w:val="24"/>
                <w:szCs w:val="24"/>
              </w:rPr>
              <w:instrText>14 years) were reviewed. No significant refractive error was found in 81% of children. Five and 8 children were identified as strabismic at distance and near respectively. Phoria test revealed 90% and 65% of patients had normal distance and near phoria. Near point of convergencia (NPC) was &lt;5 cm in 68% of children, and 77% had stereoacuity of ≤40 seconds of arc. More than 50% of the children had normal fusional vergence ranges except for near positive fusional vergencce (base out) break (46%). Tests for accommodation showed 91% of children were normal for binocular facility, and approximately 70% of children had an expected accuracy of accommodation. Conclusion: Findings indicate that some children with an identified reading problem also present with abnormal binocular test results compared to published normal values. Further investigation should be performed to investigate the relationship between binocular vision function and reading performance.","author":[{"dropping-particle":"","family":"Christian","given":"Lisa W.","non-dropping-particle":"","parse-names":false,"suffix":""},{"dropping-particle":"","family":"Nandakumar","given":"Krithika","non-dropping-particle":"","parse-names":false,"suffix":""},{"dropping-particle":"","family":"Hrynchak","given":"Patricia K.","non-dropping-particle":"","parse-names":false,"suffix":""},{"dropping-particle":"","family":"Irving","given":"Elizabeth L.","non-dropping-particle":"","parse-names":false,"suffix":""}],"container-title":"Journal of Optometry","id":"ITEM-1","issue":"3","issued":{"date-parts":[["2018"]]},"page":"160-166","title":"Visual and binocular status in elementary school children with a reading problem","type":"article-journal","volume":"11"},"uris":["http://www.mendeley.com/documents/?uuid=e854ee16-4ef2-4cdb-9ecf-58aac24d91c8","http://www.mendeley.com/documents/?uuid=78c71b70-761d-427e-9361-7a4de109b425"]}],"mendeley":{"formattedCitation":"&lt;sup&gt;62&lt;/sup&gt;","plainTextFormattedCitation":"62","previouslyFormattedCitation":"&lt;sup&gt;27&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62</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89</w:t>
            </w:r>
          </w:p>
        </w:tc>
        <w:tc>
          <w:tcPr>
            <w:tcW w:w="1800" w:type="dxa"/>
          </w:tcPr>
          <w:p w:rsidR="00F171AC" w:rsidRDefault="00F171AC" w:rsidP="00052CEC">
            <w:pPr>
              <w:rPr>
                <w:rStyle w:val="fontstyle01"/>
                <w:sz w:val="24"/>
                <w:szCs w:val="24"/>
              </w:rPr>
            </w:pPr>
            <w:proofErr w:type="spellStart"/>
            <w:r w:rsidRPr="007A479A">
              <w:rPr>
                <w:rStyle w:val="fontstyle01"/>
                <w:sz w:val="24"/>
                <w:szCs w:val="24"/>
              </w:rPr>
              <w:t>Gatis</w:t>
            </w:r>
            <w:proofErr w:type="spellEnd"/>
            <w:r w:rsidRPr="007A479A">
              <w:rPr>
                <w:rStyle w:val="fontstyle01"/>
                <w:sz w:val="24"/>
                <w:szCs w:val="24"/>
              </w:rPr>
              <w:t xml:space="preserve"> </w:t>
            </w:r>
            <w:proofErr w:type="spellStart"/>
            <w:r w:rsidRPr="007A479A">
              <w:rPr>
                <w:rStyle w:val="fontstyle01"/>
                <w:sz w:val="24"/>
                <w:szCs w:val="24"/>
              </w:rPr>
              <w:t>Ikaunieks</w:t>
            </w:r>
            <w:proofErr w:type="spellEnd"/>
          </w:p>
        </w:tc>
        <w:tc>
          <w:tcPr>
            <w:tcW w:w="1568" w:type="dxa"/>
          </w:tcPr>
          <w:p w:rsidR="00F171AC" w:rsidRDefault="00F171AC" w:rsidP="00052CEC">
            <w:pPr>
              <w:rPr>
                <w:rStyle w:val="fontstyle01"/>
                <w:sz w:val="24"/>
                <w:szCs w:val="24"/>
              </w:rPr>
            </w:pPr>
            <w:r>
              <w:rPr>
                <w:rStyle w:val="fontstyle01"/>
                <w:sz w:val="24"/>
                <w:szCs w:val="24"/>
              </w:rPr>
              <w:t>2017</w:t>
            </w:r>
          </w:p>
        </w:tc>
        <w:tc>
          <w:tcPr>
            <w:tcW w:w="2392" w:type="dxa"/>
          </w:tcPr>
          <w:p w:rsidR="00F171AC" w:rsidRDefault="00F171AC" w:rsidP="00052CEC">
            <w:pPr>
              <w:rPr>
                <w:rStyle w:val="fontstyle01"/>
                <w:sz w:val="24"/>
                <w:szCs w:val="24"/>
              </w:rPr>
            </w:pPr>
            <w:r w:rsidRPr="00AA0D44">
              <w:rPr>
                <w:rFonts w:ascii="Times New Roman" w:hAnsi="Times New Roman" w:cs="Times New Roman"/>
                <w:noProof/>
                <w:sz w:val="24"/>
                <w:szCs w:val="24"/>
              </w:rPr>
              <w:t>Proc Latv Acad Sci Sect B Nat Exact, Appl Sci</w:t>
            </w:r>
          </w:p>
        </w:tc>
        <w:tc>
          <w:tcPr>
            <w:tcW w:w="1350" w:type="dxa"/>
          </w:tcPr>
          <w:p w:rsidR="00F171AC" w:rsidRDefault="00F171AC" w:rsidP="00052CEC">
            <w:pPr>
              <w:rPr>
                <w:rStyle w:val="fontstyle01"/>
                <w:sz w:val="24"/>
                <w:szCs w:val="24"/>
              </w:rPr>
            </w:pPr>
            <w:r>
              <w:rPr>
                <w:rStyle w:val="fontstyle01"/>
                <w:sz w:val="24"/>
                <w:szCs w:val="24"/>
              </w:rPr>
              <w:t>Latvia</w:t>
            </w:r>
          </w:p>
        </w:tc>
        <w:tc>
          <w:tcPr>
            <w:tcW w:w="772" w:type="dxa"/>
          </w:tcPr>
          <w:p w:rsidR="00F171AC" w:rsidRDefault="00F171AC" w:rsidP="00052CEC">
            <w:pPr>
              <w:rPr>
                <w:rStyle w:val="fontstyle01"/>
                <w:sz w:val="24"/>
                <w:szCs w:val="24"/>
              </w:rPr>
            </w:pPr>
            <w:r>
              <w:rPr>
                <w:rStyle w:val="fontstyle01"/>
                <w:sz w:val="24"/>
                <w:szCs w:val="24"/>
              </w:rPr>
              <w:t>106</w:t>
            </w:r>
          </w:p>
        </w:tc>
        <w:tc>
          <w:tcPr>
            <w:tcW w:w="806" w:type="dxa"/>
          </w:tcPr>
          <w:p w:rsidR="00F171AC" w:rsidRDefault="00F171AC" w:rsidP="00052CEC">
            <w:pPr>
              <w:rPr>
                <w:rStyle w:val="fontstyle01"/>
                <w:sz w:val="24"/>
                <w:szCs w:val="24"/>
              </w:rPr>
            </w:pPr>
            <w:r>
              <w:rPr>
                <w:rStyle w:val="fontstyle01"/>
                <w:sz w:val="24"/>
                <w:szCs w:val="24"/>
              </w:rPr>
              <w:t>7-15</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{"citationItems":[{"id":"ITEM-1","itemData":{"abstract":"In children, intensive near-work affects the accommodation system of the eye. Younger children, due to anatomical parameters, read at smaller distance than older children and we can expect that the accommodation system of younger can be affected more than that of older children. We wanted to test this hypothesis. Some authors showed that the norms of amplitude of accommodation (AA) developed by Hofstetter (1950) not always could be applied for children. We also wanted to verify these results. A total of 106 (age 7-15) children participated in the study. Distance visual acuity was measured for all children and only data of children with good visual acuity 1.0 or more (dec. units) were analysed (73 children). Accommodative amplitude was measured before and after lessons using subjective push-up technique (with RAF Near Point Ruler). The results showed that the amplitude of accommodation reduced significantly (p &lt; 0.05) during the day and decrease of AA was similar in different age groups (about ~0.70 D). Additional measurements are needed to verify that the observed changes in AA were associated with fatigue effect. The results showed lower accommodation values compared to average values calculated according to the Hofstetter equation (p &lt; 0.05).","author":[{"dropping-particle":"","family":"Ikaunieks","given":"Gatis","non-dropping-particle":"","parse-names":false,"suffix":""},{"dropping-particle":"","family":"Panke","given":"Karola","non-dropping-particle":"","parse-names":false,"suffix":""},{"dropping-particle":"","family":"Segli</w:instrText>
            </w:r>
            <w:r w:rsidR="00425D6B">
              <w:rPr>
                <w:rStyle w:val="fontstyle01"/>
                <w:rFonts w:hint="eastAsia"/>
                <w:sz w:val="24"/>
                <w:szCs w:val="24"/>
              </w:rPr>
              <w:instrText>ņ</w:instrText>
            </w:r>
            <w:r w:rsidR="00425D6B">
              <w:rPr>
                <w:rStyle w:val="fontstyle01"/>
                <w:sz w:val="24"/>
                <w:szCs w:val="24"/>
              </w:rPr>
              <w:instrText>a","given":"Madara","non-dropping-particle":"","parse-names":false,"suffix":""},{"dropping-particle":"","family":"</w:instrText>
            </w:r>
            <w:r w:rsidR="00425D6B">
              <w:rPr>
                <w:rStyle w:val="fontstyle01"/>
                <w:rFonts w:hint="eastAsia"/>
                <w:sz w:val="24"/>
                <w:szCs w:val="24"/>
              </w:rPr>
              <w:instrText>Š</w:instrText>
            </w:r>
            <w:r w:rsidR="00425D6B">
              <w:rPr>
                <w:rStyle w:val="fontstyle01"/>
                <w:sz w:val="24"/>
                <w:szCs w:val="24"/>
              </w:rPr>
              <w:instrText>vede","given":"Aiga","non-dropping-particle":"","parse-names":false,"suffix":""},{"dropping-particle":"","family":"Krumi</w:instrText>
            </w:r>
            <w:r w:rsidR="00425D6B">
              <w:rPr>
                <w:rStyle w:val="fontstyle01"/>
                <w:rFonts w:hint="eastAsia"/>
                <w:sz w:val="24"/>
                <w:szCs w:val="24"/>
              </w:rPr>
              <w:instrText>ņ</w:instrText>
            </w:r>
            <w:r w:rsidR="00425D6B">
              <w:rPr>
                <w:rStyle w:val="fontstyle01"/>
                <w:sz w:val="24"/>
                <w:szCs w:val="24"/>
              </w:rPr>
              <w:instrText>a","given":"Gunta","non-dropping-particle":"","parse-names":false,"suffix":""}],"container-title":"Porceedings of the Latvian Academy of Sciences, Section B: Natural, Exact, and Applied Sciences","id":"ITEM-1","issue":"5","issued":{"date-parts":[["2017"]]},"page":"387-391","title":"Accommodative amplitude in school-age children","type":"article-journal","volume":"71"},"uris":["http://www.mendeley.com/documents/?uuid=4ef7febf-24b0-4273-afa7-8f86d0c77652","http://www.mendeley.com/documents/?uuid=04c6958b-34b4-4e65-8918-e821c21c2755"]}],"mendeley":{"formattedCitation":"&lt;sup&gt;63&lt;/sup&gt;","plainTextFormattedCitation":"63","previouslyFormattedCitation":"&lt;sup&gt;28&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63</w:t>
            </w:r>
            <w:r>
              <w:rPr>
                <w:rStyle w:val="fontstyle01"/>
                <w:sz w:val="24"/>
                <w:szCs w:val="24"/>
              </w:rPr>
              <w:fldChar w:fldCharType="end"/>
            </w:r>
          </w:p>
        </w:tc>
      </w:tr>
      <w:tr w:rsidR="00F171AC" w:rsidTr="00052CEC">
        <w:tc>
          <w:tcPr>
            <w:tcW w:w="648" w:type="dxa"/>
          </w:tcPr>
          <w:p w:rsidR="00F171AC" w:rsidRDefault="00F171AC" w:rsidP="00052CEC">
            <w:pPr>
              <w:rPr>
                <w:rStyle w:val="fontstyle01"/>
                <w:sz w:val="24"/>
                <w:szCs w:val="24"/>
              </w:rPr>
            </w:pPr>
            <w:r>
              <w:rPr>
                <w:rStyle w:val="fontstyle01"/>
                <w:sz w:val="24"/>
                <w:szCs w:val="24"/>
              </w:rPr>
              <w:t>90</w:t>
            </w:r>
          </w:p>
        </w:tc>
        <w:tc>
          <w:tcPr>
            <w:tcW w:w="1800" w:type="dxa"/>
          </w:tcPr>
          <w:p w:rsidR="00F171AC" w:rsidRDefault="00F171AC" w:rsidP="00052CEC">
            <w:pPr>
              <w:rPr>
                <w:rStyle w:val="fontstyle01"/>
                <w:sz w:val="24"/>
                <w:szCs w:val="24"/>
              </w:rPr>
            </w:pPr>
            <w:r w:rsidRPr="007A479A">
              <w:rPr>
                <w:rStyle w:val="fontstyle01"/>
                <w:sz w:val="24"/>
                <w:szCs w:val="24"/>
              </w:rPr>
              <w:t xml:space="preserve">Nikolai M </w:t>
            </w:r>
            <w:proofErr w:type="spellStart"/>
            <w:r w:rsidRPr="007A479A">
              <w:rPr>
                <w:rStyle w:val="fontstyle01"/>
                <w:sz w:val="24"/>
                <w:szCs w:val="24"/>
              </w:rPr>
              <w:t>Sergienko</w:t>
            </w:r>
            <w:proofErr w:type="spellEnd"/>
          </w:p>
        </w:tc>
        <w:tc>
          <w:tcPr>
            <w:tcW w:w="1568" w:type="dxa"/>
          </w:tcPr>
          <w:p w:rsidR="00F171AC" w:rsidRDefault="00F171AC" w:rsidP="00052CEC">
            <w:pPr>
              <w:rPr>
                <w:rStyle w:val="fontstyle01"/>
                <w:sz w:val="24"/>
                <w:szCs w:val="24"/>
              </w:rPr>
            </w:pPr>
            <w:r>
              <w:rPr>
                <w:rStyle w:val="fontstyle01"/>
                <w:sz w:val="24"/>
                <w:szCs w:val="24"/>
              </w:rPr>
              <w:t>2015</w:t>
            </w:r>
          </w:p>
        </w:tc>
        <w:tc>
          <w:tcPr>
            <w:tcW w:w="2392" w:type="dxa"/>
          </w:tcPr>
          <w:p w:rsidR="00F171AC" w:rsidRDefault="00F171AC" w:rsidP="00052CEC">
            <w:pPr>
              <w:rPr>
                <w:rStyle w:val="fontstyle01"/>
                <w:sz w:val="24"/>
                <w:szCs w:val="24"/>
              </w:rPr>
            </w:pPr>
            <w:r>
              <w:rPr>
                <w:rStyle w:val="fontstyle01"/>
                <w:sz w:val="24"/>
                <w:szCs w:val="24"/>
              </w:rPr>
              <w:t>Clinical &amp; Experimental Optometry</w:t>
            </w:r>
          </w:p>
        </w:tc>
        <w:tc>
          <w:tcPr>
            <w:tcW w:w="1350" w:type="dxa"/>
          </w:tcPr>
          <w:p w:rsidR="00F171AC" w:rsidRDefault="00F171AC" w:rsidP="00052CEC">
            <w:pPr>
              <w:rPr>
                <w:rStyle w:val="fontstyle01"/>
                <w:sz w:val="24"/>
                <w:szCs w:val="24"/>
              </w:rPr>
            </w:pPr>
            <w:r>
              <w:rPr>
                <w:rStyle w:val="fontstyle01"/>
                <w:sz w:val="24"/>
                <w:szCs w:val="24"/>
              </w:rPr>
              <w:t>Ukraine</w:t>
            </w:r>
          </w:p>
        </w:tc>
        <w:tc>
          <w:tcPr>
            <w:tcW w:w="772" w:type="dxa"/>
          </w:tcPr>
          <w:p w:rsidR="00F171AC" w:rsidRDefault="00F171AC" w:rsidP="00052CEC">
            <w:pPr>
              <w:rPr>
                <w:rStyle w:val="fontstyle01"/>
                <w:sz w:val="24"/>
                <w:szCs w:val="24"/>
              </w:rPr>
            </w:pPr>
            <w:r>
              <w:rPr>
                <w:rStyle w:val="fontstyle01"/>
                <w:sz w:val="24"/>
                <w:szCs w:val="24"/>
              </w:rPr>
              <w:t>155</w:t>
            </w:r>
          </w:p>
        </w:tc>
        <w:tc>
          <w:tcPr>
            <w:tcW w:w="806" w:type="dxa"/>
          </w:tcPr>
          <w:p w:rsidR="00F171AC" w:rsidRDefault="00F171AC" w:rsidP="00052CEC">
            <w:pPr>
              <w:rPr>
                <w:rStyle w:val="fontstyle01"/>
                <w:sz w:val="24"/>
                <w:szCs w:val="24"/>
              </w:rPr>
            </w:pPr>
            <w:r>
              <w:rPr>
                <w:rStyle w:val="fontstyle01"/>
                <w:sz w:val="24"/>
                <w:szCs w:val="24"/>
              </w:rPr>
              <w:t>8-25</w:t>
            </w:r>
          </w:p>
        </w:tc>
        <w:tc>
          <w:tcPr>
            <w:tcW w:w="2202" w:type="dxa"/>
          </w:tcPr>
          <w:p w:rsidR="00F171AC" w:rsidRDefault="00F171AC" w:rsidP="00052CEC">
            <w:pPr>
              <w:rPr>
                <w:rStyle w:val="fontstyle01"/>
                <w:sz w:val="24"/>
                <w:szCs w:val="24"/>
              </w:rPr>
            </w:pPr>
            <w:r>
              <w:rPr>
                <w:rStyle w:val="fontstyle01"/>
                <w:sz w:val="24"/>
                <w:szCs w:val="24"/>
              </w:rPr>
              <w:t>Push up</w:t>
            </w:r>
          </w:p>
        </w:tc>
        <w:tc>
          <w:tcPr>
            <w:tcW w:w="979" w:type="dxa"/>
          </w:tcPr>
          <w:p w:rsidR="00F171AC" w:rsidRDefault="00F171AC" w:rsidP="00425D6B">
            <w:pPr>
              <w:rPr>
                <w:rStyle w:val="fontstyle01"/>
                <w:sz w:val="24"/>
                <w:szCs w:val="24"/>
              </w:rPr>
            </w:pPr>
            <w:r>
              <w:rPr>
                <w:rStyle w:val="fontstyle01"/>
                <w:sz w:val="24"/>
                <w:szCs w:val="24"/>
              </w:rPr>
              <w:fldChar w:fldCharType="begin" w:fldLock="1"/>
            </w:r>
            <w:r w:rsidR="00425D6B">
              <w:rPr>
                <w:rStyle w:val="fontstyle01"/>
                <w:sz w:val="24"/>
                <w:szCs w:val="24"/>
              </w:rPr>
              <w:instrText>ADDIN CSL_CITATION {"citationItems":[{"id":"ITEM-1","itemData":{"abstract":"Background: The aim was to evaluate the amplitude of accommodation using test objects designed with constant angular size corresponding to 6/6 visual acuity. Methods: In total, 155 young volunteers with good ocular and systemic health aged between eight and 25years were recruited for the study. A push-up method was conducted, with the near-vision target having a set of Landolt's broken circles. The angular size of the circles corresponded to a 6/6 visual acuity for various distances from 5.0cm to 40cm. To ensure precision of the object size, the electron beam lithographic technique was applied. Results: A general trend in a reduction in amplitude with the progression of age is coincident with data from previous studies; however, the magnitudes of the volume of accommodation in our study are substantially lower. Conclusion: Test objects with constant angular size can increase the accuracy of 'push-up' accommodation measures.","author":[{"dropping-particle":"","family":"Sergienko","given":"Nikolai M.","non-dropping-particle":"","parse-names":false,"suffix":""},{"dropping-particle":"","family":"Nikonenko","given":"Dmitry P.","non-dropping-particle":"","parse-names":false,"suffix":""}],"container-title":"Clinical and Experimental Optometry","id":"ITEM-1","issue":"4","issued":{"date-parts":[["2015"]]},"page":"359-361","title":"Measurement of amplitude of accommodation in young persons","type":"article-journal","volume":"98"},"uris":["http://www.mendeley.com/documents/?uuid=cb6d9bb7-142c-4dab-a557-95ce19a84882","http://www.mendeley.com/documents/?uuid=9c2126bb-94db-49fb-9232-b1aad3c41b2a"]}],"mendeley":{"formattedCitation":"&lt;sup&gt;64&lt;/sup&gt;","plainTextFormattedCitation":"64","previouslyFormattedCitation":"&lt;sup&gt;29&lt;/sup&gt;"},"properties":{"noteIndex":0},"schema":"https://github.com/citation-style-language/schema/raw/master/csl-citation.json"}</w:instrText>
            </w:r>
            <w:r>
              <w:rPr>
                <w:rStyle w:val="fontstyle01"/>
                <w:sz w:val="24"/>
                <w:szCs w:val="24"/>
              </w:rPr>
              <w:fldChar w:fldCharType="separate"/>
            </w:r>
            <w:r w:rsidR="00425D6B" w:rsidRPr="00425D6B">
              <w:rPr>
                <w:rStyle w:val="fontstyle01"/>
                <w:noProof/>
                <w:sz w:val="24"/>
                <w:szCs w:val="24"/>
                <w:vertAlign w:val="superscript"/>
              </w:rPr>
              <w:t>64</w:t>
            </w:r>
            <w:r>
              <w:rPr>
                <w:rStyle w:val="fontstyle01"/>
                <w:sz w:val="24"/>
                <w:szCs w:val="24"/>
              </w:rPr>
              <w:fldChar w:fldCharType="end"/>
            </w:r>
          </w:p>
        </w:tc>
      </w:tr>
    </w:tbl>
    <w:p w:rsidR="00F171AC" w:rsidRDefault="00F171AC"/>
    <w:p w:rsidR="00F171AC" w:rsidRDefault="00F171AC">
      <w:pPr>
        <w:rPr>
          <w:rFonts w:ascii="Times New Roman" w:hAnsi="Times New Roman" w:cs="Times New Roman"/>
          <w:b/>
          <w:sz w:val="24"/>
        </w:rPr>
      </w:pPr>
    </w:p>
    <w:p w:rsidR="00425D6B" w:rsidRDefault="00425D6B">
      <w:pPr>
        <w:rPr>
          <w:rFonts w:ascii="Times New Roman" w:hAnsi="Times New Roman" w:cs="Times New Roman"/>
          <w:b/>
          <w:sz w:val="24"/>
        </w:rPr>
      </w:pPr>
    </w:p>
    <w:p w:rsidR="00425D6B" w:rsidRDefault="00425D6B">
      <w:pPr>
        <w:rPr>
          <w:rFonts w:ascii="Times New Roman" w:hAnsi="Times New Roman" w:cs="Times New Roman"/>
          <w:b/>
          <w:sz w:val="24"/>
        </w:rPr>
      </w:pPr>
    </w:p>
    <w:p w:rsidR="00F171AC" w:rsidRPr="00425D6B" w:rsidRDefault="00F171AC" w:rsidP="00425D6B">
      <w:pPr>
        <w:jc w:val="both"/>
        <w:rPr>
          <w:rFonts w:ascii="Times New Roman" w:hAnsi="Times New Roman" w:cs="Times New Roman"/>
          <w:b/>
          <w:sz w:val="24"/>
        </w:rPr>
      </w:pPr>
      <w:r w:rsidRPr="00425D6B">
        <w:rPr>
          <w:rFonts w:ascii="Times New Roman" w:hAnsi="Times New Roman" w:cs="Times New Roman"/>
          <w:b/>
          <w:sz w:val="24"/>
        </w:rPr>
        <w:t>References</w:t>
      </w:r>
      <w:bookmarkStart w:id="0" w:name="_GoBack"/>
      <w:bookmarkEnd w:id="0"/>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rPr>
        <w:fldChar w:fldCharType="begin" w:fldLock="1"/>
      </w:r>
      <w:r w:rsidRPr="00425D6B">
        <w:rPr>
          <w:rFonts w:ascii="Times New Roman" w:hAnsi="Times New Roman" w:cs="Times New Roman"/>
        </w:rPr>
        <w:instrText xml:space="preserve">ADDIN Mendeley Bibliography CSL_BIBLIOGRAPHY </w:instrText>
      </w:r>
      <w:r w:rsidRPr="00425D6B">
        <w:rPr>
          <w:rFonts w:ascii="Times New Roman" w:hAnsi="Times New Roman" w:cs="Times New Roman"/>
        </w:rPr>
        <w:fldChar w:fldCharType="separate"/>
      </w:r>
      <w:r w:rsidRPr="00425D6B">
        <w:rPr>
          <w:rFonts w:ascii="Times New Roman" w:hAnsi="Times New Roman" w:cs="Times New Roman"/>
          <w:noProof/>
          <w:szCs w:val="24"/>
        </w:rPr>
        <w:t>1</w:t>
      </w:r>
      <w:r w:rsidRPr="00425D6B">
        <w:rPr>
          <w:rFonts w:ascii="Times New Roman" w:hAnsi="Times New Roman" w:cs="Times New Roman"/>
          <w:noProof/>
          <w:szCs w:val="24"/>
        </w:rPr>
        <w:tab/>
        <w:t>León A, Estrada JM, Rosenfield M. Age and the amplitude of accommodation measured using dynamic retinoscopy. Ophthalmic Physiol Opt 2016;36:5–12.</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2</w:t>
      </w:r>
      <w:r w:rsidRPr="00425D6B">
        <w:rPr>
          <w:rFonts w:ascii="Times New Roman" w:hAnsi="Times New Roman" w:cs="Times New Roman"/>
          <w:noProof/>
          <w:szCs w:val="24"/>
        </w:rPr>
        <w:tab/>
        <w:t>Anderson HA, Hentz G, Glasser A et al. Minus-lens-stimulated accommodative amplitude decreases sigmoidally with age: A study of objectively measured accommodative amplitudes from age 3. Investig Ophthalmol Vis Sci 2008;49:2919–2926.</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3</w:t>
      </w:r>
      <w:r w:rsidRPr="00425D6B">
        <w:rPr>
          <w:rFonts w:ascii="Times New Roman" w:hAnsi="Times New Roman" w:cs="Times New Roman"/>
          <w:noProof/>
          <w:szCs w:val="24"/>
        </w:rPr>
        <w:tab/>
        <w:t>Richdale K, Bullimore MA, Zadnik K. Lens thickness with age and accommodation by optical coherence tomography. Ophthalmic Physiol Opt 2008;28:441–447.</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4</w:t>
      </w:r>
      <w:r w:rsidRPr="00425D6B">
        <w:rPr>
          <w:rFonts w:ascii="Times New Roman" w:hAnsi="Times New Roman" w:cs="Times New Roman"/>
          <w:noProof/>
          <w:szCs w:val="24"/>
        </w:rPr>
        <w:tab/>
        <w:t>Mordi JA, Ciuffreda KJ. Static aspects of accommodation: Age and presbyopia. Vision Res 1998;38:1643–1653.</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5</w:t>
      </w:r>
      <w:r w:rsidRPr="00425D6B">
        <w:rPr>
          <w:rFonts w:ascii="Times New Roman" w:hAnsi="Times New Roman" w:cs="Times New Roman"/>
          <w:noProof/>
          <w:szCs w:val="24"/>
        </w:rPr>
        <w:tab/>
        <w:t>Moss SE, Klein R, Klein BEK. Accommodative ability in younger-onset diabetes. Arch Ophthalmol 1987;105:508–512.</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6</w:t>
      </w:r>
      <w:r w:rsidRPr="00425D6B">
        <w:rPr>
          <w:rFonts w:ascii="Times New Roman" w:hAnsi="Times New Roman" w:cs="Times New Roman"/>
          <w:noProof/>
          <w:szCs w:val="24"/>
        </w:rPr>
        <w:tab/>
        <w:t>Braun C, Benson W, Remaley N et al. Accommodative amplitudes in the Early Treatment Diabetic Retinopathy Study. Retina. 1995;15:275–281.</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7</w:t>
      </w:r>
      <w:r w:rsidRPr="00425D6B">
        <w:rPr>
          <w:rFonts w:ascii="Times New Roman" w:hAnsi="Times New Roman" w:cs="Times New Roman"/>
          <w:noProof/>
          <w:szCs w:val="24"/>
        </w:rPr>
        <w:tab/>
        <w:t>Benzoni JA, Rosenfiel M. Clinical amplitude of accommodation in children between 5 and 10 years of age. Optom Vis Dev 2012;43:109–114.</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8</w:t>
      </w:r>
      <w:r w:rsidRPr="00425D6B">
        <w:rPr>
          <w:rFonts w:ascii="Times New Roman" w:hAnsi="Times New Roman" w:cs="Times New Roman"/>
          <w:noProof/>
          <w:szCs w:val="24"/>
        </w:rPr>
        <w:tab/>
        <w:t>Kasthurirangan S, Glasser A. Age related changes in the characteristics of the near pupil response. Vision Res 2006;46:1393–1403.</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9</w:t>
      </w:r>
      <w:r w:rsidRPr="00425D6B">
        <w:rPr>
          <w:rFonts w:ascii="Times New Roman" w:hAnsi="Times New Roman" w:cs="Times New Roman"/>
          <w:noProof/>
          <w:szCs w:val="24"/>
        </w:rPr>
        <w:tab/>
        <w:t>Ostrin LA, Glasser A. Accommodation measurements in a prepresbyopic and presbyopic population. J Cataract Refract Surg 2004;30:1435–1444.</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10</w:t>
      </w:r>
      <w:r w:rsidRPr="00425D6B">
        <w:rPr>
          <w:rFonts w:ascii="Times New Roman" w:hAnsi="Times New Roman" w:cs="Times New Roman"/>
          <w:noProof/>
          <w:szCs w:val="24"/>
        </w:rPr>
        <w:tab/>
        <w:t>Koretz JF, Kaufman PL, Neider MW et al. Accommodation and presbyopia in the of the human eye-aging anterior segment. Vision Res 1989;29:1685–1692.</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11</w:t>
      </w:r>
      <w:r w:rsidRPr="00425D6B">
        <w:rPr>
          <w:rFonts w:ascii="Times New Roman" w:hAnsi="Times New Roman" w:cs="Times New Roman"/>
          <w:noProof/>
          <w:szCs w:val="24"/>
        </w:rPr>
        <w:tab/>
        <w:t>Kasthurirangan S, Glasser A. Age related changes in accommodative dynamics in humans. Vision Res 2006;46:1507–1519.</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12</w:t>
      </w:r>
      <w:r w:rsidRPr="00425D6B">
        <w:rPr>
          <w:rFonts w:ascii="Times New Roman" w:hAnsi="Times New Roman" w:cs="Times New Roman"/>
          <w:noProof/>
          <w:szCs w:val="24"/>
        </w:rPr>
        <w:tab/>
        <w:t>Taub MB, Shallo-Hoffmann J. Comparison of three clinical tests of accommodation amplitude to Hofstetter’s norms to guide diagnosis and treatment. Optom Vis Dev 2012;43:180–190.</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13</w:t>
      </w:r>
      <w:r w:rsidRPr="00425D6B">
        <w:rPr>
          <w:rFonts w:ascii="Times New Roman" w:hAnsi="Times New Roman" w:cs="Times New Roman"/>
          <w:noProof/>
          <w:szCs w:val="24"/>
        </w:rPr>
        <w:tab/>
        <w:t>Sun FC, Stark L, Nguyen A et al. Changes in accommodation with age: static and dynamic. Am J Optom Physiol Opt 1988;65:492–498.</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14</w:t>
      </w:r>
      <w:r w:rsidRPr="00425D6B">
        <w:rPr>
          <w:rFonts w:ascii="Times New Roman" w:hAnsi="Times New Roman" w:cs="Times New Roman"/>
          <w:noProof/>
          <w:szCs w:val="24"/>
        </w:rPr>
        <w:tab/>
        <w:t>Eames TH. Accommodation in school childiren. Aged five, six, seven, and eight years. Am J Ophthalmol 1961;51:1255–1257.</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15</w:t>
      </w:r>
      <w:r w:rsidRPr="00425D6B">
        <w:rPr>
          <w:rFonts w:ascii="Times New Roman" w:hAnsi="Times New Roman" w:cs="Times New Roman"/>
          <w:noProof/>
          <w:szCs w:val="24"/>
        </w:rPr>
        <w:tab/>
        <w:t>Luo X, Kymes SM, Gordon MO et al. Lens fluorescence and accommodative amplitude in pre-presbyopic and presbyopic subjects. Exp Eye Res 2007;84:1013–1017.</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16</w:t>
      </w:r>
      <w:r w:rsidRPr="00425D6B">
        <w:rPr>
          <w:rFonts w:ascii="Times New Roman" w:hAnsi="Times New Roman" w:cs="Times New Roman"/>
          <w:noProof/>
          <w:szCs w:val="24"/>
        </w:rPr>
        <w:tab/>
        <w:t>Carnevali T, Southaphanh P. A retrospective study on presbyopia onset and progression in a Hispanic population. Optometry 2005;76:37–46.</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17</w:t>
      </w:r>
      <w:r w:rsidRPr="00425D6B">
        <w:rPr>
          <w:rFonts w:ascii="Times New Roman" w:hAnsi="Times New Roman" w:cs="Times New Roman"/>
          <w:noProof/>
          <w:szCs w:val="24"/>
        </w:rPr>
        <w:tab/>
        <w:t>Adnan, Efron N, Mathur A et al. Amplitude of accommodation in type 1 diabetes. Investig Ophthalmol Vis Sci 2014;55:7014–7018.</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18</w:t>
      </w:r>
      <w:r w:rsidRPr="00425D6B">
        <w:rPr>
          <w:rFonts w:ascii="Times New Roman" w:hAnsi="Times New Roman" w:cs="Times New Roman"/>
          <w:noProof/>
          <w:szCs w:val="24"/>
        </w:rPr>
        <w:tab/>
        <w:t>Chen AH, O’Leary DJ, Howell ER. Near visual function in young children. Part I: Near point of convergence. Part II: Amplitude of accommodation. Part III: Near heterophoria. Ophthalmic Physiol Opt 2000;20:185–198.</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19</w:t>
      </w:r>
      <w:r w:rsidRPr="00425D6B">
        <w:rPr>
          <w:rFonts w:ascii="Times New Roman" w:hAnsi="Times New Roman" w:cs="Times New Roman"/>
          <w:noProof/>
          <w:szCs w:val="24"/>
        </w:rPr>
        <w:tab/>
        <w:t>Atchison DA, Copper EJ, Mccabe KL. Critical subjective measurement of amplitude of accommodation. Optom Vis Sci 1993;71:699–706.</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20</w:t>
      </w:r>
      <w:r w:rsidRPr="00425D6B">
        <w:rPr>
          <w:rFonts w:ascii="Times New Roman" w:hAnsi="Times New Roman" w:cs="Times New Roman"/>
          <w:noProof/>
          <w:szCs w:val="24"/>
        </w:rPr>
        <w:tab/>
        <w:t>Kang DW, Eom YS, Rhim JW et al. Evaluation of objective accommodation power in different age groups using an auto accommodation refractometer. J Korean Ophthalmol Soc 2016;57:20–24.</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21</w:t>
      </w:r>
      <w:r w:rsidRPr="00425D6B">
        <w:rPr>
          <w:rFonts w:ascii="Times New Roman" w:hAnsi="Times New Roman" w:cs="Times New Roman"/>
          <w:noProof/>
          <w:szCs w:val="24"/>
        </w:rPr>
        <w:tab/>
        <w:t>León Álvarez A, Estrada Álvarez JM, Medrano SM. Valores normales de la amplitud de acomodación subjetiva entre los 5 y los 19 años de edad. Cienc Tecnol para la Salud Vis y Ocul 2015;12:11.</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22</w:t>
      </w:r>
      <w:r w:rsidRPr="00425D6B">
        <w:rPr>
          <w:rFonts w:ascii="Times New Roman" w:hAnsi="Times New Roman" w:cs="Times New Roman"/>
          <w:noProof/>
          <w:szCs w:val="24"/>
        </w:rPr>
        <w:tab/>
        <w:t>Yoon J, Hwang H, Kim S et al. Comparison of maximal accommodative power between large and early myopic eyes. J Korean Ophthalmic Opt Soc 2012;17:273–278.</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23</w:t>
      </w:r>
      <w:r w:rsidRPr="00425D6B">
        <w:rPr>
          <w:rFonts w:ascii="Times New Roman" w:hAnsi="Times New Roman" w:cs="Times New Roman"/>
          <w:noProof/>
          <w:szCs w:val="24"/>
        </w:rPr>
        <w:tab/>
        <w:t>Campbell H, Doughty MJ, Heron G et al. Influence of chronic alcohol abuse and ensuing forced abstinence on static subjective accommodation function in humans. Ophthalmic Physiol Opt 2001;21:197–205.</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24</w:t>
      </w:r>
      <w:r w:rsidRPr="00425D6B">
        <w:rPr>
          <w:rFonts w:ascii="Times New Roman" w:hAnsi="Times New Roman" w:cs="Times New Roman"/>
          <w:noProof/>
          <w:szCs w:val="24"/>
        </w:rPr>
        <w:tab/>
        <w:t>Millodot M, Newton IAN. VEP measurement of the amplitude of accommodation. Br J Ophthalmol 1981;65:294–298.</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25</w:t>
      </w:r>
      <w:r w:rsidRPr="00425D6B">
        <w:rPr>
          <w:rFonts w:ascii="Times New Roman" w:hAnsi="Times New Roman" w:cs="Times New Roman"/>
          <w:noProof/>
          <w:szCs w:val="24"/>
        </w:rPr>
        <w:tab/>
        <w:t>Millodot M, Millodot S. Presbyopia correction and the accommodation in reserve. Ophthalmic Physiol Opt 1989;9:126–132.</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26</w:t>
      </w:r>
      <w:r w:rsidRPr="00425D6B">
        <w:rPr>
          <w:rFonts w:ascii="Times New Roman" w:hAnsi="Times New Roman" w:cs="Times New Roman"/>
          <w:noProof/>
          <w:szCs w:val="24"/>
        </w:rPr>
        <w:tab/>
        <w:t>Bal C, Chaudhuri G, Banerjee S. A study on amplitude of accommodation in different refractive condition in Bengali population. IOSR J Dent Med Sci 2018;17:21–24.</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27</w:t>
      </w:r>
      <w:r w:rsidRPr="00425D6B">
        <w:rPr>
          <w:rFonts w:ascii="Times New Roman" w:hAnsi="Times New Roman" w:cs="Times New Roman"/>
          <w:noProof/>
          <w:szCs w:val="24"/>
        </w:rPr>
        <w:tab/>
        <w:t>Hussaindeen JR, Rakshit A, Singh NK et al. Binocular vision anomalies and normative data (BAND) in Tamil Nadu: report 1. Clin Exp Optom 2017;100:278–284.</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28</w:t>
      </w:r>
      <w:r w:rsidRPr="00425D6B">
        <w:rPr>
          <w:rFonts w:ascii="Times New Roman" w:hAnsi="Times New Roman" w:cs="Times New Roman"/>
          <w:noProof/>
          <w:szCs w:val="24"/>
        </w:rPr>
        <w:tab/>
        <w:t>Rambo VC, Sangal SP. A study of the accommodation of the people of India. With further notes on the development of presbyopia at different ages in different peoples. Am J Ophthalmol 1960;49:993–1004.</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29</w:t>
      </w:r>
      <w:r w:rsidRPr="00425D6B">
        <w:rPr>
          <w:rFonts w:ascii="Times New Roman" w:hAnsi="Times New Roman" w:cs="Times New Roman"/>
          <w:noProof/>
          <w:szCs w:val="24"/>
        </w:rPr>
        <w:tab/>
        <w:t>Rambo VC. The first graph of accommodations of the people of India. Indian J Ophthmology 1957;5:51–51.</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30</w:t>
      </w:r>
      <w:r w:rsidRPr="00425D6B">
        <w:rPr>
          <w:rFonts w:ascii="Times New Roman" w:hAnsi="Times New Roman" w:cs="Times New Roman"/>
          <w:noProof/>
          <w:szCs w:val="24"/>
        </w:rPr>
        <w:tab/>
        <w:t>Chaudhary NP, Gautam PS, Dahal S et al. Study of the amplitude of accommodation and its relation to errors of refraction: a hospital based study. J Nobel Med Coll 2018;7:20–24.</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31</w:t>
      </w:r>
      <w:r w:rsidRPr="00425D6B">
        <w:rPr>
          <w:rFonts w:ascii="Times New Roman" w:hAnsi="Times New Roman" w:cs="Times New Roman"/>
          <w:noProof/>
          <w:szCs w:val="24"/>
        </w:rPr>
        <w:tab/>
        <w:t>Kragha IK. Amplitude of accommodation: Population and methodological differences. Ophthalmic Physiol Opt 1986;6:75–80.</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32</w:t>
      </w:r>
      <w:r w:rsidRPr="00425D6B">
        <w:rPr>
          <w:rFonts w:ascii="Times New Roman" w:hAnsi="Times New Roman" w:cs="Times New Roman"/>
          <w:noProof/>
          <w:szCs w:val="24"/>
        </w:rPr>
        <w:tab/>
        <w:t>Amiebenomo O, Ovenseri-Ogbomo G, Nwacheli C. Comparing measurement techniques of accommodative amplitude among school children. Optom Vis Perform 2018;6:181–186.</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33</w:t>
      </w:r>
      <w:r w:rsidRPr="00425D6B">
        <w:rPr>
          <w:rFonts w:ascii="Times New Roman" w:hAnsi="Times New Roman" w:cs="Times New Roman"/>
          <w:noProof/>
          <w:szCs w:val="24"/>
        </w:rPr>
        <w:tab/>
        <w:t>Ovenseri-Ogbomo GO, Oduntan OA. Comparison of measured with calculated amplitude of accommodation in Nigerian children aged six to 16 years. Clin Exp Optom 2018;101:571–577.</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34</w:t>
      </w:r>
      <w:r w:rsidRPr="00425D6B">
        <w:rPr>
          <w:rFonts w:ascii="Times New Roman" w:hAnsi="Times New Roman" w:cs="Times New Roman"/>
          <w:noProof/>
          <w:szCs w:val="24"/>
        </w:rPr>
        <w:tab/>
        <w:t>Iyamu E, Iyamu JE, Oghovwerha L. Anthropometry, amplitude of accommodation, and spherical equivalent refractive error in a Nigerian population. ISRN Ophthalmol 2012;2012:295613.</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35</w:t>
      </w:r>
      <w:r w:rsidRPr="00425D6B">
        <w:rPr>
          <w:rFonts w:ascii="Times New Roman" w:hAnsi="Times New Roman" w:cs="Times New Roman"/>
          <w:noProof/>
          <w:szCs w:val="24"/>
        </w:rPr>
        <w:tab/>
        <w:t>Atowa UC, Hansraj R, Wajuihian SO. Accommodative anomalies among school children in Abia State, Nigeria. African Vis Eye Heal 2019;78:a465.</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36</w:t>
      </w:r>
      <w:r w:rsidRPr="00425D6B">
        <w:rPr>
          <w:rFonts w:ascii="Times New Roman" w:hAnsi="Times New Roman" w:cs="Times New Roman"/>
          <w:noProof/>
          <w:szCs w:val="24"/>
        </w:rPr>
        <w:tab/>
        <w:t>Ovenseri-Ogbomo GO, Nosakhoro E. Age, amplitude of accommodation and near addition power of adult Nigerians. J Niger Optom Assciation 2018;20:14–19.</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37</w:t>
      </w:r>
      <w:r w:rsidRPr="00425D6B">
        <w:rPr>
          <w:rFonts w:ascii="Times New Roman" w:hAnsi="Times New Roman" w:cs="Times New Roman"/>
          <w:noProof/>
          <w:szCs w:val="24"/>
        </w:rPr>
        <w:tab/>
        <w:t>Akujobi AU, Vincent C, Ekenze C et al. Assessment of amplitude of accommodation (AA) in Owerri Municipal Council, Southeast, Nigeria. World J Ophthalmol Vis Res 2018;1:1–5.</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38</w:t>
      </w:r>
      <w:r w:rsidRPr="00425D6B">
        <w:rPr>
          <w:rFonts w:ascii="Times New Roman" w:hAnsi="Times New Roman" w:cs="Times New Roman"/>
          <w:noProof/>
          <w:szCs w:val="24"/>
        </w:rPr>
        <w:tab/>
        <w:t>Hashemi H, Nabovati P, Yekta AA et al. Amplitude of accommodation in an 11- to 17-year-old Iranian population. Clin Exp Optom 2017;100:162–166.</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39</w:t>
      </w:r>
      <w:r w:rsidRPr="00425D6B">
        <w:rPr>
          <w:rFonts w:ascii="Times New Roman" w:hAnsi="Times New Roman" w:cs="Times New Roman"/>
          <w:noProof/>
          <w:szCs w:val="24"/>
        </w:rPr>
        <w:tab/>
        <w:t>Yekta A, Hashemi H, Ostadimoghaddam H et al. Amplitude of accommodation and add power in an adult population of Tehran, Iran. Iran J Ophthalmol 2013;25:182–189.</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40</w:t>
      </w:r>
      <w:r w:rsidRPr="00425D6B">
        <w:rPr>
          <w:rFonts w:ascii="Times New Roman" w:hAnsi="Times New Roman" w:cs="Times New Roman"/>
          <w:noProof/>
          <w:szCs w:val="24"/>
        </w:rPr>
        <w:tab/>
        <w:t>Hashemi H, Nabovati P, Khabazkhoob M et al. Does Hofstetter’s equation predict the real amplitude of accommodation in children? Clin Exp Optom 2018;101:123–126.</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41</w:t>
      </w:r>
      <w:r w:rsidRPr="00425D6B">
        <w:rPr>
          <w:rFonts w:ascii="Times New Roman" w:hAnsi="Times New Roman" w:cs="Times New Roman"/>
          <w:noProof/>
          <w:szCs w:val="24"/>
        </w:rPr>
        <w:tab/>
        <w:t>Otake Y, Miyao M, Ishihara S et al. An experimental study on the objective measurement of accommodative amplitude under binocular and natural viewing conditions. Tohoku J Exp Med 1993;170:93–102.</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42</w:t>
      </w:r>
      <w:r w:rsidRPr="00425D6B">
        <w:rPr>
          <w:rFonts w:ascii="Times New Roman" w:hAnsi="Times New Roman" w:cs="Times New Roman"/>
          <w:noProof/>
          <w:szCs w:val="24"/>
        </w:rPr>
        <w:tab/>
        <w:t>Hayashi K, Hayashi H. Comparison of amplitude of apparent accommodation in pseudophakic eyes with that of normal accommodation in phakic eyes in various age groups. Eye 2006;20:290–296.</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43</w:t>
      </w:r>
      <w:r w:rsidRPr="00425D6B">
        <w:rPr>
          <w:rFonts w:ascii="Times New Roman" w:hAnsi="Times New Roman" w:cs="Times New Roman"/>
          <w:noProof/>
          <w:szCs w:val="24"/>
        </w:rPr>
        <w:tab/>
        <w:t>Ovenseri-Ogbomo GO, Kudjawu EP, Kio FE et al. Investigation of amplitude of accommodation among Ghanaian school children. Clin Exp Optom 2012;95:187–191.</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44</w:t>
      </w:r>
      <w:r w:rsidRPr="00425D6B">
        <w:rPr>
          <w:rFonts w:ascii="Times New Roman" w:hAnsi="Times New Roman" w:cs="Times New Roman"/>
          <w:noProof/>
          <w:szCs w:val="24"/>
        </w:rPr>
        <w:tab/>
        <w:t>Abu EK, Ocansey S, Yennu J et al. Comparing different methods of measuring accommodative amplitude with hofstetter’s normative values in a Ghanaian population. Curr Eye Res 2018;43:1145–1150.</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45</w:t>
      </w:r>
      <w:r w:rsidRPr="00425D6B">
        <w:rPr>
          <w:rFonts w:ascii="Times New Roman" w:hAnsi="Times New Roman" w:cs="Times New Roman"/>
          <w:noProof/>
          <w:szCs w:val="24"/>
        </w:rPr>
        <w:tab/>
        <w:t>Sırakaya E, Küçük B, Sırakaya HA. The influence of type 1 diabetes mellitus on amplitude of accommodation. Curr Eye Res 2020;45:873–878.</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46</w:t>
      </w:r>
      <w:r w:rsidRPr="00425D6B">
        <w:rPr>
          <w:rFonts w:ascii="Times New Roman" w:hAnsi="Times New Roman" w:cs="Times New Roman"/>
          <w:noProof/>
          <w:szCs w:val="24"/>
        </w:rPr>
        <w:tab/>
        <w:t>Ozulken K, Kızıltoprak H. Objective accommodation measurements by using a new autorefractometer device. Beyoglu Eye J 2019;4:149–155.</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47</w:t>
      </w:r>
      <w:r w:rsidRPr="00425D6B">
        <w:rPr>
          <w:rFonts w:ascii="Times New Roman" w:hAnsi="Times New Roman" w:cs="Times New Roman"/>
          <w:noProof/>
          <w:szCs w:val="24"/>
        </w:rPr>
        <w:tab/>
        <w:t>Mafeo ME. Amplitude of accommodation in 9 to 13 year old school children of Mankweng Circuit, Limpopo Province. J. Chem. Inf. Model. 2020.</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48</w:t>
      </w:r>
      <w:r w:rsidRPr="00425D6B">
        <w:rPr>
          <w:rFonts w:ascii="Times New Roman" w:hAnsi="Times New Roman" w:cs="Times New Roman"/>
          <w:noProof/>
          <w:szCs w:val="24"/>
        </w:rPr>
        <w:tab/>
        <w:t>Moodley VR. Amplitude, facility and accuracy of accommodation in a primary school population. South African Optom 2008;68:147–154.</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49</w:t>
      </w:r>
      <w:r w:rsidRPr="00425D6B">
        <w:rPr>
          <w:rFonts w:ascii="Times New Roman" w:hAnsi="Times New Roman" w:cs="Times New Roman"/>
          <w:noProof/>
          <w:szCs w:val="24"/>
        </w:rPr>
        <w:tab/>
        <w:t>Mathebula SD, Makunyane PS. Loss of amplitude of accommodation in pre-presbyopic HIV and AIDS patients under treatment with antiretrovirals. African Vis Eye Heal 2017;76:a411.</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50</w:t>
      </w:r>
      <w:r w:rsidRPr="00425D6B">
        <w:rPr>
          <w:rFonts w:ascii="Times New Roman" w:hAnsi="Times New Roman" w:cs="Times New Roman"/>
          <w:noProof/>
          <w:szCs w:val="24"/>
        </w:rPr>
        <w:tab/>
        <w:t>Sterner B, Gellerstedt M, Sjöström A. The amplitude of accommodation in 6-10 year old children- not as good as expected. Ophthalmic Physiol Opt 2004;24:246–251.</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51</w:t>
      </w:r>
      <w:r w:rsidRPr="00425D6B">
        <w:rPr>
          <w:rFonts w:ascii="Times New Roman" w:hAnsi="Times New Roman" w:cs="Times New Roman"/>
          <w:noProof/>
          <w:szCs w:val="24"/>
        </w:rPr>
        <w:tab/>
        <w:t>Swegmark G. Studies with impedance cyclography on human ocular accommodation at different ages. Acta Ophthalmol 1969;46:1186–1206.</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52</w:t>
      </w:r>
      <w:r w:rsidRPr="00425D6B">
        <w:rPr>
          <w:rFonts w:ascii="Times New Roman" w:hAnsi="Times New Roman" w:cs="Times New Roman"/>
          <w:noProof/>
          <w:szCs w:val="24"/>
        </w:rPr>
        <w:tab/>
        <w:t>Beers APA, Heijde V Der. Age-related changes in the accommodation mechanism. Optom. Vis. Sci. 1996;37:235–242.</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53</w:t>
      </w:r>
      <w:r w:rsidRPr="00425D6B">
        <w:rPr>
          <w:rFonts w:ascii="Times New Roman" w:hAnsi="Times New Roman" w:cs="Times New Roman"/>
          <w:noProof/>
          <w:szCs w:val="24"/>
        </w:rPr>
        <w:tab/>
        <w:t>Hermans EA, Pouwels PJW, Dubbelman M et al. Constant volume of the human lens and decrease in surface area of the capsular bag during accommodation: An MRI and Scheimpflug study. Investig Ophthalmol Vis Sci 2009;50:281–289.</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54</w:t>
      </w:r>
      <w:r w:rsidRPr="00425D6B">
        <w:rPr>
          <w:rFonts w:ascii="Times New Roman" w:hAnsi="Times New Roman" w:cs="Times New Roman"/>
          <w:noProof/>
          <w:szCs w:val="24"/>
        </w:rPr>
        <w:tab/>
        <w:t>Majumder C, Zafirah Zaimi N. Comparison of amplitude of accommodation in different room illumination while using VDU as a target. Int J Ophthalmic Res 2017;3:243–248.</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55</w:t>
      </w:r>
      <w:r w:rsidRPr="00425D6B">
        <w:rPr>
          <w:rFonts w:ascii="Times New Roman" w:hAnsi="Times New Roman" w:cs="Times New Roman"/>
          <w:noProof/>
          <w:szCs w:val="24"/>
        </w:rPr>
        <w:tab/>
        <w:t>Edwards MH, Law LF, Lee CM et al. Clinical norms for amplitude of accommodation in Chinese. Ophthalmic Physiol Opt 1993;13:199–204.</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56</w:t>
      </w:r>
      <w:r w:rsidRPr="00425D6B">
        <w:rPr>
          <w:rFonts w:ascii="Times New Roman" w:hAnsi="Times New Roman" w:cs="Times New Roman"/>
          <w:noProof/>
          <w:szCs w:val="24"/>
        </w:rPr>
        <w:tab/>
        <w:t>Pawelski W, Gliem H. Untersuchungen uber die Akkommodationsbreite bei Diabetikern. Ophthalmologica 1971;163:216–226.</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57</w:t>
      </w:r>
      <w:r w:rsidRPr="00425D6B">
        <w:rPr>
          <w:rFonts w:ascii="Times New Roman" w:hAnsi="Times New Roman" w:cs="Times New Roman"/>
          <w:noProof/>
          <w:szCs w:val="24"/>
        </w:rPr>
        <w:tab/>
        <w:t>Jiménez R, González MD, Pérez MA et al. Evolution of accommodative function and development of ocular movements in children. Ophthalmic Physiol Opt 2003;23:97–107.</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58</w:t>
      </w:r>
      <w:r w:rsidRPr="00425D6B">
        <w:rPr>
          <w:rFonts w:ascii="Times New Roman" w:hAnsi="Times New Roman" w:cs="Times New Roman"/>
          <w:noProof/>
          <w:szCs w:val="24"/>
        </w:rPr>
        <w:tab/>
        <w:t>Wendt M, Ann Croft M, McDonald J et al. Lens diameter and thickness as a function of age and pharmacologically stimulated accommodation in rhesus monkeys. Exp Eye Res 2008;86:746–752.</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59</w:t>
      </w:r>
      <w:r w:rsidRPr="00425D6B">
        <w:rPr>
          <w:rFonts w:ascii="Times New Roman" w:hAnsi="Times New Roman" w:cs="Times New Roman"/>
          <w:noProof/>
          <w:szCs w:val="24"/>
        </w:rPr>
        <w:tab/>
        <w:t>Zapata-Díaz JF, Radhakrishnan H, Charman WN et al. Accommodation and age-dependent eye model based on in vivo measurements. J Optom 2019;12:3–13.</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60</w:t>
      </w:r>
      <w:r w:rsidRPr="00425D6B">
        <w:rPr>
          <w:rFonts w:ascii="Times New Roman" w:hAnsi="Times New Roman" w:cs="Times New Roman"/>
          <w:noProof/>
          <w:szCs w:val="24"/>
        </w:rPr>
        <w:tab/>
        <w:t>Castagno VD, Vilela MAP, Meucci RD et al. Amplitude of accommodation in schoolchildren. Curr Eye Res 2017;42:604–610.</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61</w:t>
      </w:r>
      <w:r w:rsidRPr="00425D6B">
        <w:rPr>
          <w:rFonts w:ascii="Times New Roman" w:hAnsi="Times New Roman" w:cs="Times New Roman"/>
          <w:noProof/>
          <w:szCs w:val="24"/>
        </w:rPr>
        <w:tab/>
        <w:t>Koslowe K, Glassman T, Tzanani-Levi C et al. Accommodative amplitude determination: Pull-away versus push-up method. Optom Vis Dev 2010;41:28–32.</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62</w:t>
      </w:r>
      <w:r w:rsidRPr="00425D6B">
        <w:rPr>
          <w:rFonts w:ascii="Times New Roman" w:hAnsi="Times New Roman" w:cs="Times New Roman"/>
          <w:noProof/>
          <w:szCs w:val="24"/>
        </w:rPr>
        <w:tab/>
        <w:t>Christian LW, Nandakumar K, Hrynchak PK et al. Visual and binocular status in elementary school children with a reading problem. J Optom 2018;11:160–166.</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szCs w:val="24"/>
        </w:rPr>
      </w:pPr>
      <w:r w:rsidRPr="00425D6B">
        <w:rPr>
          <w:rFonts w:ascii="Times New Roman" w:hAnsi="Times New Roman" w:cs="Times New Roman"/>
          <w:noProof/>
          <w:szCs w:val="24"/>
        </w:rPr>
        <w:t>63</w:t>
      </w:r>
      <w:r w:rsidRPr="00425D6B">
        <w:rPr>
          <w:rFonts w:ascii="Times New Roman" w:hAnsi="Times New Roman" w:cs="Times New Roman"/>
          <w:noProof/>
          <w:szCs w:val="24"/>
        </w:rPr>
        <w:tab/>
        <w:t>Ikaunieks G, Panke K, Segliņa M et al. Accommodative amplitude in school-age children. Porc Latv Acad Sci Sect B Nat Exact, Appl Sci 2017;71:387–391.</w:t>
      </w:r>
    </w:p>
    <w:p w:rsidR="00425D6B" w:rsidRPr="00425D6B" w:rsidRDefault="00425D6B" w:rsidP="00425D6B">
      <w:pPr>
        <w:widowControl w:val="0"/>
        <w:autoSpaceDE w:val="0"/>
        <w:autoSpaceDN w:val="0"/>
        <w:adjustRightInd w:val="0"/>
        <w:spacing w:line="240" w:lineRule="auto"/>
        <w:ind w:left="640" w:hanging="640"/>
        <w:jc w:val="both"/>
        <w:rPr>
          <w:rFonts w:ascii="Times New Roman" w:hAnsi="Times New Roman" w:cs="Times New Roman"/>
          <w:noProof/>
        </w:rPr>
      </w:pPr>
      <w:r w:rsidRPr="00425D6B">
        <w:rPr>
          <w:rFonts w:ascii="Times New Roman" w:hAnsi="Times New Roman" w:cs="Times New Roman"/>
          <w:noProof/>
          <w:szCs w:val="24"/>
        </w:rPr>
        <w:t>64</w:t>
      </w:r>
      <w:r w:rsidRPr="00425D6B">
        <w:rPr>
          <w:rFonts w:ascii="Times New Roman" w:hAnsi="Times New Roman" w:cs="Times New Roman"/>
          <w:noProof/>
          <w:szCs w:val="24"/>
        </w:rPr>
        <w:tab/>
        <w:t>Sergienko NM, Nikonenko DP. Measurement of amplitude of accommodation in young persons. Clin Exp Optom 2015;98:359–361.</w:t>
      </w:r>
    </w:p>
    <w:p w:rsidR="00F171AC" w:rsidRDefault="00425D6B" w:rsidP="00425D6B">
      <w:pPr>
        <w:jc w:val="both"/>
      </w:pPr>
      <w:r w:rsidRPr="00425D6B">
        <w:rPr>
          <w:rFonts w:ascii="Times New Roman" w:hAnsi="Times New Roman" w:cs="Times New Roman"/>
        </w:rPr>
        <w:fldChar w:fldCharType="end"/>
      </w:r>
    </w:p>
    <w:sectPr w:rsidR="00F171AC" w:rsidSect="00F171AC">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MS">
    <w:altName w:val="Times New Roman"/>
    <w:panose1 w:val="00000000000000000000"/>
    <w:charset w:val="00"/>
    <w:family w:val="roman"/>
    <w:notTrueType/>
    <w:pitch w:val="default"/>
  </w:font>
  <w:font w:name="Nmtmi">
    <w:altName w:val="Times New Roman"/>
    <w:panose1 w:val="00000000000000000000"/>
    <w:charset w:val="00"/>
    <w:family w:val="roman"/>
    <w:notTrueType/>
    <w:pitch w:val="default"/>
  </w:font>
  <w:font w:name="MTSY">
    <w:altName w:val="Times New Roman"/>
    <w:panose1 w:val="00000000000000000000"/>
    <w:charset w:val="00"/>
    <w:family w:val="roman"/>
    <w:notTrueType/>
    <w:pitch w:val="default"/>
  </w:font>
  <w:font w:name="TrebuchetMS-Italic">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71AC"/>
    <w:rsid w:val="00425D6B"/>
    <w:rsid w:val="005D3C9F"/>
    <w:rsid w:val="00960BB0"/>
    <w:rsid w:val="009700B0"/>
    <w:rsid w:val="00B071BC"/>
    <w:rsid w:val="00F171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7640EB-F9C4-4499-9AD7-C7BA531CE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71AC"/>
  </w:style>
  <w:style w:type="paragraph" w:styleId="Heading1">
    <w:name w:val="heading 1"/>
    <w:basedOn w:val="Normal"/>
    <w:link w:val="Heading1Char"/>
    <w:uiPriority w:val="9"/>
    <w:qFormat/>
    <w:rsid w:val="00F171A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F171A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71A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F171AC"/>
    <w:rPr>
      <w:rFonts w:asciiTheme="majorHAnsi" w:eastAsiaTheme="majorEastAsia" w:hAnsiTheme="majorHAnsi" w:cstheme="majorBidi"/>
      <w:color w:val="2E74B5" w:themeColor="accent1" w:themeShade="BF"/>
      <w:sz w:val="26"/>
      <w:szCs w:val="26"/>
    </w:rPr>
  </w:style>
  <w:style w:type="character" w:customStyle="1" w:styleId="fontstyle01">
    <w:name w:val="fontstyle01"/>
    <w:basedOn w:val="DefaultParagraphFont"/>
    <w:rsid w:val="00F171AC"/>
    <w:rPr>
      <w:rFonts w:ascii="TrebuchetMS" w:hAnsi="TrebuchetMS" w:hint="default"/>
      <w:b w:val="0"/>
      <w:bCs w:val="0"/>
      <w:i w:val="0"/>
      <w:iCs w:val="0"/>
      <w:color w:val="000000"/>
      <w:sz w:val="18"/>
      <w:szCs w:val="18"/>
    </w:rPr>
  </w:style>
  <w:style w:type="character" w:customStyle="1" w:styleId="fontstyle21">
    <w:name w:val="fontstyle21"/>
    <w:basedOn w:val="DefaultParagraphFont"/>
    <w:rsid w:val="00F171AC"/>
    <w:rPr>
      <w:rFonts w:ascii="Nmtmi" w:hAnsi="Nmtmi" w:hint="default"/>
      <w:b w:val="0"/>
      <w:bCs w:val="0"/>
      <w:i w:val="0"/>
      <w:iCs w:val="0"/>
      <w:color w:val="000000"/>
      <w:sz w:val="18"/>
      <w:szCs w:val="18"/>
    </w:rPr>
  </w:style>
  <w:style w:type="character" w:customStyle="1" w:styleId="fontstyle31">
    <w:name w:val="fontstyle31"/>
    <w:basedOn w:val="DefaultParagraphFont"/>
    <w:rsid w:val="00F171AC"/>
    <w:rPr>
      <w:rFonts w:ascii="MTSY" w:hAnsi="MTSY" w:hint="default"/>
      <w:b w:val="0"/>
      <w:bCs w:val="0"/>
      <w:i w:val="0"/>
      <w:iCs w:val="0"/>
      <w:color w:val="000000"/>
      <w:sz w:val="18"/>
      <w:szCs w:val="18"/>
    </w:rPr>
  </w:style>
  <w:style w:type="character" w:customStyle="1" w:styleId="fontstyle41">
    <w:name w:val="fontstyle41"/>
    <w:basedOn w:val="DefaultParagraphFont"/>
    <w:rsid w:val="00F171AC"/>
    <w:rPr>
      <w:rFonts w:ascii="TrebuchetMS-Italic" w:hAnsi="TrebuchetMS-Italic" w:hint="default"/>
      <w:b w:val="0"/>
      <w:bCs w:val="0"/>
      <w:i/>
      <w:iCs/>
      <w:color w:val="000000"/>
      <w:sz w:val="18"/>
      <w:szCs w:val="18"/>
    </w:rPr>
  </w:style>
  <w:style w:type="character" w:styleId="Hyperlink">
    <w:name w:val="Hyperlink"/>
    <w:basedOn w:val="DefaultParagraphFont"/>
    <w:uiPriority w:val="99"/>
    <w:semiHidden/>
    <w:unhideWhenUsed/>
    <w:rsid w:val="00F171AC"/>
    <w:rPr>
      <w:color w:val="0000FF"/>
      <w:u w:val="single"/>
    </w:rPr>
  </w:style>
  <w:style w:type="character" w:customStyle="1" w:styleId="topic-highlight">
    <w:name w:val="topic-highlight"/>
    <w:basedOn w:val="DefaultParagraphFont"/>
    <w:rsid w:val="00F171AC"/>
  </w:style>
  <w:style w:type="character" w:styleId="FollowedHyperlink">
    <w:name w:val="FollowedHyperlink"/>
    <w:basedOn w:val="DefaultParagraphFont"/>
    <w:uiPriority w:val="99"/>
    <w:semiHidden/>
    <w:unhideWhenUsed/>
    <w:rsid w:val="00F171AC"/>
    <w:rPr>
      <w:color w:val="954F72" w:themeColor="followedHyperlink"/>
      <w:u w:val="single"/>
    </w:rPr>
  </w:style>
  <w:style w:type="character" w:customStyle="1" w:styleId="element-citation">
    <w:name w:val="element-citation"/>
    <w:basedOn w:val="DefaultParagraphFont"/>
    <w:rsid w:val="00F171AC"/>
  </w:style>
  <w:style w:type="character" w:customStyle="1" w:styleId="ref-journal">
    <w:name w:val="ref-journal"/>
    <w:basedOn w:val="DefaultParagraphFont"/>
    <w:rsid w:val="00F171AC"/>
  </w:style>
  <w:style w:type="character" w:customStyle="1" w:styleId="nowrap">
    <w:name w:val="nowrap"/>
    <w:basedOn w:val="DefaultParagraphFont"/>
    <w:rsid w:val="00F171AC"/>
  </w:style>
  <w:style w:type="character" w:customStyle="1" w:styleId="ref-vol">
    <w:name w:val="ref-vol"/>
    <w:basedOn w:val="DefaultParagraphFont"/>
    <w:rsid w:val="00F171AC"/>
  </w:style>
  <w:style w:type="character" w:styleId="PlaceholderText">
    <w:name w:val="Placeholder Text"/>
    <w:basedOn w:val="DefaultParagraphFont"/>
    <w:uiPriority w:val="99"/>
    <w:semiHidden/>
    <w:rsid w:val="00F171AC"/>
    <w:rPr>
      <w:color w:val="808080"/>
    </w:rPr>
  </w:style>
  <w:style w:type="table" w:styleId="TableGrid">
    <w:name w:val="Table Grid"/>
    <w:basedOn w:val="TableNormal"/>
    <w:uiPriority w:val="39"/>
    <w:rsid w:val="00F171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171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71AC"/>
    <w:rPr>
      <w:rFonts w:ascii="Tahoma" w:hAnsi="Tahoma" w:cs="Tahoma"/>
      <w:sz w:val="16"/>
      <w:szCs w:val="16"/>
    </w:rPr>
  </w:style>
  <w:style w:type="paragraph" w:styleId="Caption">
    <w:name w:val="caption"/>
    <w:basedOn w:val="Normal"/>
    <w:next w:val="Normal"/>
    <w:uiPriority w:val="35"/>
    <w:unhideWhenUsed/>
    <w:qFormat/>
    <w:rsid w:val="00F171AC"/>
    <w:pPr>
      <w:spacing w:after="200" w:line="240" w:lineRule="auto"/>
    </w:pPr>
    <w:rPr>
      <w:b/>
      <w:bCs/>
      <w:color w:val="5B9BD5" w:themeColor="accent1"/>
      <w:sz w:val="18"/>
      <w:szCs w:val="18"/>
    </w:rPr>
  </w:style>
  <w:style w:type="paragraph" w:styleId="NormalWeb">
    <w:name w:val="Normal (Web)"/>
    <w:basedOn w:val="Normal"/>
    <w:uiPriority w:val="99"/>
    <w:unhideWhenUsed/>
    <w:rsid w:val="00F171AC"/>
    <w:pPr>
      <w:spacing w:before="100" w:beforeAutospacing="1" w:after="100" w:afterAutospacing="1" w:line="240" w:lineRule="auto"/>
      <w:ind w:firstLine="720"/>
      <w:jc w:val="both"/>
    </w:pPr>
    <w:rPr>
      <w:rFonts w:ascii="Times New Roman" w:eastAsia="Times New Roman" w:hAnsi="Times New Roman" w:cs="Times New Roman"/>
      <w:sz w:val="20"/>
      <w:szCs w:val="20"/>
    </w:rPr>
  </w:style>
  <w:style w:type="paragraph" w:styleId="ListParagraph">
    <w:name w:val="List Paragraph"/>
    <w:basedOn w:val="Normal"/>
    <w:uiPriority w:val="34"/>
    <w:qFormat/>
    <w:rsid w:val="00F171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1419D4-4F7F-4DDF-B47D-A829387C8D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21779</Words>
  <Characters>124141</Characters>
  <Application>Microsoft Office Word</Application>
  <DocSecurity>0</DocSecurity>
  <Lines>1034</Lines>
  <Paragraphs>291</Paragraphs>
  <ScaleCrop>false</ScaleCrop>
  <Company/>
  <LinksUpToDate>false</LinksUpToDate>
  <CharactersWithSpaces>145629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2022-06-24T08:44:00Z</dcterms:created>
  <dcterms:modified xsi:type="dcterms:W3CDTF">2022-06-24T08:56:00Z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http://www.zotero.org/styles/biochimica-et-biophysica-acta</vt:lpwstr>
  </property>
  <property fmtid="{D5CDD505-2E9C-101B-9397-08002B2CF9AE}" pid="5" name="Mendeley Recent Style Name 1_1">
    <vt:lpwstr>Biochimica et Biophysica Acta</vt:lpwstr>
  </property>
  <property fmtid="{D5CDD505-2E9C-101B-9397-08002B2CF9AE}" pid="6" name="Mendeley Recent Style Id 2_1">
    <vt:lpwstr>http://www.zotero.org/styles/frontiers-in-optics</vt:lpwstr>
  </property>
  <property fmtid="{D5CDD505-2E9C-101B-9397-08002B2CF9AE}" pid="7" name="Mendeley Recent Style Name 2_1">
    <vt:lpwstr>Frontiers in Optics</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http://www.zotero.org/styles/journal-of-biomedical-optics</vt:lpwstr>
  </property>
  <property fmtid="{D5CDD505-2E9C-101B-9397-08002B2CF9AE}" pid="11" name="Mendeley Recent Style Name 4_1">
    <vt:lpwstr>Journal of Biomedical Optics</vt:lpwstr>
  </property>
  <property fmtid="{D5CDD505-2E9C-101B-9397-08002B2CF9AE}" pid="12" name="Mendeley Recent Style Id 5_1">
    <vt:lpwstr>http://www.zotero.org/styles/journal-of-chemistry-and-chemical-engineering</vt:lpwstr>
  </property>
  <property fmtid="{D5CDD505-2E9C-101B-9397-08002B2CF9AE}" pid="13" name="Mendeley Recent Style Name 5_1">
    <vt:lpwstr>Journal of Chemistry and Chemical Engineering</vt:lpwstr>
  </property>
  <property fmtid="{D5CDD505-2E9C-101B-9397-08002B2CF9AE}" pid="14" name="Mendeley Recent Style Id 6_1">
    <vt:lpwstr>http://www.zotero.org/styles/national-library-of-medicine</vt:lpwstr>
  </property>
  <property fmtid="{D5CDD505-2E9C-101B-9397-08002B2CF9AE}" pid="15" name="Mendeley Recent Style Name 6_1">
    <vt:lpwstr>National Library of Medicine</vt:lpwstr>
  </property>
  <property fmtid="{D5CDD505-2E9C-101B-9397-08002B2CF9AE}" pid="16" name="Mendeley Recent Style Id 7_1">
    <vt:lpwstr>http://www.zotero.org/styles/springer-basic-brackets-no-et-al-alphabetical</vt:lpwstr>
  </property>
  <property fmtid="{D5CDD505-2E9C-101B-9397-08002B2CF9AE}" pid="17" name="Mendeley Recent Style Name 7_1">
    <vt:lpwstr>Springer - Basic (numeric, brackets, no "et al.", alphabetical)</vt:lpwstr>
  </property>
  <property fmtid="{D5CDD505-2E9C-101B-9397-08002B2CF9AE}" pid="18" name="Mendeley Recent Style Id 8_1">
    <vt:lpwstr>http://www.zotero.org/styles/springer-fachzeitschriften-medizin-psychologie</vt:lpwstr>
  </property>
  <property fmtid="{D5CDD505-2E9C-101B-9397-08002B2CF9AE}" pid="19" name="Mendeley Recent Style Name 8_1">
    <vt:lpwstr>Springer - Fachzeitschriften Medizin Psychologie (German)</vt:lpwstr>
  </property>
  <property fmtid="{D5CDD505-2E9C-101B-9397-08002B2CF9AE}" pid="20" name="Mendeley Recent Style Id 9_1">
    <vt:lpwstr>http://www.zotero.org/styles/the-oncologist</vt:lpwstr>
  </property>
  <property fmtid="{D5CDD505-2E9C-101B-9397-08002B2CF9AE}" pid="21" name="Mendeley Recent Style Name 9_1">
    <vt:lpwstr>The Oncologist</vt:lpwstr>
  </property>
  <property fmtid="{D5CDD505-2E9C-101B-9397-08002B2CF9AE}" pid="22" name="Mendeley Document_1">
    <vt:lpwstr>True</vt:lpwstr>
  </property>
  <property fmtid="{D5CDD505-2E9C-101B-9397-08002B2CF9AE}" pid="23" name="Mendeley Unique User Id_1">
    <vt:lpwstr>5b77c116-89ef-3d3d-b163-be74dfa1b42d</vt:lpwstr>
  </property>
  <property fmtid="{D5CDD505-2E9C-101B-9397-08002B2CF9AE}" pid="24" name="Mendeley Citation Style_1">
    <vt:lpwstr>http://www.zotero.org/styles/the-oncologist</vt:lpwstr>
  </property>
</Properties>
</file>