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hint="eastAsia" w:ascii="Times New Roman" w:hAnsi="Times New Roman" w:cs="Times New Roman"/>
          <w:b/>
          <w:sz w:val="28"/>
          <w:szCs w:val="28"/>
          <w:lang w:val="en-US" w:eastAsia="zh-CN"/>
        </w:rPr>
        <w:t>S</w:t>
      </w:r>
      <w:r>
        <w:rPr>
          <w:rFonts w:ascii="Times New Roman" w:hAnsi="Times New Roman" w:cs="Times New Roman"/>
          <w:b/>
          <w:sz w:val="28"/>
          <w:szCs w:val="28"/>
        </w:rPr>
        <w:t>upplementary Material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4636135" cy="5190490"/>
            <wp:effectExtent l="0" t="0" r="12065" b="3810"/>
            <wp:docPr id="3" name="图片 3" descr="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36135" cy="5190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Figure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S</w:t>
      </w:r>
      <w:r>
        <w:rPr>
          <w:rFonts w:ascii="Times New Roman" w:hAnsi="Times New Roman" w:cs="Times New Roman"/>
          <w:b/>
          <w:bCs/>
          <w:sz w:val="24"/>
        </w:rPr>
        <w:t>1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Age-adjusted incidence rates of multiple myeloma per 100,000 person-years among men and women by country, 2008–2012</w:t>
      </w:r>
      <w:r>
        <w:rPr>
          <w:rFonts w:ascii="Times New Roman" w:hAnsi="Times New Roman" w:cs="Times New Roman"/>
          <w:sz w:val="24"/>
        </w:rPr>
        <w:t>. Rates are age-adjusted to the world standard population.</w:t>
      </w:r>
    </w:p>
    <w:p>
      <w:pPr>
        <w:rPr>
          <w:rFonts w:hint="eastAsia"/>
        </w:rPr>
      </w:pPr>
      <w:r>
        <w:rPr>
          <w:rFonts w:hint="eastAsia"/>
        </w:rPr>
        <w:br w:type="page"/>
      </w:r>
    </w:p>
    <w:p>
      <w:pPr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5013325" cy="6325235"/>
            <wp:effectExtent l="0" t="0" r="3175" b="12065"/>
            <wp:docPr id="2" name="图片 2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S1"/>
                    <pic:cNvPicPr>
                      <a:picLocks noChangeAspect="1"/>
                    </pic:cNvPicPr>
                  </pic:nvPicPr>
                  <pic:blipFill>
                    <a:blip r:embed="rId5"/>
                    <a:srcRect b="39799"/>
                    <a:stretch>
                      <a:fillRect/>
                    </a:stretch>
                  </pic:blipFill>
                  <pic:spPr>
                    <a:xfrm>
                      <a:off x="0" y="0"/>
                      <a:ext cx="5013325" cy="6325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rPr>
          <w:rFonts w:hint="default" w:ascii="Times New Roman" w:hAnsi="Times New Roman" w:cs="Times New Roman" w:eastAsiaTheme="minorEastAsia"/>
          <w:sz w:val="24"/>
          <w:lang w:val="en-US" w:eastAsia="zh-CN"/>
        </w:rPr>
      </w:pPr>
      <w:r>
        <w:rPr>
          <w:rFonts w:ascii="Times New Roman" w:hAnsi="Times New Roman" w:cs="Times New Roman"/>
          <w:b/>
          <w:bCs/>
          <w:sz w:val="24"/>
        </w:rPr>
        <w:t xml:space="preserve">Figure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S2.</w:t>
      </w:r>
      <w:r>
        <w:rPr>
          <w:rFonts w:ascii="Times New Roman" w:hAnsi="Times New Roman" w:cs="Times New Roman"/>
          <w:b/>
          <w:bCs/>
          <w:sz w:val="24"/>
        </w:rPr>
        <w:t xml:space="preserve"> Average annual percent change (AAPC) in age-adjusted male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s and females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</w:rPr>
        <w:t>incidence rate from 1978–1982 through 2008–2012 by age adjusted rate in 2008–2012</w:t>
      </w:r>
      <w:r>
        <w:rPr>
          <w:rFonts w:ascii="Times New Roman" w:hAnsi="Times New Roman" w:cs="Times New Roman"/>
          <w:sz w:val="24"/>
        </w:rPr>
        <w:t>.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A, males; B, females.</w:t>
      </w:r>
    </w:p>
    <w:p>
      <w:pPr>
        <w:rPr>
          <w:rFonts w:ascii="Times New Roman" w:hAnsi="Times New Roman" w:cs="Times New Roman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jNTIyOWQwMjU2NmRiMzczOWUxOGJhZWJiYzU3MzEifQ=="/>
  </w:docVars>
  <w:rsids>
    <w:rsidRoot w:val="00000000"/>
    <w:rsid w:val="14BE16BC"/>
    <w:rsid w:val="3BD36B6B"/>
    <w:rsid w:val="3D8D2326"/>
    <w:rsid w:val="41BC6345"/>
    <w:rsid w:val="47AB63ED"/>
    <w:rsid w:val="4A372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</Words>
  <Characters>339</Characters>
  <Lines>0</Lines>
  <Paragraphs>0</Paragraphs>
  <TotalTime>5</TotalTime>
  <ScaleCrop>false</ScaleCrop>
  <LinksUpToDate>false</LinksUpToDate>
  <CharactersWithSpaces>392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2021-12-29T09:45:00Z</dcterms:created>
  <dc:creator>Katrina</dc:creator>
  <cp:lastModifiedBy>酒醉夜未阑</cp:lastModifiedBy>
  <dcterms:modified xsi:type="dcterms:W3CDTF">2022-07-08T02:25:42Z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886C5DC233AD474EB2ED328C82D6B998</vt:lpwstr>
  </property>
</Properties>
</file>