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06DAC" w14:textId="77777777" w:rsidR="00950E8A" w:rsidRDefault="00950E8A" w:rsidP="00950E8A">
      <w:pPr>
        <w:jc w:val="center"/>
        <w:rPr>
          <w:b/>
          <w:bCs/>
        </w:rPr>
      </w:pPr>
      <w:r w:rsidRPr="00732254">
        <w:rPr>
          <w:b/>
          <w:bCs/>
        </w:rPr>
        <w:t xml:space="preserve">The development of an optimized and </w:t>
      </w:r>
      <w:r>
        <w:rPr>
          <w:b/>
          <w:bCs/>
        </w:rPr>
        <w:t>reliable</w:t>
      </w:r>
      <w:r w:rsidRPr="00732254">
        <w:rPr>
          <w:b/>
          <w:bCs/>
        </w:rPr>
        <w:t xml:space="preserve"> iron overload HepG2 cell model</w:t>
      </w:r>
    </w:p>
    <w:p w14:paraId="2CFC5B1F" w14:textId="77777777" w:rsidR="00950E8A" w:rsidRDefault="00950E8A" w:rsidP="00950E8A">
      <w:pPr>
        <w:jc w:val="center"/>
        <w:rPr>
          <w:bCs/>
          <w:vertAlign w:val="superscript"/>
        </w:rPr>
      </w:pPr>
      <w:r>
        <w:rPr>
          <w:b/>
          <w:bCs/>
        </w:rPr>
        <w:br/>
      </w:r>
      <w:r w:rsidRPr="00F33081">
        <w:rPr>
          <w:bCs/>
        </w:rPr>
        <w:t>Usama Abbasi,</w:t>
      </w:r>
      <w:r w:rsidRPr="00F33081">
        <w:rPr>
          <w:bCs/>
          <w:vertAlign w:val="superscript"/>
        </w:rPr>
        <w:t>1,2,#</w:t>
      </w:r>
      <w:r w:rsidRPr="00F33081">
        <w:rPr>
          <w:bCs/>
        </w:rPr>
        <w:t xml:space="preserve"> Srinivas Abbina,</w:t>
      </w:r>
      <w:r w:rsidRPr="00F33081">
        <w:rPr>
          <w:bCs/>
          <w:vertAlign w:val="superscript"/>
        </w:rPr>
        <w:t>1,2,#</w:t>
      </w:r>
      <w:r w:rsidRPr="00F33081">
        <w:rPr>
          <w:bCs/>
        </w:rPr>
        <w:t xml:space="preserve"> </w:t>
      </w:r>
      <w:r>
        <w:rPr>
          <w:bCs/>
        </w:rPr>
        <w:t xml:space="preserve"> J</w:t>
      </w:r>
      <w:r w:rsidRPr="00F33081">
        <w:rPr>
          <w:bCs/>
        </w:rPr>
        <w:t>ayachandran N. Kizhakkedathu</w:t>
      </w:r>
      <w:r w:rsidRPr="00F33081">
        <w:rPr>
          <w:bCs/>
          <w:vertAlign w:val="superscript"/>
        </w:rPr>
        <w:t>1,2,3,4,*</w:t>
      </w:r>
    </w:p>
    <w:p w14:paraId="68407393" w14:textId="77777777" w:rsidR="00950E8A" w:rsidRPr="00F33081" w:rsidRDefault="00950E8A" w:rsidP="00950E8A">
      <w:pPr>
        <w:jc w:val="center"/>
        <w:rPr>
          <w:bCs/>
        </w:rPr>
      </w:pPr>
    </w:p>
    <w:p w14:paraId="0B9EBAE7" w14:textId="77777777" w:rsidR="00950E8A" w:rsidRPr="00F33081" w:rsidRDefault="00950E8A" w:rsidP="00950E8A">
      <w:pPr>
        <w:jc w:val="both"/>
      </w:pPr>
      <w:r w:rsidRPr="00F33081">
        <w:rPr>
          <w:vertAlign w:val="superscript"/>
        </w:rPr>
        <w:t>1</w:t>
      </w:r>
      <w:r w:rsidRPr="00F33081">
        <w:t>Department of Pathology and Laboratory Medicine, The University of British Columbia, Vancouver, BC, Canada.</w:t>
      </w:r>
    </w:p>
    <w:p w14:paraId="6374E3FE" w14:textId="77777777" w:rsidR="00950E8A" w:rsidRPr="00F33081" w:rsidRDefault="00950E8A" w:rsidP="00950E8A">
      <w:pPr>
        <w:jc w:val="both"/>
      </w:pPr>
      <w:r w:rsidRPr="00F33081">
        <w:rPr>
          <w:vertAlign w:val="superscript"/>
        </w:rPr>
        <w:t>2</w:t>
      </w:r>
      <w:r w:rsidRPr="00F33081">
        <w:t>Centre for Blood Research, Life Sciences Institute, The University of British Columbia, Vancouver, BC, Canada.</w:t>
      </w:r>
    </w:p>
    <w:p w14:paraId="165B6A55" w14:textId="77777777" w:rsidR="00950E8A" w:rsidRPr="00F33081" w:rsidRDefault="00950E8A" w:rsidP="00950E8A">
      <w:pPr>
        <w:jc w:val="both"/>
      </w:pPr>
      <w:r w:rsidRPr="00F33081">
        <w:rPr>
          <w:vertAlign w:val="superscript"/>
        </w:rPr>
        <w:t>3</w:t>
      </w:r>
      <w:r w:rsidRPr="00F33081">
        <w:t>Department of Chemistry, The University of British Columbia, Vancouver, BC, Canada</w:t>
      </w:r>
      <w:r>
        <w:t>.</w:t>
      </w:r>
    </w:p>
    <w:p w14:paraId="4C0AF74D" w14:textId="77777777" w:rsidR="00950E8A" w:rsidRPr="00F33081" w:rsidRDefault="00950E8A" w:rsidP="00950E8A">
      <w:pPr>
        <w:jc w:val="both"/>
      </w:pPr>
      <w:r w:rsidRPr="00F33081">
        <w:rPr>
          <w:vertAlign w:val="superscript"/>
        </w:rPr>
        <w:t>4</w:t>
      </w:r>
      <w:r w:rsidRPr="00F33081">
        <w:t>The School of Biomedical Engineering, The University of British Columbia, Vancouver, BC, Canada</w:t>
      </w:r>
      <w:r>
        <w:t>.</w:t>
      </w:r>
    </w:p>
    <w:p w14:paraId="5BBE1632" w14:textId="77777777" w:rsidR="00950E8A" w:rsidRPr="00F33081" w:rsidRDefault="00950E8A" w:rsidP="00950E8A">
      <w:pPr>
        <w:jc w:val="both"/>
      </w:pPr>
    </w:p>
    <w:p w14:paraId="2666521C" w14:textId="77777777" w:rsidR="00950E8A" w:rsidRPr="00F33081" w:rsidRDefault="00950E8A" w:rsidP="00950E8A">
      <w:pPr>
        <w:jc w:val="both"/>
      </w:pPr>
    </w:p>
    <w:p w14:paraId="3E68BCC3" w14:textId="77777777" w:rsidR="00950E8A" w:rsidRPr="00F33081" w:rsidRDefault="00950E8A" w:rsidP="00950E8A">
      <w:pPr>
        <w:jc w:val="both"/>
      </w:pPr>
      <w:r w:rsidRPr="00F33081">
        <w:rPr>
          <w:vertAlign w:val="superscript"/>
        </w:rPr>
        <w:t>#</w:t>
      </w:r>
      <w:r w:rsidRPr="00F33081">
        <w:t>Equally contributed</w:t>
      </w:r>
    </w:p>
    <w:p w14:paraId="531E4E58" w14:textId="77777777" w:rsidR="00950E8A" w:rsidRPr="00F33081" w:rsidRDefault="00950E8A" w:rsidP="00950E8A">
      <w:pPr>
        <w:jc w:val="both"/>
      </w:pPr>
      <w:r w:rsidRPr="00F33081">
        <w:rPr>
          <w:vertAlign w:val="superscript"/>
        </w:rPr>
        <w:t>*</w:t>
      </w:r>
      <w:r w:rsidRPr="00F33081">
        <w:t>Address to which correspondence to be addressed.</w:t>
      </w:r>
    </w:p>
    <w:p w14:paraId="266F2D54" w14:textId="77777777" w:rsidR="00950E8A" w:rsidRDefault="00950E8A" w:rsidP="00384F33">
      <w:pPr>
        <w:jc w:val="both"/>
        <w:rPr>
          <w:b/>
          <w:bCs/>
          <w:u w:val="single"/>
        </w:rPr>
      </w:pPr>
    </w:p>
    <w:p w14:paraId="0C003651" w14:textId="77777777" w:rsidR="00950E8A" w:rsidRDefault="00950E8A" w:rsidP="00384F33">
      <w:pPr>
        <w:jc w:val="both"/>
        <w:rPr>
          <w:b/>
          <w:bCs/>
          <w:u w:val="single"/>
        </w:rPr>
      </w:pPr>
    </w:p>
    <w:p w14:paraId="7F720590" w14:textId="77777777" w:rsidR="00950E8A" w:rsidRDefault="00950E8A" w:rsidP="00384F33">
      <w:pPr>
        <w:jc w:val="both"/>
        <w:rPr>
          <w:b/>
          <w:bCs/>
          <w:u w:val="single"/>
        </w:rPr>
      </w:pPr>
    </w:p>
    <w:p w14:paraId="116C4FE0" w14:textId="77777777" w:rsidR="00950E8A" w:rsidRDefault="00950E8A" w:rsidP="00384F33">
      <w:pPr>
        <w:jc w:val="both"/>
        <w:rPr>
          <w:b/>
          <w:bCs/>
          <w:u w:val="single"/>
        </w:rPr>
      </w:pPr>
    </w:p>
    <w:p w14:paraId="712038F5" w14:textId="77777777" w:rsidR="00950E8A" w:rsidRDefault="00950E8A" w:rsidP="00384F33">
      <w:pPr>
        <w:jc w:val="both"/>
        <w:rPr>
          <w:b/>
          <w:bCs/>
          <w:u w:val="single"/>
        </w:rPr>
      </w:pPr>
    </w:p>
    <w:p w14:paraId="3D015A66" w14:textId="77777777" w:rsidR="00950E8A" w:rsidRDefault="00950E8A" w:rsidP="00384F33">
      <w:pPr>
        <w:jc w:val="both"/>
        <w:rPr>
          <w:b/>
          <w:bCs/>
          <w:u w:val="single"/>
        </w:rPr>
      </w:pPr>
    </w:p>
    <w:p w14:paraId="2AE43EA9" w14:textId="77777777" w:rsidR="00950E8A" w:rsidRDefault="00950E8A" w:rsidP="00384F33">
      <w:pPr>
        <w:jc w:val="both"/>
        <w:rPr>
          <w:b/>
          <w:bCs/>
          <w:u w:val="single"/>
        </w:rPr>
      </w:pPr>
    </w:p>
    <w:p w14:paraId="12386682" w14:textId="77777777" w:rsidR="00950E8A" w:rsidRDefault="00950E8A" w:rsidP="00384F33">
      <w:pPr>
        <w:jc w:val="both"/>
        <w:rPr>
          <w:b/>
          <w:bCs/>
          <w:u w:val="single"/>
        </w:rPr>
      </w:pPr>
    </w:p>
    <w:p w14:paraId="4A08C2A1" w14:textId="77777777" w:rsidR="00950E8A" w:rsidRDefault="00950E8A" w:rsidP="00384F33">
      <w:pPr>
        <w:jc w:val="both"/>
        <w:rPr>
          <w:b/>
          <w:bCs/>
          <w:u w:val="single"/>
        </w:rPr>
      </w:pPr>
    </w:p>
    <w:p w14:paraId="4AD58B27" w14:textId="77777777" w:rsidR="00950E8A" w:rsidRDefault="00950E8A" w:rsidP="00384F33">
      <w:pPr>
        <w:jc w:val="both"/>
        <w:rPr>
          <w:b/>
          <w:bCs/>
          <w:u w:val="single"/>
        </w:rPr>
      </w:pPr>
    </w:p>
    <w:p w14:paraId="564AA2DD" w14:textId="77777777" w:rsidR="00950E8A" w:rsidRDefault="00950E8A" w:rsidP="00384F33">
      <w:pPr>
        <w:jc w:val="both"/>
        <w:rPr>
          <w:b/>
          <w:bCs/>
          <w:u w:val="single"/>
        </w:rPr>
      </w:pPr>
    </w:p>
    <w:p w14:paraId="05326E07" w14:textId="77777777" w:rsidR="00950E8A" w:rsidRDefault="00950E8A" w:rsidP="00384F33">
      <w:pPr>
        <w:jc w:val="both"/>
        <w:rPr>
          <w:b/>
          <w:bCs/>
          <w:u w:val="single"/>
        </w:rPr>
      </w:pPr>
    </w:p>
    <w:p w14:paraId="58E80BAE" w14:textId="77777777" w:rsidR="00950E8A" w:rsidRDefault="00950E8A" w:rsidP="00384F33">
      <w:pPr>
        <w:jc w:val="both"/>
        <w:rPr>
          <w:b/>
          <w:bCs/>
          <w:u w:val="single"/>
        </w:rPr>
      </w:pPr>
    </w:p>
    <w:p w14:paraId="1506657F" w14:textId="77777777" w:rsidR="00950E8A" w:rsidRDefault="00950E8A" w:rsidP="00384F33">
      <w:pPr>
        <w:jc w:val="both"/>
        <w:rPr>
          <w:b/>
          <w:bCs/>
          <w:u w:val="single"/>
        </w:rPr>
      </w:pPr>
    </w:p>
    <w:p w14:paraId="44B82A08" w14:textId="77777777" w:rsidR="00950E8A" w:rsidRDefault="00950E8A" w:rsidP="00384F33">
      <w:pPr>
        <w:jc w:val="both"/>
        <w:rPr>
          <w:b/>
          <w:bCs/>
          <w:u w:val="single"/>
        </w:rPr>
      </w:pPr>
    </w:p>
    <w:p w14:paraId="44006594" w14:textId="77777777" w:rsidR="00950E8A" w:rsidRDefault="00950E8A" w:rsidP="00384F33">
      <w:pPr>
        <w:jc w:val="both"/>
        <w:rPr>
          <w:b/>
          <w:bCs/>
          <w:u w:val="single"/>
        </w:rPr>
      </w:pPr>
    </w:p>
    <w:p w14:paraId="35BC0D7B" w14:textId="77777777" w:rsidR="00950E8A" w:rsidRDefault="00950E8A" w:rsidP="00384F33">
      <w:pPr>
        <w:jc w:val="both"/>
        <w:rPr>
          <w:b/>
          <w:bCs/>
          <w:u w:val="single"/>
        </w:rPr>
      </w:pPr>
    </w:p>
    <w:p w14:paraId="4F6271E9" w14:textId="77777777" w:rsidR="00950E8A" w:rsidRDefault="00950E8A" w:rsidP="00384F33">
      <w:pPr>
        <w:jc w:val="both"/>
        <w:rPr>
          <w:b/>
          <w:bCs/>
          <w:u w:val="single"/>
        </w:rPr>
      </w:pPr>
    </w:p>
    <w:p w14:paraId="61552A38" w14:textId="77777777" w:rsidR="00950E8A" w:rsidRDefault="00950E8A" w:rsidP="00384F33">
      <w:pPr>
        <w:jc w:val="both"/>
        <w:rPr>
          <w:b/>
          <w:bCs/>
          <w:u w:val="single"/>
        </w:rPr>
      </w:pPr>
    </w:p>
    <w:p w14:paraId="3EC7AFBE" w14:textId="77777777" w:rsidR="00950E8A" w:rsidRDefault="00950E8A" w:rsidP="00384F33">
      <w:pPr>
        <w:jc w:val="both"/>
        <w:rPr>
          <w:b/>
          <w:bCs/>
          <w:u w:val="single"/>
        </w:rPr>
      </w:pPr>
    </w:p>
    <w:p w14:paraId="61137B14" w14:textId="77777777" w:rsidR="00950E8A" w:rsidRDefault="00950E8A" w:rsidP="00384F33">
      <w:pPr>
        <w:jc w:val="both"/>
        <w:rPr>
          <w:b/>
          <w:bCs/>
          <w:u w:val="single"/>
        </w:rPr>
      </w:pPr>
    </w:p>
    <w:p w14:paraId="2D1717F6" w14:textId="77777777" w:rsidR="00950E8A" w:rsidRDefault="00950E8A" w:rsidP="00384F33">
      <w:pPr>
        <w:jc w:val="both"/>
        <w:rPr>
          <w:b/>
          <w:bCs/>
          <w:u w:val="single"/>
        </w:rPr>
      </w:pPr>
    </w:p>
    <w:p w14:paraId="74AD4380" w14:textId="77777777" w:rsidR="00950E8A" w:rsidRDefault="00950E8A" w:rsidP="00384F33">
      <w:pPr>
        <w:jc w:val="both"/>
        <w:rPr>
          <w:b/>
          <w:bCs/>
          <w:u w:val="single"/>
        </w:rPr>
      </w:pPr>
    </w:p>
    <w:p w14:paraId="3C44C925" w14:textId="77777777" w:rsidR="00950E8A" w:rsidRDefault="00950E8A" w:rsidP="00384F33">
      <w:pPr>
        <w:jc w:val="both"/>
        <w:rPr>
          <w:b/>
          <w:bCs/>
          <w:u w:val="single"/>
        </w:rPr>
      </w:pPr>
    </w:p>
    <w:p w14:paraId="3A98DB72" w14:textId="77777777" w:rsidR="00950E8A" w:rsidRDefault="00950E8A" w:rsidP="00384F33">
      <w:pPr>
        <w:jc w:val="both"/>
        <w:rPr>
          <w:b/>
          <w:bCs/>
          <w:u w:val="single"/>
        </w:rPr>
      </w:pPr>
    </w:p>
    <w:p w14:paraId="24C4D093" w14:textId="77777777" w:rsidR="00950E8A" w:rsidRDefault="00950E8A" w:rsidP="00384F33">
      <w:pPr>
        <w:jc w:val="both"/>
        <w:rPr>
          <w:b/>
          <w:bCs/>
          <w:u w:val="single"/>
        </w:rPr>
      </w:pPr>
    </w:p>
    <w:p w14:paraId="7E426015" w14:textId="77777777" w:rsidR="00950E8A" w:rsidRDefault="00950E8A" w:rsidP="00384F33">
      <w:pPr>
        <w:jc w:val="both"/>
        <w:rPr>
          <w:b/>
          <w:bCs/>
          <w:u w:val="single"/>
        </w:rPr>
      </w:pPr>
    </w:p>
    <w:p w14:paraId="18886DED" w14:textId="77777777" w:rsidR="00950E8A" w:rsidRDefault="00950E8A" w:rsidP="00384F33">
      <w:pPr>
        <w:jc w:val="both"/>
        <w:rPr>
          <w:b/>
          <w:bCs/>
          <w:u w:val="single"/>
        </w:rPr>
      </w:pPr>
    </w:p>
    <w:p w14:paraId="71B810F6" w14:textId="77777777" w:rsidR="00950E8A" w:rsidRDefault="00950E8A" w:rsidP="00384F33">
      <w:pPr>
        <w:jc w:val="both"/>
        <w:rPr>
          <w:b/>
          <w:bCs/>
          <w:u w:val="single"/>
        </w:rPr>
      </w:pPr>
    </w:p>
    <w:p w14:paraId="7DBF0A19" w14:textId="77777777" w:rsidR="00950E8A" w:rsidRDefault="00950E8A" w:rsidP="00384F33">
      <w:pPr>
        <w:jc w:val="both"/>
        <w:rPr>
          <w:b/>
          <w:bCs/>
          <w:u w:val="single"/>
        </w:rPr>
      </w:pPr>
    </w:p>
    <w:p w14:paraId="293E0FF4" w14:textId="77777777" w:rsidR="00950E8A" w:rsidRDefault="00950E8A" w:rsidP="00384F33">
      <w:pPr>
        <w:jc w:val="both"/>
        <w:rPr>
          <w:b/>
          <w:bCs/>
          <w:u w:val="single"/>
        </w:rPr>
      </w:pPr>
    </w:p>
    <w:p w14:paraId="1DEE47C7" w14:textId="24F36A34" w:rsidR="00384F33" w:rsidRDefault="00384F33" w:rsidP="00384F33">
      <w:pPr>
        <w:jc w:val="both"/>
        <w:rPr>
          <w:b/>
          <w:bCs/>
          <w:u w:val="single"/>
        </w:rPr>
      </w:pPr>
      <w:r w:rsidRPr="0000066E">
        <w:rPr>
          <w:b/>
          <w:bCs/>
          <w:u w:val="single"/>
        </w:rPr>
        <w:lastRenderedPageBreak/>
        <w:t>Supplementary</w:t>
      </w:r>
      <w:r>
        <w:rPr>
          <w:b/>
          <w:bCs/>
          <w:u w:val="single"/>
        </w:rPr>
        <w:t xml:space="preserve"> Table and </w:t>
      </w:r>
      <w:r w:rsidRPr="0000066E">
        <w:rPr>
          <w:b/>
          <w:bCs/>
          <w:u w:val="single"/>
        </w:rPr>
        <w:t>Figures</w:t>
      </w:r>
      <w:r>
        <w:rPr>
          <w:b/>
          <w:bCs/>
          <w:u w:val="single"/>
        </w:rPr>
        <w:t>:</w:t>
      </w:r>
    </w:p>
    <w:p w14:paraId="594456B0" w14:textId="77777777" w:rsidR="00384F33" w:rsidRDefault="00384F33" w:rsidP="00384F33">
      <w:pPr>
        <w:jc w:val="both"/>
        <w:rPr>
          <w:b/>
          <w:bCs/>
          <w:u w:val="single"/>
        </w:rPr>
      </w:pPr>
    </w:p>
    <w:p w14:paraId="2DBE7D06" w14:textId="77777777" w:rsidR="00384F33" w:rsidRPr="005661A8" w:rsidRDefault="00384F33" w:rsidP="00384F33">
      <w:pPr>
        <w:jc w:val="both"/>
        <w:rPr>
          <w:b/>
          <w:bCs/>
        </w:rPr>
      </w:pPr>
      <w:r w:rsidRPr="005661A8">
        <w:rPr>
          <w:b/>
          <w:bCs/>
        </w:rPr>
        <w:t xml:space="preserve">Supplementary Table S1. </w:t>
      </w:r>
      <w:r w:rsidRPr="005661A8">
        <w:t>Literature reported iron overload models</w:t>
      </w:r>
      <w:r>
        <w:t xml:space="preserve"> with different treatment regimes. </w:t>
      </w:r>
    </w:p>
    <w:p w14:paraId="7FCF15E9" w14:textId="77777777" w:rsidR="00384F33" w:rsidRDefault="00384F33" w:rsidP="00384F33">
      <w:pPr>
        <w:jc w:val="both"/>
        <w:rPr>
          <w:b/>
          <w:bCs/>
          <w:u w:val="single"/>
        </w:rPr>
      </w:pPr>
    </w:p>
    <w:p w14:paraId="46887777" w14:textId="77777777" w:rsidR="00384F33" w:rsidRDefault="00384F33" w:rsidP="00384F33">
      <w:pPr>
        <w:jc w:val="both"/>
        <w:rPr>
          <w:b/>
          <w:bCs/>
          <w:u w:val="single"/>
        </w:rPr>
      </w:pPr>
    </w:p>
    <w:tbl>
      <w:tblPr>
        <w:tblStyle w:val="TableGrid"/>
        <w:tblW w:w="10491" w:type="dxa"/>
        <w:tblInd w:w="-431" w:type="dxa"/>
        <w:tblLayout w:type="fixed"/>
        <w:tblLook w:val="04A0" w:firstRow="1" w:lastRow="0" w:firstColumn="1" w:lastColumn="0" w:noHBand="0" w:noVBand="1"/>
      </w:tblPr>
      <w:tblGrid>
        <w:gridCol w:w="2269"/>
        <w:gridCol w:w="1701"/>
        <w:gridCol w:w="1418"/>
        <w:gridCol w:w="1134"/>
        <w:gridCol w:w="3969"/>
      </w:tblGrid>
      <w:tr w:rsidR="00384F33" w14:paraId="0BBF23A1" w14:textId="77777777" w:rsidTr="00E91779">
        <w:tc>
          <w:tcPr>
            <w:tcW w:w="2269" w:type="dxa"/>
          </w:tcPr>
          <w:p w14:paraId="7C5BF8C1" w14:textId="77777777" w:rsidR="00384F33" w:rsidRPr="005568B5" w:rsidRDefault="00384F33" w:rsidP="00E91779">
            <w:pPr>
              <w:jc w:val="center"/>
            </w:pPr>
            <w:r w:rsidRPr="005568B5">
              <w:t>Iron source</w:t>
            </w:r>
          </w:p>
        </w:tc>
        <w:tc>
          <w:tcPr>
            <w:tcW w:w="1701" w:type="dxa"/>
          </w:tcPr>
          <w:p w14:paraId="6F62ECDC" w14:textId="77777777" w:rsidR="00384F33" w:rsidRPr="005568B5" w:rsidRDefault="00384F33" w:rsidP="00E91779">
            <w:pPr>
              <w:jc w:val="center"/>
            </w:pPr>
            <w:r w:rsidRPr="005568B5">
              <w:t>Iron concentration</w:t>
            </w:r>
          </w:p>
        </w:tc>
        <w:tc>
          <w:tcPr>
            <w:tcW w:w="1418" w:type="dxa"/>
          </w:tcPr>
          <w:p w14:paraId="4125B1BA" w14:textId="77777777" w:rsidR="00384F33" w:rsidRPr="005568B5" w:rsidRDefault="00384F33" w:rsidP="00E91779">
            <w:pPr>
              <w:jc w:val="center"/>
            </w:pPr>
            <w:r w:rsidRPr="005568B5">
              <w:t>Time of incubation</w:t>
            </w:r>
          </w:p>
        </w:tc>
        <w:tc>
          <w:tcPr>
            <w:tcW w:w="1134" w:type="dxa"/>
          </w:tcPr>
          <w:p w14:paraId="5E200582" w14:textId="77777777" w:rsidR="00384F33" w:rsidRPr="005568B5" w:rsidRDefault="00384F33" w:rsidP="00E91779">
            <w:pPr>
              <w:jc w:val="center"/>
            </w:pPr>
            <w:r w:rsidRPr="005568B5">
              <w:t>Cell lines</w:t>
            </w:r>
          </w:p>
        </w:tc>
        <w:tc>
          <w:tcPr>
            <w:tcW w:w="3969" w:type="dxa"/>
          </w:tcPr>
          <w:p w14:paraId="0D803D5F" w14:textId="77777777" w:rsidR="00384F33" w:rsidRPr="005568B5" w:rsidRDefault="00384F33" w:rsidP="00E91779">
            <w:pPr>
              <w:jc w:val="center"/>
            </w:pPr>
            <w:r w:rsidRPr="005568B5">
              <w:t>Outcome</w:t>
            </w:r>
          </w:p>
        </w:tc>
      </w:tr>
      <w:tr w:rsidR="00384F33" w14:paraId="6F853850" w14:textId="77777777" w:rsidTr="00E91779">
        <w:trPr>
          <w:trHeight w:val="671"/>
        </w:trPr>
        <w:tc>
          <w:tcPr>
            <w:tcW w:w="2269" w:type="dxa"/>
          </w:tcPr>
          <w:p w14:paraId="3EC6A138" w14:textId="77777777" w:rsidR="00384F33" w:rsidRPr="005568B5" w:rsidRDefault="00384F33" w:rsidP="00E91779">
            <w:pPr>
              <w:rPr>
                <w:color w:val="000000"/>
                <w:spacing w:val="3"/>
                <w:shd w:val="clear" w:color="auto" w:fill="FFFFFF"/>
              </w:rPr>
            </w:pPr>
            <w:r w:rsidRPr="005568B5">
              <w:rPr>
                <w:color w:val="000000"/>
                <w:spacing w:val="3"/>
                <w:shd w:val="clear" w:color="auto" w:fill="FFFFFF"/>
              </w:rPr>
              <w:t>Ferric ammonium</w:t>
            </w:r>
          </w:p>
          <w:p w14:paraId="6523B0FE" w14:textId="77777777" w:rsidR="00384F33" w:rsidRPr="005568B5" w:rsidRDefault="00384F33" w:rsidP="00E91779">
            <w:pPr>
              <w:jc w:val="center"/>
            </w:pPr>
            <w:r w:rsidRPr="005568B5">
              <w:rPr>
                <w:color w:val="000000"/>
                <w:spacing w:val="3"/>
                <w:shd w:val="clear" w:color="auto" w:fill="FFFFFF"/>
              </w:rPr>
              <w:t>citrate (FAC)</w:t>
            </w:r>
          </w:p>
        </w:tc>
        <w:tc>
          <w:tcPr>
            <w:tcW w:w="1701" w:type="dxa"/>
          </w:tcPr>
          <w:p w14:paraId="2549DD56" w14:textId="77777777" w:rsidR="00384F33" w:rsidRPr="005568B5" w:rsidRDefault="00384F33" w:rsidP="00E91779">
            <w:pPr>
              <w:jc w:val="center"/>
            </w:pPr>
            <w:r w:rsidRPr="005568B5">
              <w:rPr>
                <w:color w:val="000000"/>
                <w:spacing w:val="3"/>
                <w:shd w:val="clear" w:color="auto" w:fill="FFFFFF"/>
              </w:rPr>
              <w:t xml:space="preserve">100 or 200 </w:t>
            </w:r>
            <w:proofErr w:type="spellStart"/>
            <w:r w:rsidRPr="005568B5">
              <w:rPr>
                <w:color w:val="000000"/>
                <w:spacing w:val="3"/>
                <w:shd w:val="clear" w:color="auto" w:fill="FFFFFF"/>
              </w:rPr>
              <w:t>μg</w:t>
            </w:r>
            <w:proofErr w:type="spellEnd"/>
            <w:r w:rsidRPr="005568B5">
              <w:rPr>
                <w:color w:val="000000"/>
                <w:spacing w:val="3"/>
                <w:shd w:val="clear" w:color="auto" w:fill="FFFFFF"/>
              </w:rPr>
              <w:t>/mL</w:t>
            </w:r>
          </w:p>
        </w:tc>
        <w:tc>
          <w:tcPr>
            <w:tcW w:w="1418" w:type="dxa"/>
          </w:tcPr>
          <w:p w14:paraId="1DBCF6A6" w14:textId="77777777" w:rsidR="00384F33" w:rsidRPr="005568B5" w:rsidRDefault="00384F33" w:rsidP="00E91779">
            <w:pPr>
              <w:jc w:val="center"/>
            </w:pPr>
            <w:r w:rsidRPr="005568B5">
              <w:t>24 hr</w:t>
            </w:r>
          </w:p>
        </w:tc>
        <w:tc>
          <w:tcPr>
            <w:tcW w:w="1134" w:type="dxa"/>
          </w:tcPr>
          <w:p w14:paraId="754EFFF0" w14:textId="77777777" w:rsidR="00384F33" w:rsidRPr="005568B5" w:rsidRDefault="00384F33" w:rsidP="00E91779">
            <w:pPr>
              <w:jc w:val="center"/>
            </w:pPr>
            <w:r w:rsidRPr="005568B5">
              <w:t>HepG2</w:t>
            </w:r>
          </w:p>
        </w:tc>
        <w:tc>
          <w:tcPr>
            <w:tcW w:w="3969" w:type="dxa"/>
          </w:tcPr>
          <w:p w14:paraId="72BD9EE2" w14:textId="77777777" w:rsidR="00384F33" w:rsidRPr="005568B5" w:rsidRDefault="00384F33" w:rsidP="00E91779">
            <w:pPr>
              <w:jc w:val="center"/>
            </w:pPr>
            <w:r w:rsidRPr="005568B5">
              <w:t>No stati</w:t>
            </w:r>
            <w:r>
              <w:t>sti</w:t>
            </w:r>
            <w:r w:rsidRPr="005568B5">
              <w:t xml:space="preserve">cal difference in ferritin-L levels from 100 to 200 </w:t>
            </w:r>
            <w:proofErr w:type="spellStart"/>
            <w:r w:rsidRPr="005568B5">
              <w:rPr>
                <w:color w:val="000000"/>
                <w:spacing w:val="3"/>
                <w:shd w:val="clear" w:color="auto" w:fill="FFFFFF"/>
              </w:rPr>
              <w:t>μg</w:t>
            </w:r>
            <w:proofErr w:type="spellEnd"/>
            <w:r w:rsidRPr="005568B5">
              <w:rPr>
                <w:color w:val="000000"/>
                <w:spacing w:val="3"/>
                <w:shd w:val="clear" w:color="auto" w:fill="FFFFFF"/>
              </w:rPr>
              <w:t>/mL</w:t>
            </w:r>
            <w:r w:rsidRPr="005568B5">
              <w:rPr>
                <w:vertAlign w:val="superscript"/>
              </w:rPr>
              <w:t>26</w:t>
            </w:r>
          </w:p>
        </w:tc>
      </w:tr>
      <w:tr w:rsidR="00384F33" w14:paraId="5DEDF54B" w14:textId="77777777" w:rsidTr="00E91779">
        <w:tc>
          <w:tcPr>
            <w:tcW w:w="2269" w:type="dxa"/>
          </w:tcPr>
          <w:p w14:paraId="64CE4AC6" w14:textId="77777777" w:rsidR="00384F33" w:rsidRPr="005568B5" w:rsidRDefault="00384F33" w:rsidP="00E91779">
            <w:pPr>
              <w:jc w:val="center"/>
            </w:pPr>
            <w:r w:rsidRPr="005568B5">
              <w:t>Fe-NTA</w:t>
            </w:r>
          </w:p>
        </w:tc>
        <w:tc>
          <w:tcPr>
            <w:tcW w:w="1701" w:type="dxa"/>
          </w:tcPr>
          <w:p w14:paraId="5917758E" w14:textId="77777777" w:rsidR="00384F33" w:rsidRPr="005568B5" w:rsidRDefault="00384F33" w:rsidP="00E91779">
            <w:pPr>
              <w:jc w:val="center"/>
            </w:pPr>
            <w:r w:rsidRPr="005568B5">
              <w:rPr>
                <w:color w:val="000000"/>
                <w:spacing w:val="3"/>
                <w:shd w:val="clear" w:color="auto" w:fill="FFFFFF"/>
              </w:rPr>
              <w:t xml:space="preserve">5, 20, and 50 </w:t>
            </w:r>
            <w:proofErr w:type="spellStart"/>
            <w:r w:rsidRPr="005568B5">
              <w:rPr>
                <w:color w:val="000000"/>
                <w:spacing w:val="3"/>
                <w:shd w:val="clear" w:color="auto" w:fill="FFFFFF"/>
              </w:rPr>
              <w:t>μM</w:t>
            </w:r>
            <w:proofErr w:type="spellEnd"/>
          </w:p>
        </w:tc>
        <w:tc>
          <w:tcPr>
            <w:tcW w:w="1418" w:type="dxa"/>
          </w:tcPr>
          <w:p w14:paraId="7405AA70" w14:textId="77777777" w:rsidR="00384F33" w:rsidRPr="005568B5" w:rsidRDefault="00384F33" w:rsidP="00E91779">
            <w:pPr>
              <w:jc w:val="center"/>
            </w:pPr>
            <w:r w:rsidRPr="005568B5">
              <w:t>5 days</w:t>
            </w:r>
          </w:p>
        </w:tc>
        <w:tc>
          <w:tcPr>
            <w:tcW w:w="1134" w:type="dxa"/>
          </w:tcPr>
          <w:p w14:paraId="1868936F" w14:textId="77777777" w:rsidR="00384F33" w:rsidRPr="005568B5" w:rsidRDefault="00384F33" w:rsidP="00E91779">
            <w:pPr>
              <w:jc w:val="center"/>
            </w:pPr>
            <w:r w:rsidRPr="005568B5">
              <w:t>HepG2</w:t>
            </w:r>
          </w:p>
        </w:tc>
        <w:tc>
          <w:tcPr>
            <w:tcW w:w="3969" w:type="dxa"/>
          </w:tcPr>
          <w:p w14:paraId="7EECCFD4" w14:textId="77777777" w:rsidR="00384F33" w:rsidRPr="005568B5" w:rsidRDefault="00384F33" w:rsidP="00E91779">
            <w:pPr>
              <w:jc w:val="center"/>
            </w:pPr>
            <w:r w:rsidRPr="005568B5">
              <w:t>A slight difference in intra cellular iron was observed among the tested concentrations; however, it is not in linear relationship with iron loading</w:t>
            </w:r>
            <w:r w:rsidRPr="005568B5">
              <w:rPr>
                <w:vertAlign w:val="superscript"/>
              </w:rPr>
              <w:t>27</w:t>
            </w:r>
          </w:p>
        </w:tc>
      </w:tr>
      <w:tr w:rsidR="00384F33" w14:paraId="06AC7FC5" w14:textId="77777777" w:rsidTr="00E91779">
        <w:tc>
          <w:tcPr>
            <w:tcW w:w="2269" w:type="dxa"/>
          </w:tcPr>
          <w:p w14:paraId="0CE83310" w14:textId="77777777" w:rsidR="00384F33" w:rsidRPr="005568B5" w:rsidRDefault="00384F33" w:rsidP="00E91779">
            <w:pPr>
              <w:jc w:val="center"/>
            </w:pPr>
            <w:r w:rsidRPr="005568B5">
              <w:t>Fe-NTA</w:t>
            </w:r>
          </w:p>
        </w:tc>
        <w:tc>
          <w:tcPr>
            <w:tcW w:w="1701" w:type="dxa"/>
          </w:tcPr>
          <w:p w14:paraId="42FBA71B" w14:textId="77777777" w:rsidR="00384F33" w:rsidRPr="005568B5" w:rsidRDefault="00384F33" w:rsidP="00E91779">
            <w:pPr>
              <w:jc w:val="center"/>
            </w:pPr>
            <w:r w:rsidRPr="005568B5">
              <w:rPr>
                <w:color w:val="000000"/>
                <w:spacing w:val="3"/>
                <w:shd w:val="clear" w:color="auto" w:fill="FFFFFF"/>
              </w:rPr>
              <w:t xml:space="preserve">30, 100, 300, 500, and 1000 </w:t>
            </w:r>
            <w:proofErr w:type="spellStart"/>
            <w:r w:rsidRPr="005568B5">
              <w:rPr>
                <w:color w:val="000000"/>
                <w:spacing w:val="3"/>
                <w:shd w:val="clear" w:color="auto" w:fill="FFFFFF"/>
              </w:rPr>
              <w:t>μM</w:t>
            </w:r>
            <w:proofErr w:type="spellEnd"/>
          </w:p>
        </w:tc>
        <w:tc>
          <w:tcPr>
            <w:tcW w:w="1418" w:type="dxa"/>
          </w:tcPr>
          <w:p w14:paraId="4B469CC9" w14:textId="77777777" w:rsidR="00384F33" w:rsidRPr="005568B5" w:rsidRDefault="00384F33" w:rsidP="00E91779">
            <w:pPr>
              <w:jc w:val="center"/>
            </w:pPr>
            <w:r w:rsidRPr="005568B5">
              <w:t>6 days</w:t>
            </w:r>
          </w:p>
        </w:tc>
        <w:tc>
          <w:tcPr>
            <w:tcW w:w="1134" w:type="dxa"/>
          </w:tcPr>
          <w:p w14:paraId="6EF9AD06" w14:textId="77777777" w:rsidR="00384F33" w:rsidRPr="005568B5" w:rsidRDefault="00384F33" w:rsidP="00E91779">
            <w:pPr>
              <w:jc w:val="center"/>
            </w:pPr>
            <w:r w:rsidRPr="005568B5">
              <w:t>HepG2</w:t>
            </w:r>
          </w:p>
        </w:tc>
        <w:tc>
          <w:tcPr>
            <w:tcW w:w="3969" w:type="dxa"/>
          </w:tcPr>
          <w:p w14:paraId="7B6FAF7E" w14:textId="77777777" w:rsidR="00384F33" w:rsidRPr="005568B5" w:rsidRDefault="00384F33" w:rsidP="00E91779">
            <w:pPr>
              <w:jc w:val="center"/>
            </w:pPr>
            <w:r w:rsidRPr="005568B5">
              <w:t xml:space="preserve">300 </w:t>
            </w:r>
            <w:proofErr w:type="spellStart"/>
            <w:r w:rsidRPr="005568B5">
              <w:rPr>
                <w:color w:val="000000"/>
                <w:spacing w:val="3"/>
                <w:shd w:val="clear" w:color="auto" w:fill="FFFFFF"/>
              </w:rPr>
              <w:t>μM</w:t>
            </w:r>
            <w:proofErr w:type="spellEnd"/>
            <w:r w:rsidRPr="005568B5">
              <w:rPr>
                <w:color w:val="000000"/>
                <w:spacing w:val="3"/>
                <w:shd w:val="clear" w:color="auto" w:fill="FFFFFF"/>
              </w:rPr>
              <w:t xml:space="preserve"> was chosen for </w:t>
            </w:r>
            <w:r w:rsidRPr="005568B5">
              <w:t>mitochondrial ROS production considering the cytotoxicity</w:t>
            </w:r>
            <w:r w:rsidRPr="005568B5">
              <w:rPr>
                <w:vertAlign w:val="superscript"/>
              </w:rPr>
              <w:t>28</w:t>
            </w:r>
          </w:p>
        </w:tc>
      </w:tr>
      <w:tr w:rsidR="00384F33" w14:paraId="5914F125" w14:textId="77777777" w:rsidTr="00E91779">
        <w:tc>
          <w:tcPr>
            <w:tcW w:w="2269" w:type="dxa"/>
          </w:tcPr>
          <w:p w14:paraId="22AE59F2" w14:textId="77777777" w:rsidR="00384F33" w:rsidRPr="005568B5" w:rsidRDefault="00384F33" w:rsidP="00E91779">
            <w:pPr>
              <w:jc w:val="center"/>
            </w:pPr>
            <w:r w:rsidRPr="005568B5">
              <w:t>FAC</w:t>
            </w:r>
          </w:p>
          <w:p w14:paraId="15BD674B" w14:textId="77777777" w:rsidR="00384F33" w:rsidRPr="005568B5" w:rsidRDefault="00384F33" w:rsidP="00E91779">
            <w:pPr>
              <w:jc w:val="center"/>
            </w:pPr>
          </w:p>
        </w:tc>
        <w:tc>
          <w:tcPr>
            <w:tcW w:w="1701" w:type="dxa"/>
          </w:tcPr>
          <w:p w14:paraId="1E305B93" w14:textId="77777777" w:rsidR="00384F33" w:rsidRPr="005568B5" w:rsidRDefault="00384F33" w:rsidP="00E91779">
            <w:pPr>
              <w:jc w:val="center"/>
            </w:pPr>
            <w:r w:rsidRPr="005568B5">
              <w:rPr>
                <w:color w:val="000000"/>
                <w:spacing w:val="3"/>
                <w:shd w:val="clear" w:color="auto" w:fill="FFFFFF"/>
              </w:rPr>
              <w:t xml:space="preserve">720 </w:t>
            </w:r>
            <w:proofErr w:type="spellStart"/>
            <w:r w:rsidRPr="005568B5">
              <w:rPr>
                <w:color w:val="000000"/>
                <w:spacing w:val="3"/>
                <w:shd w:val="clear" w:color="auto" w:fill="FFFFFF"/>
              </w:rPr>
              <w:t>μg</w:t>
            </w:r>
            <w:proofErr w:type="spellEnd"/>
            <w:r w:rsidRPr="005568B5">
              <w:rPr>
                <w:color w:val="000000"/>
                <w:spacing w:val="3"/>
                <w:shd w:val="clear" w:color="auto" w:fill="FFFFFF"/>
              </w:rPr>
              <w:t>/mL</w:t>
            </w:r>
          </w:p>
        </w:tc>
        <w:tc>
          <w:tcPr>
            <w:tcW w:w="1418" w:type="dxa"/>
          </w:tcPr>
          <w:p w14:paraId="4035DA23" w14:textId="77777777" w:rsidR="00384F33" w:rsidRPr="005568B5" w:rsidRDefault="00384F33" w:rsidP="00E91779">
            <w:pPr>
              <w:jc w:val="center"/>
            </w:pPr>
            <w:r w:rsidRPr="005568B5">
              <w:t>3-7 days</w:t>
            </w:r>
          </w:p>
        </w:tc>
        <w:tc>
          <w:tcPr>
            <w:tcW w:w="1134" w:type="dxa"/>
          </w:tcPr>
          <w:p w14:paraId="6CFE5258" w14:textId="77777777" w:rsidR="00384F33" w:rsidRPr="005568B5" w:rsidRDefault="00384F33" w:rsidP="00E91779">
            <w:pPr>
              <w:jc w:val="center"/>
            </w:pPr>
            <w:r w:rsidRPr="005568B5">
              <w:t>HepG2</w:t>
            </w:r>
          </w:p>
        </w:tc>
        <w:tc>
          <w:tcPr>
            <w:tcW w:w="3969" w:type="dxa"/>
          </w:tcPr>
          <w:p w14:paraId="73A9EDCE" w14:textId="77777777" w:rsidR="00384F33" w:rsidRPr="005568B5" w:rsidRDefault="00384F33" w:rsidP="00E91779">
            <w:pPr>
              <w:jc w:val="center"/>
            </w:pPr>
            <w:r w:rsidRPr="005568B5">
              <w:t>Consistent iron loading was observed and was chosen for lipid peroxidation assays</w:t>
            </w:r>
            <w:r w:rsidRPr="005568B5">
              <w:rPr>
                <w:vertAlign w:val="superscript"/>
              </w:rPr>
              <w:t>31</w:t>
            </w:r>
          </w:p>
        </w:tc>
      </w:tr>
      <w:tr w:rsidR="00384F33" w14:paraId="4A8A95EB" w14:textId="77777777" w:rsidTr="00E91779">
        <w:tc>
          <w:tcPr>
            <w:tcW w:w="2269" w:type="dxa"/>
          </w:tcPr>
          <w:p w14:paraId="1373F548" w14:textId="77777777" w:rsidR="00384F33" w:rsidRPr="005568B5" w:rsidRDefault="00384F33" w:rsidP="00E91779">
            <w:pPr>
              <w:jc w:val="center"/>
            </w:pPr>
            <w:r w:rsidRPr="005568B5">
              <w:t>Ferrous sulfate</w:t>
            </w:r>
          </w:p>
        </w:tc>
        <w:tc>
          <w:tcPr>
            <w:tcW w:w="1701" w:type="dxa"/>
          </w:tcPr>
          <w:p w14:paraId="629580A7" w14:textId="77777777" w:rsidR="00384F33" w:rsidRPr="005568B5" w:rsidRDefault="00384F33" w:rsidP="00E91779">
            <w:pPr>
              <w:jc w:val="center"/>
              <w:rPr>
                <w:color w:val="000000"/>
                <w:spacing w:val="3"/>
                <w:shd w:val="clear" w:color="auto" w:fill="FFFFFF"/>
              </w:rPr>
            </w:pPr>
            <w:r w:rsidRPr="005568B5">
              <w:rPr>
                <w:color w:val="000000"/>
                <w:spacing w:val="3"/>
                <w:shd w:val="clear" w:color="auto" w:fill="FFFFFF"/>
              </w:rPr>
              <w:t xml:space="preserve">1000 </w:t>
            </w:r>
            <w:proofErr w:type="spellStart"/>
            <w:r w:rsidRPr="005568B5">
              <w:rPr>
                <w:color w:val="000000"/>
                <w:spacing w:val="3"/>
                <w:shd w:val="clear" w:color="auto" w:fill="FFFFFF"/>
              </w:rPr>
              <w:t>μM</w:t>
            </w:r>
            <w:proofErr w:type="spellEnd"/>
          </w:p>
        </w:tc>
        <w:tc>
          <w:tcPr>
            <w:tcW w:w="1418" w:type="dxa"/>
          </w:tcPr>
          <w:p w14:paraId="1C757B09" w14:textId="77777777" w:rsidR="00384F33" w:rsidRPr="005568B5" w:rsidRDefault="00384F33" w:rsidP="00E91779">
            <w:pPr>
              <w:jc w:val="center"/>
            </w:pPr>
            <w:r w:rsidRPr="005568B5">
              <w:t>72 hr</w:t>
            </w:r>
          </w:p>
        </w:tc>
        <w:tc>
          <w:tcPr>
            <w:tcW w:w="1134" w:type="dxa"/>
          </w:tcPr>
          <w:p w14:paraId="61FDBF1E" w14:textId="77777777" w:rsidR="00384F33" w:rsidRPr="005568B5" w:rsidRDefault="00384F33" w:rsidP="00E91779">
            <w:pPr>
              <w:jc w:val="center"/>
            </w:pPr>
            <w:r w:rsidRPr="005568B5">
              <w:t>HepG2</w:t>
            </w:r>
          </w:p>
        </w:tc>
        <w:tc>
          <w:tcPr>
            <w:tcW w:w="3969" w:type="dxa"/>
          </w:tcPr>
          <w:p w14:paraId="5E99BA3D" w14:textId="77777777" w:rsidR="00384F33" w:rsidRPr="005568B5" w:rsidRDefault="00384F33" w:rsidP="00E91779">
            <w:pPr>
              <w:jc w:val="center"/>
            </w:pPr>
            <w:r w:rsidRPr="005568B5">
              <w:t>Desired iron overload was achieved</w:t>
            </w:r>
            <w:r w:rsidRPr="005568B5">
              <w:rPr>
                <w:vertAlign w:val="superscript"/>
              </w:rPr>
              <w:t xml:space="preserve"> 32</w:t>
            </w:r>
          </w:p>
        </w:tc>
      </w:tr>
      <w:tr w:rsidR="00384F33" w14:paraId="63945A54" w14:textId="77777777" w:rsidTr="00E91779">
        <w:tc>
          <w:tcPr>
            <w:tcW w:w="2269" w:type="dxa"/>
          </w:tcPr>
          <w:p w14:paraId="41A63775" w14:textId="77777777" w:rsidR="00384F33" w:rsidRPr="005568B5" w:rsidRDefault="00384F33" w:rsidP="00E91779">
            <w:pPr>
              <w:jc w:val="center"/>
            </w:pPr>
            <w:r w:rsidRPr="005568B5">
              <w:t>Ferrous sulfate</w:t>
            </w:r>
          </w:p>
          <w:p w14:paraId="20AA4A3D" w14:textId="77777777" w:rsidR="00384F33" w:rsidRPr="005568B5" w:rsidRDefault="00384F33" w:rsidP="00E91779">
            <w:pPr>
              <w:jc w:val="center"/>
            </w:pPr>
          </w:p>
        </w:tc>
        <w:tc>
          <w:tcPr>
            <w:tcW w:w="1701" w:type="dxa"/>
          </w:tcPr>
          <w:p w14:paraId="3FEECB9E" w14:textId="77777777" w:rsidR="00384F33" w:rsidRPr="005568B5" w:rsidRDefault="00384F33" w:rsidP="00E91779">
            <w:pPr>
              <w:jc w:val="center"/>
              <w:rPr>
                <w:color w:val="000000"/>
                <w:spacing w:val="3"/>
                <w:shd w:val="clear" w:color="auto" w:fill="FFFFFF"/>
              </w:rPr>
            </w:pPr>
            <w:r w:rsidRPr="005568B5">
              <w:t xml:space="preserve">10, 100, and 1000 </w:t>
            </w:r>
            <w:proofErr w:type="spellStart"/>
            <w:r w:rsidRPr="005568B5">
              <w:rPr>
                <w:color w:val="000000"/>
                <w:spacing w:val="3"/>
                <w:shd w:val="clear" w:color="auto" w:fill="FFFFFF"/>
              </w:rPr>
              <w:t>μM</w:t>
            </w:r>
            <w:proofErr w:type="spellEnd"/>
          </w:p>
        </w:tc>
        <w:tc>
          <w:tcPr>
            <w:tcW w:w="1418" w:type="dxa"/>
          </w:tcPr>
          <w:p w14:paraId="470654D9" w14:textId="77777777" w:rsidR="00384F33" w:rsidRPr="005568B5" w:rsidRDefault="00384F33" w:rsidP="00E91779">
            <w:pPr>
              <w:jc w:val="center"/>
            </w:pPr>
            <w:r w:rsidRPr="005568B5">
              <w:t>3 days</w:t>
            </w:r>
          </w:p>
        </w:tc>
        <w:tc>
          <w:tcPr>
            <w:tcW w:w="1134" w:type="dxa"/>
          </w:tcPr>
          <w:p w14:paraId="58F1EA9D" w14:textId="77777777" w:rsidR="00384F33" w:rsidRPr="005568B5" w:rsidRDefault="00384F33" w:rsidP="00E91779">
            <w:pPr>
              <w:jc w:val="center"/>
            </w:pPr>
            <w:proofErr w:type="spellStart"/>
            <w:r w:rsidRPr="005568B5">
              <w:t>HepG</w:t>
            </w:r>
            <w:proofErr w:type="spellEnd"/>
            <w:r w:rsidRPr="005568B5">
              <w:t xml:space="preserve"> 2.2.15</w:t>
            </w:r>
          </w:p>
        </w:tc>
        <w:tc>
          <w:tcPr>
            <w:tcW w:w="3969" w:type="dxa"/>
          </w:tcPr>
          <w:p w14:paraId="53C26472" w14:textId="77777777" w:rsidR="00384F33" w:rsidRPr="005568B5" w:rsidRDefault="00384F33" w:rsidP="00E91779">
            <w:pPr>
              <w:jc w:val="center"/>
            </w:pPr>
            <w:r w:rsidRPr="005568B5">
              <w:t>No statical difference was found among the treatments</w:t>
            </w:r>
            <w:r w:rsidRPr="005568B5">
              <w:rPr>
                <w:vertAlign w:val="superscript"/>
              </w:rPr>
              <w:t>33</w:t>
            </w:r>
          </w:p>
        </w:tc>
      </w:tr>
      <w:tr w:rsidR="00384F33" w14:paraId="1E36CD0E" w14:textId="77777777" w:rsidTr="00E91779">
        <w:tc>
          <w:tcPr>
            <w:tcW w:w="2269" w:type="dxa"/>
          </w:tcPr>
          <w:p w14:paraId="4D5A3E74" w14:textId="77777777" w:rsidR="00384F33" w:rsidRPr="005568B5" w:rsidRDefault="00384F33" w:rsidP="00E91779">
            <w:pPr>
              <w:jc w:val="center"/>
            </w:pPr>
            <w:r w:rsidRPr="005568B5">
              <w:t>Fe-NTA</w:t>
            </w:r>
          </w:p>
        </w:tc>
        <w:tc>
          <w:tcPr>
            <w:tcW w:w="1701" w:type="dxa"/>
          </w:tcPr>
          <w:p w14:paraId="1A1ABE3C" w14:textId="77777777" w:rsidR="00384F33" w:rsidRPr="005568B5" w:rsidRDefault="00384F33" w:rsidP="00E91779">
            <w:pPr>
              <w:jc w:val="center"/>
            </w:pPr>
            <w:r w:rsidRPr="005568B5">
              <w:t xml:space="preserve">100 </w:t>
            </w:r>
            <w:proofErr w:type="spellStart"/>
            <w:r w:rsidRPr="005568B5">
              <w:rPr>
                <w:color w:val="000000"/>
                <w:spacing w:val="3"/>
                <w:shd w:val="clear" w:color="auto" w:fill="FFFFFF"/>
              </w:rPr>
              <w:t>μM</w:t>
            </w:r>
            <w:proofErr w:type="spellEnd"/>
          </w:p>
        </w:tc>
        <w:tc>
          <w:tcPr>
            <w:tcW w:w="1418" w:type="dxa"/>
          </w:tcPr>
          <w:p w14:paraId="0F00D253" w14:textId="77777777" w:rsidR="00384F33" w:rsidRPr="005568B5" w:rsidRDefault="00384F33" w:rsidP="00E91779">
            <w:pPr>
              <w:jc w:val="center"/>
            </w:pPr>
            <w:r w:rsidRPr="005568B5">
              <w:t>24 hr</w:t>
            </w:r>
          </w:p>
        </w:tc>
        <w:tc>
          <w:tcPr>
            <w:tcW w:w="1134" w:type="dxa"/>
          </w:tcPr>
          <w:p w14:paraId="2D917B6B" w14:textId="77777777" w:rsidR="00384F33" w:rsidRPr="005568B5" w:rsidRDefault="00384F33" w:rsidP="00E91779">
            <w:pPr>
              <w:jc w:val="center"/>
            </w:pPr>
            <w:r w:rsidRPr="005568B5">
              <w:t xml:space="preserve"> HepG2</w:t>
            </w:r>
          </w:p>
          <w:p w14:paraId="4138735D" w14:textId="77777777" w:rsidR="00384F33" w:rsidRPr="005568B5" w:rsidRDefault="00384F33" w:rsidP="00E91779">
            <w:pPr>
              <w:jc w:val="center"/>
            </w:pPr>
            <w:r w:rsidRPr="005568B5">
              <w:t>/HFE</w:t>
            </w:r>
          </w:p>
        </w:tc>
        <w:tc>
          <w:tcPr>
            <w:tcW w:w="3969" w:type="dxa"/>
          </w:tcPr>
          <w:p w14:paraId="2DAE992B" w14:textId="77777777" w:rsidR="00384F33" w:rsidRPr="005568B5" w:rsidRDefault="00384F33" w:rsidP="00E91779">
            <w:pPr>
              <w:jc w:val="center"/>
            </w:pPr>
            <w:r w:rsidRPr="005568B5">
              <w:t>Intracellular iron loading was observed</w:t>
            </w:r>
            <w:r w:rsidRPr="005568B5">
              <w:rPr>
                <w:vertAlign w:val="superscript"/>
              </w:rPr>
              <w:t>35</w:t>
            </w:r>
          </w:p>
        </w:tc>
      </w:tr>
      <w:tr w:rsidR="00384F33" w14:paraId="54DE6BC3" w14:textId="77777777" w:rsidTr="00E91779">
        <w:tc>
          <w:tcPr>
            <w:tcW w:w="2269" w:type="dxa"/>
          </w:tcPr>
          <w:p w14:paraId="37656209" w14:textId="77777777" w:rsidR="00384F33" w:rsidRPr="005568B5" w:rsidRDefault="00384F33" w:rsidP="00E91779">
            <w:pPr>
              <w:jc w:val="center"/>
            </w:pPr>
            <w:r w:rsidRPr="005568B5">
              <w:t xml:space="preserve">FAC or </w:t>
            </w:r>
            <w:proofErr w:type="spellStart"/>
            <w:r w:rsidRPr="005568B5">
              <w:t>diferric</w:t>
            </w:r>
            <w:proofErr w:type="spellEnd"/>
            <w:r w:rsidRPr="005568B5">
              <w:t xml:space="preserve"> transferrin</w:t>
            </w:r>
          </w:p>
        </w:tc>
        <w:tc>
          <w:tcPr>
            <w:tcW w:w="1701" w:type="dxa"/>
          </w:tcPr>
          <w:p w14:paraId="476EC5D7" w14:textId="77777777" w:rsidR="00384F33" w:rsidRPr="005568B5" w:rsidRDefault="00384F33" w:rsidP="00E91779">
            <w:pPr>
              <w:jc w:val="center"/>
            </w:pPr>
            <w:r w:rsidRPr="005568B5">
              <w:t xml:space="preserve">66 </w:t>
            </w:r>
            <w:proofErr w:type="spellStart"/>
            <w:r w:rsidRPr="005568B5">
              <w:rPr>
                <w:color w:val="000000"/>
                <w:spacing w:val="3"/>
                <w:shd w:val="clear" w:color="auto" w:fill="FFFFFF"/>
              </w:rPr>
              <w:t>μM</w:t>
            </w:r>
            <w:proofErr w:type="spellEnd"/>
          </w:p>
        </w:tc>
        <w:tc>
          <w:tcPr>
            <w:tcW w:w="1418" w:type="dxa"/>
          </w:tcPr>
          <w:p w14:paraId="7FA8A962" w14:textId="77777777" w:rsidR="00384F33" w:rsidRPr="005568B5" w:rsidRDefault="00384F33" w:rsidP="00E91779">
            <w:pPr>
              <w:jc w:val="center"/>
            </w:pPr>
            <w:r w:rsidRPr="005568B5">
              <w:t>7 or 10 days</w:t>
            </w:r>
          </w:p>
        </w:tc>
        <w:tc>
          <w:tcPr>
            <w:tcW w:w="1134" w:type="dxa"/>
          </w:tcPr>
          <w:p w14:paraId="04772478" w14:textId="77777777" w:rsidR="00384F33" w:rsidRPr="005568B5" w:rsidRDefault="00384F33" w:rsidP="00E91779">
            <w:pPr>
              <w:jc w:val="center"/>
            </w:pPr>
            <w:r w:rsidRPr="005568B5">
              <w:t>HepG2, Hep3B</w:t>
            </w:r>
          </w:p>
        </w:tc>
        <w:tc>
          <w:tcPr>
            <w:tcW w:w="3969" w:type="dxa"/>
          </w:tcPr>
          <w:p w14:paraId="69BEB97A" w14:textId="77777777" w:rsidR="00384F33" w:rsidRPr="005568B5" w:rsidRDefault="00384F33" w:rsidP="00E91779">
            <w:pPr>
              <w:jc w:val="center"/>
            </w:pPr>
            <w:r w:rsidRPr="005568B5">
              <w:t>Maximum iron content was observed after 10 days</w:t>
            </w:r>
            <w:r w:rsidRPr="005568B5">
              <w:rPr>
                <w:vertAlign w:val="superscript"/>
              </w:rPr>
              <w:t>36</w:t>
            </w:r>
          </w:p>
        </w:tc>
      </w:tr>
      <w:tr w:rsidR="00384F33" w14:paraId="47F2541C" w14:textId="77777777" w:rsidTr="00E91779">
        <w:tc>
          <w:tcPr>
            <w:tcW w:w="2269" w:type="dxa"/>
          </w:tcPr>
          <w:p w14:paraId="73D90E00" w14:textId="77777777" w:rsidR="00384F33" w:rsidRPr="005568B5" w:rsidRDefault="00384F33" w:rsidP="00E91779">
            <w:pPr>
              <w:jc w:val="center"/>
            </w:pPr>
            <w:r w:rsidRPr="005568B5">
              <w:t>Ferrous sulfate heptahydrate or ferric sulfate.5H</w:t>
            </w:r>
            <w:r w:rsidRPr="005568B5">
              <w:rPr>
                <w:vertAlign w:val="subscript"/>
              </w:rPr>
              <w:t>2</w:t>
            </w:r>
            <w:r w:rsidRPr="005568B5">
              <w:t>O</w:t>
            </w:r>
          </w:p>
        </w:tc>
        <w:tc>
          <w:tcPr>
            <w:tcW w:w="1701" w:type="dxa"/>
          </w:tcPr>
          <w:p w14:paraId="68FB00FF" w14:textId="77777777" w:rsidR="00384F33" w:rsidRPr="005568B5" w:rsidRDefault="00384F33" w:rsidP="00E91779">
            <w:pPr>
              <w:jc w:val="center"/>
            </w:pPr>
            <w:r w:rsidRPr="005568B5">
              <w:t>0.5 mM</w:t>
            </w:r>
          </w:p>
        </w:tc>
        <w:tc>
          <w:tcPr>
            <w:tcW w:w="1418" w:type="dxa"/>
          </w:tcPr>
          <w:p w14:paraId="00621F2A" w14:textId="77777777" w:rsidR="00384F33" w:rsidRPr="005568B5" w:rsidRDefault="00384F33" w:rsidP="00E91779">
            <w:pPr>
              <w:jc w:val="center"/>
            </w:pPr>
            <w:r w:rsidRPr="005568B5">
              <w:t>24 h</w:t>
            </w:r>
          </w:p>
        </w:tc>
        <w:tc>
          <w:tcPr>
            <w:tcW w:w="1134" w:type="dxa"/>
          </w:tcPr>
          <w:p w14:paraId="4F5250A5" w14:textId="77777777" w:rsidR="00384F33" w:rsidRPr="005568B5" w:rsidRDefault="00384F33" w:rsidP="00E91779">
            <w:pPr>
              <w:jc w:val="center"/>
            </w:pPr>
            <w:r w:rsidRPr="005568B5">
              <w:t>HepG2</w:t>
            </w:r>
          </w:p>
        </w:tc>
        <w:tc>
          <w:tcPr>
            <w:tcW w:w="3969" w:type="dxa"/>
          </w:tcPr>
          <w:p w14:paraId="23ECA13D" w14:textId="77777777" w:rsidR="00384F33" w:rsidRPr="005568B5" w:rsidRDefault="00384F33" w:rsidP="00E91779">
            <w:pPr>
              <w:jc w:val="center"/>
            </w:pPr>
            <w:r w:rsidRPr="005568B5">
              <w:t>Intracellular iron was observed and used for chelating studies</w:t>
            </w:r>
            <w:r w:rsidRPr="005568B5">
              <w:rPr>
                <w:vertAlign w:val="superscript"/>
              </w:rPr>
              <w:t>38</w:t>
            </w:r>
          </w:p>
        </w:tc>
      </w:tr>
      <w:tr w:rsidR="00384F33" w14:paraId="6801B150" w14:textId="77777777" w:rsidTr="00E91779">
        <w:tc>
          <w:tcPr>
            <w:tcW w:w="2269" w:type="dxa"/>
          </w:tcPr>
          <w:p w14:paraId="3691A3CB" w14:textId="77777777" w:rsidR="00384F33" w:rsidRPr="005568B5" w:rsidRDefault="00384F33" w:rsidP="00E91779">
            <w:pPr>
              <w:jc w:val="center"/>
            </w:pPr>
            <w:r w:rsidRPr="005568B5">
              <w:t>Ferric citrate</w:t>
            </w:r>
          </w:p>
        </w:tc>
        <w:tc>
          <w:tcPr>
            <w:tcW w:w="1701" w:type="dxa"/>
          </w:tcPr>
          <w:p w14:paraId="0C4572A0" w14:textId="77777777" w:rsidR="00384F33" w:rsidRPr="005568B5" w:rsidRDefault="00384F33" w:rsidP="00E91779">
            <w:pPr>
              <w:jc w:val="center"/>
            </w:pPr>
            <w:r w:rsidRPr="005568B5">
              <w:rPr>
                <w:color w:val="2E2E2E"/>
              </w:rPr>
              <w:t>10 mM</w:t>
            </w:r>
          </w:p>
          <w:p w14:paraId="5F4B095D" w14:textId="77777777" w:rsidR="00384F33" w:rsidRPr="005568B5" w:rsidRDefault="00384F33" w:rsidP="00E91779">
            <w:pPr>
              <w:jc w:val="center"/>
            </w:pPr>
          </w:p>
        </w:tc>
        <w:tc>
          <w:tcPr>
            <w:tcW w:w="1418" w:type="dxa"/>
          </w:tcPr>
          <w:p w14:paraId="5CB31930" w14:textId="77777777" w:rsidR="00384F33" w:rsidRPr="005568B5" w:rsidRDefault="00384F33" w:rsidP="00E91779">
            <w:pPr>
              <w:jc w:val="center"/>
            </w:pPr>
            <w:r w:rsidRPr="005568B5">
              <w:t>20 h</w:t>
            </w:r>
          </w:p>
        </w:tc>
        <w:tc>
          <w:tcPr>
            <w:tcW w:w="1134" w:type="dxa"/>
          </w:tcPr>
          <w:p w14:paraId="5DDA2F8F" w14:textId="77777777" w:rsidR="00384F33" w:rsidRPr="005568B5" w:rsidRDefault="00384F33" w:rsidP="00E91779">
            <w:pPr>
              <w:jc w:val="center"/>
            </w:pPr>
            <w:r w:rsidRPr="005568B5">
              <w:t>HepG2</w:t>
            </w:r>
          </w:p>
        </w:tc>
        <w:tc>
          <w:tcPr>
            <w:tcW w:w="3969" w:type="dxa"/>
          </w:tcPr>
          <w:p w14:paraId="165F7B16" w14:textId="77777777" w:rsidR="00384F33" w:rsidRPr="005568B5" w:rsidRDefault="00384F33" w:rsidP="00E91779">
            <w:pPr>
              <w:jc w:val="center"/>
            </w:pPr>
            <w:r w:rsidRPr="005568B5">
              <w:t>Iron chelator L1 was used in these studies to prevent DNA damage</w:t>
            </w:r>
            <w:r w:rsidRPr="005568B5">
              <w:rPr>
                <w:vertAlign w:val="superscript"/>
              </w:rPr>
              <w:t>39</w:t>
            </w:r>
          </w:p>
        </w:tc>
      </w:tr>
      <w:tr w:rsidR="00384F33" w14:paraId="0FD0DA37" w14:textId="77777777" w:rsidTr="00E91779">
        <w:tc>
          <w:tcPr>
            <w:tcW w:w="2269" w:type="dxa"/>
          </w:tcPr>
          <w:p w14:paraId="23FC3E5A" w14:textId="77777777" w:rsidR="00384F33" w:rsidRPr="005568B5" w:rsidRDefault="00384F33" w:rsidP="00E91779">
            <w:pPr>
              <w:jc w:val="center"/>
            </w:pPr>
            <w:r w:rsidRPr="005568B5">
              <w:t>Ferric saccharate, ferric gluconate, and ferric dextran</w:t>
            </w:r>
          </w:p>
          <w:p w14:paraId="1EF0D8F1" w14:textId="77777777" w:rsidR="00384F33" w:rsidRPr="005568B5" w:rsidRDefault="00384F33" w:rsidP="00E91779">
            <w:pPr>
              <w:jc w:val="center"/>
            </w:pPr>
          </w:p>
        </w:tc>
        <w:tc>
          <w:tcPr>
            <w:tcW w:w="1701" w:type="dxa"/>
          </w:tcPr>
          <w:p w14:paraId="18BF4BA7" w14:textId="77777777" w:rsidR="00384F33" w:rsidRPr="005568B5" w:rsidRDefault="00384F33" w:rsidP="00E91779">
            <w:pPr>
              <w:jc w:val="center"/>
              <w:rPr>
                <w:color w:val="2E2E2E"/>
              </w:rPr>
            </w:pPr>
            <w:r w:rsidRPr="005568B5">
              <w:rPr>
                <w:color w:val="2E2E2E"/>
              </w:rPr>
              <w:t xml:space="preserve">25, 75, and 150 </w:t>
            </w:r>
            <w:proofErr w:type="spellStart"/>
            <w:r w:rsidRPr="005568B5">
              <w:rPr>
                <w:color w:val="000000"/>
                <w:spacing w:val="3"/>
                <w:shd w:val="clear" w:color="auto" w:fill="FFFFFF"/>
              </w:rPr>
              <w:t>μM</w:t>
            </w:r>
            <w:proofErr w:type="spellEnd"/>
          </w:p>
        </w:tc>
        <w:tc>
          <w:tcPr>
            <w:tcW w:w="1418" w:type="dxa"/>
          </w:tcPr>
          <w:p w14:paraId="7DC5FEAF" w14:textId="77777777" w:rsidR="00384F33" w:rsidRPr="005568B5" w:rsidRDefault="00384F33" w:rsidP="00E91779">
            <w:pPr>
              <w:jc w:val="center"/>
            </w:pPr>
            <w:r w:rsidRPr="005568B5">
              <w:t>24 h</w:t>
            </w:r>
          </w:p>
        </w:tc>
        <w:tc>
          <w:tcPr>
            <w:tcW w:w="1134" w:type="dxa"/>
          </w:tcPr>
          <w:p w14:paraId="2FC8888B" w14:textId="77777777" w:rsidR="00384F33" w:rsidRPr="005568B5" w:rsidRDefault="00384F33" w:rsidP="00E91779">
            <w:pPr>
              <w:jc w:val="center"/>
            </w:pPr>
            <w:r w:rsidRPr="005568B5">
              <w:t xml:space="preserve">HepG2 </w:t>
            </w:r>
          </w:p>
          <w:p w14:paraId="3B2B17D6" w14:textId="77777777" w:rsidR="00384F33" w:rsidRPr="005568B5" w:rsidRDefault="00384F33" w:rsidP="00E91779">
            <w:pPr>
              <w:jc w:val="center"/>
            </w:pPr>
          </w:p>
        </w:tc>
        <w:tc>
          <w:tcPr>
            <w:tcW w:w="3969" w:type="dxa"/>
          </w:tcPr>
          <w:p w14:paraId="7F3E3053" w14:textId="77777777" w:rsidR="00384F33" w:rsidRPr="005568B5" w:rsidRDefault="00384F33" w:rsidP="00E91779">
            <w:pPr>
              <w:jc w:val="center"/>
            </w:pPr>
            <w:r w:rsidRPr="005568B5">
              <w:t>Determination of cellular iron levels</w:t>
            </w:r>
            <w:r w:rsidRPr="005568B5">
              <w:rPr>
                <w:vertAlign w:val="superscript"/>
              </w:rPr>
              <w:t>49</w:t>
            </w:r>
          </w:p>
        </w:tc>
      </w:tr>
      <w:tr w:rsidR="00384F33" w14:paraId="4BDE0655" w14:textId="77777777" w:rsidTr="00E91779">
        <w:tc>
          <w:tcPr>
            <w:tcW w:w="2269" w:type="dxa"/>
          </w:tcPr>
          <w:p w14:paraId="5A501F69" w14:textId="77777777" w:rsidR="00384F33" w:rsidRPr="005568B5" w:rsidRDefault="00384F33" w:rsidP="00E91779">
            <w:pPr>
              <w:jc w:val="center"/>
            </w:pPr>
            <w:r w:rsidRPr="005568B5">
              <w:t>Iron citrate (Fe</w:t>
            </w:r>
            <w:r w:rsidRPr="005568B5">
              <w:rPr>
                <w:vertAlign w:val="superscript"/>
              </w:rPr>
              <w:t>3+</w:t>
            </w:r>
            <w:r w:rsidRPr="005568B5">
              <w:t>), iron sulfate (Fe</w:t>
            </w:r>
            <w:r w:rsidRPr="005568B5">
              <w:rPr>
                <w:vertAlign w:val="superscript"/>
              </w:rPr>
              <w:t>2+</w:t>
            </w:r>
            <w:r w:rsidRPr="005568B5">
              <w:t>), and iron chloride (Fe</w:t>
            </w:r>
            <w:r w:rsidRPr="005568B5">
              <w:rPr>
                <w:vertAlign w:val="superscript"/>
              </w:rPr>
              <w:t>3+</w:t>
            </w:r>
            <w:r w:rsidRPr="005568B5">
              <w:t>)</w:t>
            </w:r>
          </w:p>
        </w:tc>
        <w:tc>
          <w:tcPr>
            <w:tcW w:w="1701" w:type="dxa"/>
          </w:tcPr>
          <w:p w14:paraId="4ED1D829" w14:textId="77777777" w:rsidR="00384F33" w:rsidRPr="005568B5" w:rsidRDefault="00384F33" w:rsidP="00E91779">
            <w:pPr>
              <w:jc w:val="center"/>
              <w:rPr>
                <w:color w:val="2E2E2E"/>
              </w:rPr>
            </w:pPr>
            <w:r w:rsidRPr="005568B5">
              <w:t>10 mM</w:t>
            </w:r>
          </w:p>
        </w:tc>
        <w:tc>
          <w:tcPr>
            <w:tcW w:w="1418" w:type="dxa"/>
          </w:tcPr>
          <w:p w14:paraId="635E6EA4" w14:textId="77777777" w:rsidR="00384F33" w:rsidRPr="005568B5" w:rsidRDefault="00384F33" w:rsidP="00E91779">
            <w:pPr>
              <w:jc w:val="center"/>
            </w:pPr>
            <w:r w:rsidRPr="005568B5">
              <w:t>4 h</w:t>
            </w:r>
          </w:p>
        </w:tc>
        <w:tc>
          <w:tcPr>
            <w:tcW w:w="1134" w:type="dxa"/>
          </w:tcPr>
          <w:p w14:paraId="38C769F0" w14:textId="77777777" w:rsidR="00384F33" w:rsidRPr="005568B5" w:rsidRDefault="00384F33" w:rsidP="00E91779">
            <w:pPr>
              <w:jc w:val="center"/>
            </w:pPr>
            <w:r w:rsidRPr="005568B5">
              <w:t xml:space="preserve">HepG2 </w:t>
            </w:r>
          </w:p>
          <w:p w14:paraId="5537E64A" w14:textId="77777777" w:rsidR="00384F33" w:rsidRPr="005568B5" w:rsidRDefault="00384F33" w:rsidP="00E91779">
            <w:pPr>
              <w:jc w:val="center"/>
            </w:pPr>
          </w:p>
        </w:tc>
        <w:tc>
          <w:tcPr>
            <w:tcW w:w="3969" w:type="dxa"/>
          </w:tcPr>
          <w:p w14:paraId="5C8A975F" w14:textId="77777777" w:rsidR="00384F33" w:rsidRPr="005568B5" w:rsidRDefault="00384F33" w:rsidP="00E91779">
            <w:pPr>
              <w:jc w:val="center"/>
            </w:pPr>
            <w:r w:rsidRPr="005568B5">
              <w:t>Proliferation, toxicity, and hepcidin expression were measured</w:t>
            </w:r>
            <w:r w:rsidRPr="005568B5">
              <w:fldChar w:fldCharType="begin"/>
            </w:r>
            <w:r w:rsidRPr="005568B5">
              <w:instrText xml:space="preserve"> ADDIN ZOTERO_ITEM CSL_CITATION {"citationID":"a88bn7uhku","properties":{"formattedCitation":"\\super 51\\nosupersub{}","plainCitation":"51","noteIndex":0},"citationItems":[{"id":3012,"uris":["http://zotero.org/users/5630673/items/PFJWPRJX"],"itemData":{"id":3012,"type":"article-journal","abstract":"Cellular adaptation to excess iron (Fe) is a major determinant to protect tissues from toxicity. The adaptation of hepatoma cell lines following exposure to toxic levels of Fe compounds was studied. A dose- and time-dependent induction of toxicity was observed that was strictly compound-specific. Similar ranging orders of toxicity, i.e. iron chloride &gt;iron sulfate &gt;iron citrate, were observed in four human hepatoma cell lines. Long-term cultivation of HepG2 cells in 10 mM iron citrate resulted in a resistant cell line that displayed high proliferation rates for several months. Resistant cells showed increased viability at iron citrate concentrations ranging from 5–15 mM, while exposition to iron chloride or iron sulfate induced high rates of toxicity similar to parental cells. Resistance was not due to decreased Fe uptake/storage since high intracellular Fe levels were observed. A broad range of modulated gene expression was associated with short- and long-term iron citrate exposition; however, after weaning of resistant cells, re-exposition to Fe induced a similar level of toxicity as observed in parental cells suggesting that a transient adaptation of gene expression was mounted. The results indicate that, depending on the nature of the Fe compound, a specific level of toxicity is induced in hepatic cells which however can be overcome by establishment of resistance.","container-title":"Metallomics","DOI":"10.1039/C9MT00202B","ISSN":"1756-591X","issue":"11","journalAbbreviation":"Metallomics","language":"en","note":"publisher: The Royal Society of Chemistry","page":"1836-1846","source":"pubs.rsc.org","title":"Compound-specific adaptation of hepatoma cell lines to toxic iron","volume":"11","author":[{"family":"Guttmann","given":"Sarah"},{"family":"Dewald","given":"Elisabeth Therese"},{"family":"Wohlfarth","given":"Cathrin"},{"family":"Müller","given":"Jennifer-Christin"},{"family":"Karst","given":"Uwe"},{"family":"Schmidt","given":"Hartmut H."},{"family":"Zibert","given":"Andree"}],"issued":{"date-parts":[["2019",11,13]]}}}],"schema":"https://github.com/citation-style-language/schema/raw/master/csl-citation.json"} </w:instrText>
            </w:r>
            <w:r w:rsidRPr="005568B5">
              <w:fldChar w:fldCharType="separate"/>
            </w:r>
            <w:r w:rsidRPr="005568B5">
              <w:rPr>
                <w:vertAlign w:val="superscript"/>
              </w:rPr>
              <w:t>51</w:t>
            </w:r>
            <w:r w:rsidRPr="005568B5">
              <w:fldChar w:fldCharType="end"/>
            </w:r>
          </w:p>
        </w:tc>
      </w:tr>
      <w:tr w:rsidR="00384F33" w14:paraId="230FC528" w14:textId="77777777" w:rsidTr="00E91779">
        <w:tc>
          <w:tcPr>
            <w:tcW w:w="2269" w:type="dxa"/>
          </w:tcPr>
          <w:p w14:paraId="1FA5B729" w14:textId="77777777" w:rsidR="00384F33" w:rsidRPr="005568B5" w:rsidRDefault="00384F33" w:rsidP="00E91779">
            <w:pPr>
              <w:jc w:val="center"/>
            </w:pPr>
            <w:r w:rsidRPr="005568B5">
              <w:t>FAC</w:t>
            </w:r>
          </w:p>
        </w:tc>
        <w:tc>
          <w:tcPr>
            <w:tcW w:w="1701" w:type="dxa"/>
          </w:tcPr>
          <w:p w14:paraId="33704FED" w14:textId="77777777" w:rsidR="00384F33" w:rsidRPr="005568B5" w:rsidRDefault="00384F33" w:rsidP="00E91779">
            <w:pPr>
              <w:jc w:val="center"/>
            </w:pPr>
            <w:r w:rsidRPr="005568B5">
              <w:t>5 mM</w:t>
            </w:r>
          </w:p>
        </w:tc>
        <w:tc>
          <w:tcPr>
            <w:tcW w:w="1418" w:type="dxa"/>
          </w:tcPr>
          <w:p w14:paraId="76B6FB21" w14:textId="77777777" w:rsidR="00384F33" w:rsidRPr="005568B5" w:rsidRDefault="00384F33" w:rsidP="00E91779">
            <w:pPr>
              <w:jc w:val="center"/>
            </w:pPr>
            <w:r w:rsidRPr="005568B5">
              <w:t>12–72 h</w:t>
            </w:r>
          </w:p>
        </w:tc>
        <w:tc>
          <w:tcPr>
            <w:tcW w:w="1134" w:type="dxa"/>
          </w:tcPr>
          <w:p w14:paraId="64CD1E7E" w14:textId="77777777" w:rsidR="00384F33" w:rsidRPr="005568B5" w:rsidRDefault="00384F33" w:rsidP="00E91779">
            <w:pPr>
              <w:jc w:val="center"/>
            </w:pPr>
            <w:r w:rsidRPr="005568B5">
              <w:t xml:space="preserve">HH4 </w:t>
            </w:r>
          </w:p>
        </w:tc>
        <w:tc>
          <w:tcPr>
            <w:tcW w:w="3969" w:type="dxa"/>
          </w:tcPr>
          <w:p w14:paraId="2C17AB34" w14:textId="77777777" w:rsidR="00384F33" w:rsidRPr="005568B5" w:rsidRDefault="00384F33" w:rsidP="00E91779">
            <w:pPr>
              <w:jc w:val="center"/>
            </w:pPr>
            <w:r w:rsidRPr="005568B5">
              <w:t>Intracellular ROS studies were performed</w:t>
            </w:r>
            <w:r w:rsidRPr="005568B5">
              <w:fldChar w:fldCharType="begin"/>
            </w:r>
            <w:r w:rsidRPr="005568B5">
              <w:instrText xml:space="preserve"> ADDIN ZOTERO_ITEM CSL_CITATION {"citationID":"a2nudsg0a7j","properties":{"formattedCitation":"\\super 71\\nosupersub{}","plainCitation":"71","noteIndex":0},"citationItems":[{"id":3019,"uris":["http://zotero.org/users/5630673/items/U7YYQSPQ"],"itemData":{"id":3019,"type":"article-journal","abstract":"BACKGROUND: Hepatic iron overload is common in patients with myelodysplastic syndromes undergoing hematopoietic cell transplantation (HCT) and may predispose to peri- and post-HCT toxicity. To better understand the mechanisms of iron overload-induced liver injury, we examined the effects of iron overload induced by ferric ammonium citrate (FAC) on oxidative stress and apoptosis signaling pathway in human hepatic cell line HH4.\nMETHODS AND RESULTS: Hepatic HH4 cells were exposed to FAC to force iron uptake, and cellular responses were determined. Incubation with 5 mM FAC resulted in increased intracellular iron content in a time-dependent manner. High concentration of FAC impaired cell viability and increased level of reactive oxygen species (ROS), and addition of antioxidant reagent such as glutathione or N-acetylcysteine dramatically reduced FAC-induced intracellular ROS generation. FAC overload significantly increased the phosphorylation of inhibitor of κB-α, p38 mitogen-activated protein kinase (MAPK), and nuclear factor κ light chain enhancer of activated B cells (NF-κB) p65 and promoted the nuclear translocation of NF-κB p65. Knockdown of Fas and Bid expression by small interfering RNA in iron-treated HH4 cells resulted in restoration of cell viability.\nCONCLUSIONS: We reported that FAC treatment is capable of inducing both extrinsic death receptor and intrinsic mitochondrial signaling pathway-mediated HH4 cells apoptosis through ROS-activated p38 MAPK and NF-κB pathways.","container-title":"Human &amp; Experimental Toxicology","DOI":"10.1177/0960327115597312","ISSN":"1477-0903","issue":"6","journalAbbreviation":"Hum Exp Toxicol","language":"eng","note":"PMID: 26224043","page":"598-607","source":"PubMed","title":"Iron overload induced by ferric ammonium citrate triggers reactive oxygen species-mediated apoptosis via both extrinsic and intrinsic pathways in human hepatic cells","volume":"35","author":[{"family":"Li","given":"S.-W."},{"family":"Liu","given":"C.-M."},{"family":"Guo","given":"J."},{"family":"Marcondes","given":"A. M."},{"family":"Deeg","given":"J."},{"family":"Li","given":"X."},{"family":"Guan","given":"F."}],"issued":{"date-parts":[["2016",6]]}}}],"schema":"https://github.com/citation-style-language/schema/raw/master/csl-citation.json"} </w:instrText>
            </w:r>
            <w:r w:rsidRPr="005568B5">
              <w:fldChar w:fldCharType="separate"/>
            </w:r>
            <w:r w:rsidRPr="005568B5">
              <w:rPr>
                <w:vertAlign w:val="superscript"/>
              </w:rPr>
              <w:t>71</w:t>
            </w:r>
            <w:r w:rsidRPr="005568B5">
              <w:fldChar w:fldCharType="end"/>
            </w:r>
            <w:r w:rsidRPr="005568B5">
              <w:t xml:space="preserve"> </w:t>
            </w:r>
          </w:p>
        </w:tc>
      </w:tr>
      <w:tr w:rsidR="00384F33" w14:paraId="3E165884" w14:textId="77777777" w:rsidTr="00E91779">
        <w:tc>
          <w:tcPr>
            <w:tcW w:w="2269" w:type="dxa"/>
          </w:tcPr>
          <w:p w14:paraId="2F0B4C26" w14:textId="77777777" w:rsidR="00384F33" w:rsidRPr="005568B5" w:rsidRDefault="00384F33" w:rsidP="00E91779">
            <w:pPr>
              <w:jc w:val="center"/>
            </w:pPr>
            <w:r w:rsidRPr="005568B5">
              <w:t>FAC</w:t>
            </w:r>
          </w:p>
        </w:tc>
        <w:tc>
          <w:tcPr>
            <w:tcW w:w="1701" w:type="dxa"/>
          </w:tcPr>
          <w:p w14:paraId="5F75259E" w14:textId="77777777" w:rsidR="00384F33" w:rsidRPr="005568B5" w:rsidRDefault="00384F33" w:rsidP="00E91779">
            <w:pPr>
              <w:jc w:val="center"/>
            </w:pPr>
            <w:r w:rsidRPr="005568B5">
              <w:t>200 or 300</w:t>
            </w:r>
            <w:r>
              <w:t xml:space="preserve"> </w:t>
            </w:r>
            <w:r w:rsidRPr="005568B5">
              <w:t xml:space="preserve"> µM</w:t>
            </w:r>
          </w:p>
        </w:tc>
        <w:tc>
          <w:tcPr>
            <w:tcW w:w="1418" w:type="dxa"/>
          </w:tcPr>
          <w:p w14:paraId="2C311A1B" w14:textId="77777777" w:rsidR="00384F33" w:rsidRPr="005568B5" w:rsidRDefault="00384F33" w:rsidP="00E91779">
            <w:pPr>
              <w:jc w:val="center"/>
            </w:pPr>
            <w:r w:rsidRPr="005568B5">
              <w:t>24 or 48 h</w:t>
            </w:r>
          </w:p>
        </w:tc>
        <w:tc>
          <w:tcPr>
            <w:tcW w:w="1134" w:type="dxa"/>
          </w:tcPr>
          <w:p w14:paraId="72C35360" w14:textId="77777777" w:rsidR="00384F33" w:rsidRPr="005568B5" w:rsidRDefault="00384F33" w:rsidP="00E91779">
            <w:pPr>
              <w:jc w:val="center"/>
            </w:pPr>
            <w:r w:rsidRPr="005568B5">
              <w:t>Chondro</w:t>
            </w:r>
            <w:r>
              <w:t>-</w:t>
            </w:r>
            <w:proofErr w:type="spellStart"/>
            <w:r w:rsidRPr="005568B5">
              <w:t>cytes</w:t>
            </w:r>
            <w:proofErr w:type="spellEnd"/>
          </w:p>
        </w:tc>
        <w:tc>
          <w:tcPr>
            <w:tcW w:w="3969" w:type="dxa"/>
          </w:tcPr>
          <w:p w14:paraId="4A627459" w14:textId="77777777" w:rsidR="00384F33" w:rsidRPr="005568B5" w:rsidRDefault="00384F33" w:rsidP="00E91779">
            <w:pPr>
              <w:jc w:val="center"/>
            </w:pPr>
            <w:r w:rsidRPr="005568B5">
              <w:t>ROS studies were performed</w:t>
            </w:r>
            <w:r w:rsidRPr="005568B5">
              <w:fldChar w:fldCharType="begin"/>
            </w:r>
            <w:r w:rsidRPr="005568B5">
              <w:instrText xml:space="preserve"> ADDIN ZOTERO_ITEM CSL_CITATION {"citationID":"a16nilua5la","properties":{"formattedCitation":"\\super 72\\nosupersub{}","plainCitation":"72","noteIndex":0},"citationItems":[{"id":3021,"uris":["http://zotero.org/users/5630673/items/5PI5A8JN"],"itemData":{"id":3021,"type":"article-journal","abstract":"Clinical and experimental evidence point to the presence of considerable links between arthropathy, osteoarthritis (OA) in particular, and iron overload possibly due to oxidative stress and tissue damage. However, the specific cellular targets of iron overload-related oxidative stress in OA remain ambiguous. We examined the effects of iron overload on chondrocyte health using the C-20/A4 chondrocyte cell line. Cells were treated with increasing concentrations of ferric ammonium citrate (FAC) to mimic iron overload in vitro. Treated cells were assessed for cell viability, cycling, apoptosis, collagen II synthesis, and oxidative stress along with cellular iron content and the expression of key iron regulatory genes. FAC treatment resulted in an increase in ferritin expression and a significant decrease in the expression of hepcidin, ferroportin, transferrin receptors 1 (TfR1) and TfR2. Increased labile iron content was also evident, especially in cells treated with high FAC at 24 h. High doses of FAC treatment also induced higher levels of reactive oxygen species, reduced collagen II production, disrupted cell cycle and higher cell death as compared with untreated controls. In conclusion, findings presented here demonstrate that iron overload disrupts cellular iron homeostasis, which compromises the functional integrity of chondrocytes and leads to oxidative stress and apoptosis.","container-title":"Frontiers in Cell and Developmental Biology","ISSN":"2296-634X","source":"Frontiers","title":"Iron Overload Induces Oxidative Stress, Cell Cycle Arrest and Apoptosis in Chondrocytes","URL":"https://www.frontiersin.org/articles/10.3389/fcell.2022.821014","volume":"10","author":[{"family":"Karim","given":"Asima"},{"family":"Bajbouj","given":"Khuloud"},{"family":"Shafarin","given":"Jasmin"},{"family":"Qaisar","given":"Rizwan"},{"family":"Hall","given":"Andrew C."},{"family":"Hamad","given":"Mawieh"}],"accessed":{"date-parts":[["2022",8,7]]},"issued":{"date-parts":[["2022"]]}}}],"schema":"https://github.com/citation-style-language/schema/raw/master/csl-citation.json"} </w:instrText>
            </w:r>
            <w:r w:rsidRPr="005568B5">
              <w:fldChar w:fldCharType="separate"/>
            </w:r>
            <w:r w:rsidRPr="005568B5">
              <w:rPr>
                <w:vertAlign w:val="superscript"/>
              </w:rPr>
              <w:t>72</w:t>
            </w:r>
            <w:r w:rsidRPr="005568B5">
              <w:fldChar w:fldCharType="end"/>
            </w:r>
            <w:r w:rsidRPr="005568B5">
              <w:t xml:space="preserve"> </w:t>
            </w:r>
          </w:p>
        </w:tc>
      </w:tr>
    </w:tbl>
    <w:p w14:paraId="7A4EA627" w14:textId="77777777" w:rsidR="00384F33" w:rsidRDefault="00384F33" w:rsidP="00384F33">
      <w:pPr>
        <w:jc w:val="both"/>
        <w:rPr>
          <w:b/>
          <w:bCs/>
        </w:rPr>
      </w:pPr>
    </w:p>
    <w:p w14:paraId="36491D15" w14:textId="77777777" w:rsidR="00384F33" w:rsidRPr="0000066E" w:rsidRDefault="00384F33" w:rsidP="00384F33">
      <w:pPr>
        <w:jc w:val="center"/>
      </w:pPr>
      <w:r w:rsidRPr="0000066E">
        <w:rPr>
          <w:noProof/>
        </w:rPr>
        <w:lastRenderedPageBreak/>
        <w:drawing>
          <wp:inline distT="0" distB="0" distL="0" distR="0" wp14:anchorId="6F0D84EB" wp14:editId="74B1207B">
            <wp:extent cx="4186645" cy="2618331"/>
            <wp:effectExtent l="0" t="0" r="4445"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17031" cy="2637335"/>
                    </a:xfrm>
                    <a:prstGeom prst="rect">
                      <a:avLst/>
                    </a:prstGeom>
                    <a:noFill/>
                    <a:ln>
                      <a:noFill/>
                    </a:ln>
                  </pic:spPr>
                </pic:pic>
              </a:graphicData>
            </a:graphic>
          </wp:inline>
        </w:drawing>
      </w:r>
    </w:p>
    <w:p w14:paraId="2DED6C4C" w14:textId="77777777" w:rsidR="00384F33" w:rsidRPr="0000066E" w:rsidRDefault="00384F33" w:rsidP="00384F33">
      <w:pPr>
        <w:jc w:val="both"/>
      </w:pPr>
      <w:r w:rsidRPr="00B21223">
        <w:rPr>
          <w:b/>
          <w:bCs/>
        </w:rPr>
        <w:t>Supplementary Figure S1</w:t>
      </w:r>
      <w:r>
        <w:t xml:space="preserve">. </w:t>
      </w:r>
      <w:r w:rsidRPr="0000066E">
        <w:t>Cell viability</w:t>
      </w:r>
      <w:r>
        <w:t xml:space="preserve"> was assessed by </w:t>
      </w:r>
      <w:r w:rsidRPr="0000066E">
        <w:t>MTT ass</w:t>
      </w:r>
      <w:r>
        <w:t xml:space="preserve">ay after </w:t>
      </w:r>
      <w:r w:rsidRPr="0000066E">
        <w:t>iron overloaded</w:t>
      </w:r>
      <w:r>
        <w:t xml:space="preserve"> </w:t>
      </w:r>
      <w:r w:rsidRPr="0000066E">
        <w:t xml:space="preserve">HepG2 cells </w:t>
      </w:r>
      <w:r>
        <w:t>treated with small molecular iron chelators. C</w:t>
      </w:r>
      <w:r w:rsidRPr="0000066E">
        <w:t>ells were seeded in a 48 well plate at a density of 50,000 cells per well.</w:t>
      </w:r>
      <w:r>
        <w:t xml:space="preserve"> </w:t>
      </w:r>
      <w:r w:rsidRPr="0000066E">
        <w:t>The MTT (3-(4,5-dimethylthiazolyl-2)-2,5-diphenyltetrazolium bromide) assay (ATCC 20-1010K) was performed according to manufacturer’s protocol to investigate changes in metabolic activity.</w:t>
      </w:r>
      <w:r>
        <w:t xml:space="preserve"> </w:t>
      </w:r>
      <w:r w:rsidRPr="0000066E">
        <w:t xml:space="preserve">Absorbance was measured at 570 nm on </w:t>
      </w:r>
      <w:proofErr w:type="spellStart"/>
      <w:r w:rsidRPr="0000066E">
        <w:t>SpectraMax</w:t>
      </w:r>
      <w:proofErr w:type="spellEnd"/>
      <w:r w:rsidRPr="0000066E">
        <w:t xml:space="preserve"> 190 Microplate Reader from Molecular Devices. Cell viability was determined; (mean</w:t>
      </w:r>
      <w:r w:rsidRPr="0000066E">
        <w:rPr>
          <w:vertAlign w:val="subscript"/>
        </w:rPr>
        <w:t>570 nm</w:t>
      </w:r>
      <w:r w:rsidRPr="0000066E">
        <w:t xml:space="preserve"> treated cells / mean</w:t>
      </w:r>
      <w:r w:rsidRPr="0000066E">
        <w:rPr>
          <w:vertAlign w:val="subscript"/>
        </w:rPr>
        <w:t>570 nm</w:t>
      </w:r>
      <w:r w:rsidRPr="0000066E">
        <w:t xml:space="preserve"> untreated cells) x 100%. Error bars show standard deviations for </w:t>
      </w:r>
      <w:r>
        <w:t xml:space="preserve">N = </w:t>
      </w:r>
      <w:r w:rsidRPr="0000066E">
        <w:t xml:space="preserve">3 independent replicates. </w:t>
      </w:r>
    </w:p>
    <w:p w14:paraId="086065E5" w14:textId="77777777" w:rsidR="00384F33" w:rsidRPr="0000066E" w:rsidRDefault="00384F33" w:rsidP="00384F33">
      <w:r>
        <w:rPr>
          <w:noProof/>
        </w:rPr>
        <w:drawing>
          <wp:anchor distT="0" distB="0" distL="114300" distR="114300" simplePos="0" relativeHeight="251659264" behindDoc="1" locked="0" layoutInCell="1" allowOverlap="1" wp14:anchorId="4A380B4A" wp14:editId="6315F26B">
            <wp:simplePos x="0" y="0"/>
            <wp:positionH relativeFrom="margin">
              <wp:posOffset>858520</wp:posOffset>
            </wp:positionH>
            <wp:positionV relativeFrom="paragraph">
              <wp:posOffset>22407</wp:posOffset>
            </wp:positionV>
            <wp:extent cx="4307840" cy="2261870"/>
            <wp:effectExtent l="0" t="0" r="0" b="5080"/>
            <wp:wrapTight wrapText="bothSides">
              <wp:wrapPolygon edited="0">
                <wp:start x="0" y="0"/>
                <wp:lineTo x="0" y="21467"/>
                <wp:lineTo x="21492" y="21467"/>
                <wp:lineTo x="21492" y="0"/>
                <wp:lineTo x="0" y="0"/>
              </wp:wrapPolygon>
            </wp:wrapTight>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307840" cy="2261870"/>
                    </a:xfrm>
                    <a:prstGeom prst="rect">
                      <a:avLst/>
                    </a:prstGeom>
                  </pic:spPr>
                </pic:pic>
              </a:graphicData>
            </a:graphic>
            <wp14:sizeRelH relativeFrom="margin">
              <wp14:pctWidth>0</wp14:pctWidth>
            </wp14:sizeRelH>
            <wp14:sizeRelV relativeFrom="margin">
              <wp14:pctHeight>0</wp14:pctHeight>
            </wp14:sizeRelV>
          </wp:anchor>
        </w:drawing>
      </w:r>
    </w:p>
    <w:p w14:paraId="7531C433" w14:textId="77777777" w:rsidR="00384F33" w:rsidRDefault="00384F33" w:rsidP="00384F33">
      <w:pPr>
        <w:jc w:val="both"/>
      </w:pPr>
    </w:p>
    <w:p w14:paraId="1140D9B5" w14:textId="77777777" w:rsidR="00384F33" w:rsidRDefault="00384F33" w:rsidP="00384F33">
      <w:pPr>
        <w:jc w:val="both"/>
      </w:pPr>
    </w:p>
    <w:p w14:paraId="7FECADEC" w14:textId="77777777" w:rsidR="00384F33" w:rsidRDefault="00384F33" w:rsidP="00384F33">
      <w:pPr>
        <w:jc w:val="both"/>
      </w:pPr>
    </w:p>
    <w:p w14:paraId="35D92747" w14:textId="77777777" w:rsidR="00384F33" w:rsidRPr="0000066E" w:rsidRDefault="00384F33" w:rsidP="00384F33">
      <w:pPr>
        <w:jc w:val="both"/>
      </w:pPr>
    </w:p>
    <w:p w14:paraId="66C4A209" w14:textId="77777777" w:rsidR="00384F33" w:rsidRPr="0000066E" w:rsidRDefault="00384F33" w:rsidP="00384F33">
      <w:pPr>
        <w:jc w:val="both"/>
      </w:pPr>
    </w:p>
    <w:p w14:paraId="20892BE8" w14:textId="77777777" w:rsidR="00384F33" w:rsidRDefault="00384F33" w:rsidP="00384F33">
      <w:pPr>
        <w:jc w:val="both"/>
      </w:pPr>
    </w:p>
    <w:p w14:paraId="496627B1" w14:textId="77777777" w:rsidR="00384F33" w:rsidRPr="0000066E" w:rsidRDefault="00384F33" w:rsidP="00384F33">
      <w:pPr>
        <w:jc w:val="both"/>
      </w:pPr>
      <w:r w:rsidRPr="00B21223">
        <w:rPr>
          <w:b/>
          <w:bCs/>
        </w:rPr>
        <w:t>Supplementary Figure S</w:t>
      </w:r>
      <w:r>
        <w:rPr>
          <w:b/>
          <w:bCs/>
        </w:rPr>
        <w:t>2</w:t>
      </w:r>
      <w:r>
        <w:t xml:space="preserve">. </w:t>
      </w:r>
      <w:r w:rsidRPr="0000066E">
        <w:t xml:space="preserve">Cellular ROS generation measured using a DCFDA / H2DCFDA kit (Abcam 113851) on Beckman Coulters </w:t>
      </w:r>
      <w:proofErr w:type="spellStart"/>
      <w:r w:rsidRPr="0000066E">
        <w:t>CytoFLEX</w:t>
      </w:r>
      <w:proofErr w:type="spellEnd"/>
      <w:r w:rsidRPr="0000066E">
        <w:t xml:space="preserve"> Flow Cytometer.</w:t>
      </w:r>
      <w:r>
        <w:t xml:space="preserve"> </w:t>
      </w:r>
      <w:r w:rsidRPr="0000066E">
        <w:t xml:space="preserve">One-way ANOVA with </w:t>
      </w:r>
      <w:r>
        <w:t>Dunnett’s</w:t>
      </w:r>
      <w:r w:rsidRPr="0000066E">
        <w:t xml:space="preserve"> correction method w</w:t>
      </w:r>
      <w:r>
        <w:t>as used to compare among the treatments.</w:t>
      </w:r>
      <w:r w:rsidRPr="0000066E">
        <w:t xml:space="preserve"> Error bars show standard deviations for </w:t>
      </w:r>
      <w:r>
        <w:t xml:space="preserve">N = </w:t>
      </w:r>
      <w:r w:rsidRPr="0000066E">
        <w:t xml:space="preserve">3 independent replicates. </w:t>
      </w:r>
      <w:r>
        <w:t>Statistical analysis were performed using GraphPad Prism. **** represent p &lt; 0.0001, *** represents p &lt; 0.0010, ** represents p &lt; 0.0100 and * represents p &lt; 0.05.</w:t>
      </w:r>
      <w:r w:rsidRPr="0000066E">
        <w:t xml:space="preserve"> </w:t>
      </w:r>
    </w:p>
    <w:p w14:paraId="66393B0E" w14:textId="77777777" w:rsidR="00706644" w:rsidRDefault="00706644"/>
    <w:sectPr w:rsidR="00706644">
      <w:footerReference w:type="even" r:id="rId6"/>
      <w:footerReference w:type="default" r:id="rI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2854923"/>
      <w:docPartObj>
        <w:docPartGallery w:val="Page Numbers (Bottom of Page)"/>
        <w:docPartUnique/>
      </w:docPartObj>
    </w:sdtPr>
    <w:sdtEndPr>
      <w:rPr>
        <w:rStyle w:val="PageNumber"/>
      </w:rPr>
    </w:sdtEndPr>
    <w:sdtContent>
      <w:p w14:paraId="5C01D939" w14:textId="77777777" w:rsidR="00DE70E1" w:rsidRDefault="00950E8A" w:rsidP="00B3115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DF73E31" w14:textId="77777777" w:rsidR="00DE70E1" w:rsidRDefault="00950E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81626086"/>
      <w:docPartObj>
        <w:docPartGallery w:val="Page Numbers (Bottom of Page)"/>
        <w:docPartUnique/>
      </w:docPartObj>
    </w:sdtPr>
    <w:sdtEndPr>
      <w:rPr>
        <w:rStyle w:val="PageNumber"/>
      </w:rPr>
    </w:sdtEndPr>
    <w:sdtContent>
      <w:p w14:paraId="72EEBD04" w14:textId="77777777" w:rsidR="00DE70E1" w:rsidRDefault="00950E8A" w:rsidP="00B3115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D627E8" w14:textId="77777777" w:rsidR="00DE70E1" w:rsidRDefault="00950E8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F33"/>
    <w:rsid w:val="00384F33"/>
    <w:rsid w:val="00706644"/>
    <w:rsid w:val="00950E8A"/>
  </w:rsids>
  <m:mathPr>
    <m:mathFont m:val="Cambria Math"/>
    <m:brkBin m:val="before"/>
    <m:brkBinSub m:val="--"/>
    <m:smallFrac m:val="0"/>
    <m:dispDef/>
    <m:lMargin m:val="0"/>
    <m:rMargin m:val="0"/>
    <m:defJc m:val="centerGroup"/>
    <m:wrapIndent m:val="1440"/>
    <m:intLim m:val="subSup"/>
    <m:naryLim m:val="undOvr"/>
  </m:mathPr>
  <w:themeFontLang w:val="en-CA"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6EBF9"/>
  <w15:chartTrackingRefBased/>
  <w15:docId w15:val="{42058504-D58C-42E6-9ED5-A63C5A044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te-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F33"/>
    <w:pPr>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84F33"/>
    <w:pPr>
      <w:tabs>
        <w:tab w:val="center" w:pos="4680"/>
        <w:tab w:val="right" w:pos="9360"/>
      </w:tabs>
    </w:pPr>
  </w:style>
  <w:style w:type="character" w:customStyle="1" w:styleId="FooterChar">
    <w:name w:val="Footer Char"/>
    <w:basedOn w:val="DefaultParagraphFont"/>
    <w:link w:val="Footer"/>
    <w:uiPriority w:val="99"/>
    <w:rsid w:val="00384F33"/>
    <w:rPr>
      <w:rFonts w:ascii="Times New Roman" w:eastAsia="Times New Roman" w:hAnsi="Times New Roman" w:cs="Times New Roman"/>
      <w:sz w:val="24"/>
      <w:szCs w:val="24"/>
      <w:lang w:bidi="ar-SA"/>
    </w:rPr>
  </w:style>
  <w:style w:type="character" w:styleId="PageNumber">
    <w:name w:val="page number"/>
    <w:basedOn w:val="DefaultParagraphFont"/>
    <w:uiPriority w:val="99"/>
    <w:semiHidden/>
    <w:unhideWhenUsed/>
    <w:rsid w:val="00384F33"/>
  </w:style>
  <w:style w:type="table" w:styleId="TableGrid">
    <w:name w:val="Table Grid"/>
    <w:basedOn w:val="TableNormal"/>
    <w:uiPriority w:val="39"/>
    <w:rsid w:val="00384F33"/>
    <w:pPr>
      <w:spacing w:after="0" w:line="240" w:lineRule="auto"/>
    </w:pPr>
    <w:rPr>
      <w:sz w:val="24"/>
      <w:szCs w:val="24"/>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tmp"/><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1649</Words>
  <Characters>9434</Characters>
  <Application>Microsoft Office Word</Application>
  <DocSecurity>0</DocSecurity>
  <Lines>209</Lines>
  <Paragraphs>109</Paragraphs>
  <ScaleCrop>false</ScaleCrop>
  <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dc:creator>
  <cp:keywords/>
  <dc:description/>
  <cp:lastModifiedBy>Sri</cp:lastModifiedBy>
  <cp:revision>2</cp:revision>
  <dcterms:created xsi:type="dcterms:W3CDTF">2022-08-19T01:00:00Z</dcterms:created>
  <dcterms:modified xsi:type="dcterms:W3CDTF">2022-08-19T01:02:00Z</dcterms:modified>
</cp:coreProperties>
</file>