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rPr>
          <w:rFonts w:hint="default" w:ascii="Times New Roman" w:hAnsi="Times New Roman" w:cs="Times New Roman"/>
          <w:b w:val="0"/>
          <w:i w:val="0"/>
          <w:iCs/>
          <w:sz w:val="36"/>
          <w:szCs w:val="36"/>
        </w:rPr>
      </w:pPr>
      <w:r>
        <w:rPr>
          <w:rFonts w:hint="default" w:ascii="Times New Roman" w:hAnsi="Times New Roman" w:cs="Times New Roman"/>
          <w:i w:val="0"/>
          <w:iCs/>
          <w:sz w:val="36"/>
          <w:szCs w:val="36"/>
        </w:rPr>
        <w:t>Supplementary Material</w:t>
      </w:r>
    </w:p>
    <w:p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Heterotrimeric G-protein α subunit (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LeGPA1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) confers cold stress tolerance in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Processing </w:t>
      </w:r>
      <w:r>
        <w:rPr>
          <w:rFonts w:ascii="Times New Roman" w:hAnsi="Times New Roman" w:cs="Times New Roman"/>
          <w:b/>
          <w:bCs/>
          <w:sz w:val="28"/>
          <w:szCs w:val="28"/>
        </w:rPr>
        <w:t>tomato plants (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Lycopersicon</w:t>
      </w:r>
      <w:r>
        <w:rPr>
          <w:rFonts w:hint="eastAsia" w:ascii="Times New Roman" w:hAnsi="Times New Roman" w:cs="Times New Roman"/>
          <w:b/>
          <w:bCs/>
          <w:i/>
          <w:iCs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esculentum </w:t>
      </w:r>
      <w:r>
        <w:rPr>
          <w:rFonts w:ascii="Times New Roman" w:hAnsi="Times New Roman" w:cs="Times New Roman"/>
          <w:b/>
          <w:bCs/>
          <w:sz w:val="28"/>
          <w:szCs w:val="28"/>
        </w:rPr>
        <w:t>Mill)</w:t>
      </w:r>
    </w:p>
    <w:p>
      <w:pPr>
        <w:autoSpaceDE w:val="0"/>
        <w:autoSpaceDN w:val="0"/>
        <w:adjustRightInd w:val="0"/>
        <w:spacing w:line="480" w:lineRule="auto"/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80" w:lineRule="auto"/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Li Zhang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 xml:space="preserve">,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Juju Li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 xml:space="preserve">, 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Xinyong Guo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vertAlign w:val="superscript"/>
          <w:lang w:val="en-US" w:eastAsia="zh-CN"/>
        </w:rPr>
        <w:t>1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 xml:space="preserve">,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Zhanwen Zhang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</w:rPr>
        <w:t xml:space="preserve">,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Ping He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</w:rPr>
        <w:t xml:space="preserve">,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Wenwen Wang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</w:rPr>
        <w:t xml:space="preserve">,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 xml:space="preserve">Mei Wang, Aiying Wang, 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Jianbo Zhu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vertAlign w:val="superscript"/>
        </w:rPr>
        <w:t>*</w:t>
      </w:r>
    </w:p>
    <w:p>
      <w:pPr>
        <w:autoSpaceDE w:val="0"/>
        <w:autoSpaceDN w:val="0"/>
        <w:adjustRightInd w:val="0"/>
        <w:spacing w:line="480" w:lineRule="auto"/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80" w:lineRule="auto"/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Key Laboratory of Agricultural Biotechnology, College of Life Science, Shihezi University, Shihezi 83200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</w:rPr>
        <w:t>0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, China</w:t>
      </w:r>
    </w:p>
    <w:p>
      <w:pPr>
        <w:autoSpaceDE w:val="0"/>
        <w:autoSpaceDN w:val="0"/>
        <w:adjustRightInd w:val="0"/>
        <w:spacing w:line="480" w:lineRule="auto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</w:p>
    <w:p>
      <w:pPr>
        <w:autoSpaceDE w:val="0"/>
        <w:autoSpaceDN w:val="0"/>
        <w:adjustRightInd w:val="0"/>
        <w:spacing w:line="480" w:lineRule="auto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 xml:space="preserve">1 These authors have the same contributions and are co-first authors: 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Li Zhang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, Juju Li, Xinyong Guo</w:t>
      </w:r>
    </w:p>
    <w:p>
      <w:pPr>
        <w:autoSpaceDE w:val="0"/>
        <w:autoSpaceDN w:val="0"/>
        <w:adjustRightInd w:val="0"/>
        <w:spacing w:line="480" w:lineRule="auto"/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*Corresponding author: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Jianbo Zhu</w:t>
      </w:r>
    </w:p>
    <w:p>
      <w:pPr>
        <w:autoSpaceDE w:val="0"/>
        <w:autoSpaceDN w:val="0"/>
        <w:adjustRightInd w:val="0"/>
        <w:spacing w:line="480" w:lineRule="auto"/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Key Laboratory of Agricultural Biotechnology, College of Life Science, Shihezi University, Shihezi 83200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</w:rPr>
        <w:t>0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, China</w:t>
      </w:r>
    </w:p>
    <w:p>
      <w:pPr>
        <w:autoSpaceDE w:val="0"/>
        <w:autoSpaceDN w:val="0"/>
        <w:adjustRightInd w:val="0"/>
        <w:spacing w:line="480" w:lineRule="auto"/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 xml:space="preserve">Email: 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fldChar w:fldCharType="begin"/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instrText xml:space="preserve"> HYPERLINK "mailto:jianboz9@sina.com" </w:instrTex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fldChar w:fldCharType="separate"/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jianboz9@sina.com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fldChar w:fldCharType="end"/>
      </w:r>
    </w:p>
    <w:p>
      <w:pPr>
        <w:autoSpaceDE w:val="0"/>
        <w:autoSpaceDN w:val="0"/>
        <w:adjustRightInd w:val="0"/>
        <w:spacing w:line="480" w:lineRule="auto"/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</w:pPr>
    </w:p>
    <w:p>
      <w:pPr>
        <w:pStyle w:val="4"/>
        <w:numPr>
          <w:ilvl w:val="1"/>
          <w:numId w:val="0"/>
        </w:numPr>
        <w:tabs>
          <w:tab w:val="clear" w:pos="567"/>
        </w:tabs>
        <w:ind w:leftChars="0"/>
        <w:rPr>
          <w:rFonts w:hint="default" w:ascii="Times New Roman" w:hAnsi="Times New Roman" w:eastAsia="Times New Roman" w:cs="Times New Roman"/>
          <w:snapToGrid/>
          <w:color w:val="000000"/>
          <w:sz w:val="24"/>
          <w:szCs w:val="24"/>
          <w:lang w:val="en-US" w:eastAsia="de-DE" w:bidi="en-US"/>
        </w:rPr>
      </w:pPr>
    </w:p>
    <w:p>
      <w:pPr>
        <w:pStyle w:val="4"/>
        <w:numPr>
          <w:ilvl w:val="1"/>
          <w:numId w:val="0"/>
        </w:numPr>
        <w:tabs>
          <w:tab w:val="clear" w:pos="567"/>
        </w:tabs>
        <w:ind w:leftChars="0"/>
        <w:rPr>
          <w:rFonts w:hint="default" w:ascii="Times New Roman" w:hAnsi="Times New Roman" w:eastAsia="Times New Roman" w:cs="Times New Roman"/>
          <w:snapToGrid/>
          <w:color w:val="000000"/>
          <w:sz w:val="24"/>
          <w:szCs w:val="24"/>
          <w:lang w:val="en-US" w:eastAsia="de-DE" w:bidi="en-US"/>
        </w:rPr>
      </w:pPr>
      <w:r>
        <w:rPr>
          <w:rFonts w:hint="default" w:ascii="Times New Roman" w:hAnsi="Times New Roman" w:eastAsia="Times New Roman" w:cs="Times New Roman"/>
          <w:snapToGrid/>
          <w:color w:val="000000"/>
          <w:sz w:val="24"/>
          <w:szCs w:val="24"/>
          <w:lang w:val="en-US" w:eastAsia="de-DE" w:bidi="en-US"/>
        </w:rPr>
        <w:t>Supplementary Figure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3675" cy="4203065"/>
            <wp:effectExtent l="0" t="0" r="3175" b="6985"/>
            <wp:docPr id="1" name="图片 1" descr="图形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20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eastAsia="宋体"/>
          <w:b w:val="0"/>
          <w:bCs/>
          <w:lang w:eastAsia="zh-CN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hint="eastAsia" w:eastAsia="宋体" w:cs="Times New Roman"/>
          <w:b/>
          <w:bCs/>
          <w:szCs w:val="21"/>
          <w:lang w:val="en-US" w:eastAsia="zh-CN"/>
        </w:rPr>
        <w:t xml:space="preserve"> S1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Semi-quantitative PCR was used to assess expression in leaves</w:t>
      </w:r>
      <w:r>
        <w:rPr>
          <w:rFonts w:ascii="Times New Roman" w:hAnsi="Times New Roman"/>
          <w:b/>
          <w:bCs/>
          <w:color w:val="auto"/>
        </w:rPr>
        <w:t xml:space="preserve"> collected from plants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/>
          <w:b/>
          <w:bCs/>
          <w:color w:val="auto"/>
        </w:rPr>
        <w:t xml:space="preserve">grown under </w:t>
      </w:r>
      <w:r>
        <w:rPr>
          <w:rFonts w:ascii="Times New Roman" w:hAnsi="Times New Roman" w:cs="Times New Roman"/>
          <w:b/>
          <w:bCs/>
          <w:szCs w:val="21"/>
        </w:rPr>
        <w:t>standard</w:t>
      </w:r>
      <w:r>
        <w:rPr>
          <w:rFonts w:ascii="Times New Roman" w:hAnsi="Times New Roman"/>
          <w:b/>
          <w:bCs/>
          <w:color w:val="auto"/>
        </w:rPr>
        <w:t xml:space="preserve"> conditions.</w:t>
      </w:r>
      <w:r>
        <w:rPr>
          <w:rFonts w:ascii="Times New Roman" w:hAnsi="Times New Roman"/>
          <w:color w:val="auto"/>
        </w:rPr>
        <w:t xml:space="preserve"> </w:t>
      </w:r>
      <w:r>
        <w:rPr>
          <w:rFonts w:hint="eastAsia" w:eastAsia="宋体"/>
          <w:color w:val="auto"/>
          <w:lang w:val="en-US" w:eastAsia="zh-CN"/>
        </w:rPr>
        <w:t xml:space="preserve">M: DL5000 DNA Marker, WT: </w:t>
      </w:r>
      <w:r>
        <w:rPr>
          <w:rFonts w:hint="eastAsia" w:eastAsia="宋体" w:cs="Times New Roman"/>
          <w:b w:val="0"/>
          <w:bCs/>
          <w:i w:val="0"/>
          <w:iCs w:val="0"/>
          <w:kern w:val="0"/>
          <w:szCs w:val="21"/>
          <w:lang w:val="en-US" w:eastAsia="zh-CN"/>
        </w:rPr>
        <w:t>W</w:t>
      </w:r>
      <w:r>
        <w:rPr>
          <w:rFonts w:ascii="Times New Roman" w:hAnsi="Times New Roman" w:cs="Times New Roman"/>
          <w:b w:val="0"/>
          <w:bCs/>
          <w:szCs w:val="21"/>
        </w:rPr>
        <w:t>ild-type tomato plants,</w:t>
      </w:r>
      <w:r>
        <w:rPr>
          <w:rFonts w:ascii="Times New Roman" w:hAnsi="Times New Roman" w:cs="Times New Roman"/>
          <w:b w:val="0"/>
          <w:bCs/>
          <w:szCs w:val="21"/>
        </w:rPr>
        <w:t xml:space="preserve"> </w:t>
      </w:r>
      <w:r>
        <w:rPr>
          <w:rFonts w:hint="eastAsia" w:eastAsia="宋体" w:cs="Times New Roman"/>
          <w:b w:val="0"/>
          <w:bCs/>
          <w:szCs w:val="21"/>
          <w:lang w:val="en-US" w:eastAsia="zh-CN"/>
        </w:rPr>
        <w:t xml:space="preserve">O1-O3: </w:t>
      </w:r>
      <w:r>
        <w:rPr>
          <w:rFonts w:ascii="Times New Roman" w:hAnsi="Times New Roman" w:cs="Times New Roman"/>
          <w:b w:val="0"/>
          <w:bCs/>
          <w:i/>
          <w:iCs/>
          <w:kern w:val="0"/>
          <w:szCs w:val="21"/>
        </w:rPr>
        <w:t>LeGPA</w:t>
      </w:r>
      <w:r>
        <w:rPr>
          <w:rFonts w:ascii="Times New Roman" w:hAnsi="Times New Roman" w:cs="Times New Roman"/>
          <w:b w:val="0"/>
          <w:bCs/>
          <w:i/>
          <w:kern w:val="0"/>
          <w:szCs w:val="21"/>
        </w:rPr>
        <w:t>1</w:t>
      </w:r>
      <w:r>
        <w:rPr>
          <w:rFonts w:ascii="Times New Roman" w:hAnsi="Times New Roman" w:cs="Times New Roman"/>
          <w:b w:val="0"/>
          <w:bCs/>
          <w:szCs w:val="21"/>
        </w:rPr>
        <w:t xml:space="preserve">–overexpressing </w:t>
      </w:r>
      <w:r>
        <w:rPr>
          <w:rFonts w:ascii="Times New Roman" w:hAnsi="Times New Roman" w:cs="Times New Roman"/>
          <w:b w:val="0"/>
          <w:bCs/>
          <w:szCs w:val="21"/>
        </w:rPr>
        <w:t xml:space="preserve">transgenic tomato plants, </w:t>
      </w:r>
      <w:r>
        <w:rPr>
          <w:rFonts w:hint="eastAsia" w:eastAsia="宋体" w:cs="Times New Roman"/>
          <w:b w:val="0"/>
          <w:bCs/>
          <w:szCs w:val="21"/>
          <w:lang w:val="en-US" w:eastAsia="zh-CN"/>
        </w:rPr>
        <w:t>RI-R3:</w:t>
      </w:r>
      <w:r>
        <w:rPr>
          <w:rFonts w:ascii="Times New Roman" w:hAnsi="Times New Roman" w:cs="Times New Roman"/>
          <w:b w:val="0"/>
          <w:bCs/>
          <w:szCs w:val="21"/>
        </w:rPr>
        <w:t xml:space="preserve"> RNAi-expressing</w:t>
      </w:r>
      <w:r>
        <w:rPr>
          <w:rFonts w:ascii="Times New Roman" w:hAnsi="Times New Roman" w:cs="Times New Roman"/>
          <w:b w:val="0"/>
          <w:bCs/>
          <w:szCs w:val="21"/>
        </w:rPr>
        <w:t xml:space="preserve"> transgenic tomato plant lines.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77AD9"/>
    <w:rsid w:val="2EE77AD9"/>
    <w:rsid w:val="6D535020"/>
    <w:rsid w:val="78C26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 w:line="240" w:lineRule="auto"/>
    </w:pPr>
    <w:rPr>
      <w:rFonts w:ascii="Times New Roman" w:hAnsi="Times New Roman" w:eastAsia="Calibri" w:cs="Times New Roman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qFormat/>
    <w:uiPriority w:val="2"/>
    <w:pPr>
      <w:numPr>
        <w:ilvl w:val="0"/>
        <w:numId w:val="1"/>
      </w:numPr>
      <w:spacing w:before="240"/>
      <w:outlineLvl w:val="0"/>
    </w:pPr>
    <w:rPr>
      <w:b/>
    </w:rPr>
  </w:style>
  <w:style w:type="paragraph" w:styleId="4">
    <w:name w:val="heading 2"/>
    <w:basedOn w:val="2"/>
    <w:next w:val="1"/>
    <w:qFormat/>
    <w:uiPriority w:val="2"/>
    <w:pPr>
      <w:numPr>
        <w:ilvl w:val="1"/>
      </w:numPr>
      <w:spacing w:after="200"/>
      <w:outlineLvl w:val="1"/>
    </w:p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5">
    <w:name w:val="Title"/>
    <w:basedOn w:val="1"/>
    <w:next w:val="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customStyle="1" w:styleId="8">
    <w:name w:val="Supplementary Material"/>
    <w:basedOn w:val="5"/>
    <w:next w:val="5"/>
    <w:qFormat/>
    <w:uiPriority w:val="0"/>
    <w:pPr>
      <w:spacing w:after="120"/>
    </w:pPr>
    <w:rPr>
      <w:i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l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2020-04-10T11:54:00Z</dcterms:created>
  <dc:creator>HoHo.. 笨熊</dc:creator>
  <cp:lastModifiedBy>HoHo.. 笨熊</cp:lastModifiedBy>
  <dcterms:modified xsi:type="dcterms:W3CDTF">2020-04-23T11:27:23Z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