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D07" w:rsidRDefault="00440BFA" w:rsidP="00440BFA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Additional file 2:  </w:t>
      </w:r>
    </w:p>
    <w:tbl>
      <w:tblPr>
        <w:tblStyle w:val="TableGrid"/>
        <w:tblpPr w:leftFromText="180" w:rightFromText="180" w:vertAnchor="text" w:horzAnchor="margin" w:tblpY="5378"/>
        <w:tblW w:w="0" w:type="auto"/>
        <w:tblLook w:val="04A0" w:firstRow="1" w:lastRow="0" w:firstColumn="1" w:lastColumn="0" w:noHBand="0" w:noVBand="1"/>
      </w:tblPr>
      <w:tblGrid>
        <w:gridCol w:w="4352"/>
        <w:gridCol w:w="4327"/>
      </w:tblGrid>
      <w:tr w:rsidR="00360A36" w:rsidTr="005009FA">
        <w:trPr>
          <w:trHeight w:val="790"/>
        </w:trPr>
        <w:tc>
          <w:tcPr>
            <w:tcW w:w="4352" w:type="dxa"/>
          </w:tcPr>
          <w:p w:rsidR="00360A36" w:rsidRPr="005A3E4D" w:rsidRDefault="00360A36" w:rsidP="00360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0A36" w:rsidRPr="005A3E4D" w:rsidRDefault="00360A36" w:rsidP="00360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E4D">
              <w:rPr>
                <w:rFonts w:ascii="Times New Roman" w:hAnsi="Times New Roman" w:cs="Times New Roman"/>
                <w:b/>
                <w:sz w:val="24"/>
                <w:szCs w:val="24"/>
              </w:rPr>
              <w:t>Concentration of standards (</w:t>
            </w:r>
            <w:proofErr w:type="spellStart"/>
            <w:r w:rsidRPr="005A3E4D">
              <w:rPr>
                <w:rFonts w:ascii="Times New Roman" w:hAnsi="Times New Roman" w:cs="Times New Roman"/>
                <w:b/>
                <w:sz w:val="24"/>
                <w:szCs w:val="24"/>
              </w:rPr>
              <w:t>pg</w:t>
            </w:r>
            <w:proofErr w:type="spellEnd"/>
            <w:r w:rsidRPr="005A3E4D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4327" w:type="dxa"/>
          </w:tcPr>
          <w:p w:rsidR="00360A36" w:rsidRPr="005A3E4D" w:rsidRDefault="00360A36" w:rsidP="00360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0A36" w:rsidRPr="005A3E4D" w:rsidRDefault="00360A36" w:rsidP="00360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E4D">
              <w:rPr>
                <w:rFonts w:ascii="Times New Roman" w:hAnsi="Times New Roman" w:cs="Times New Roman"/>
                <w:b/>
                <w:sz w:val="24"/>
                <w:szCs w:val="24"/>
              </w:rPr>
              <w:t>Mean OD</w:t>
            </w:r>
          </w:p>
          <w:p w:rsidR="00360A36" w:rsidRPr="005A3E4D" w:rsidRDefault="00360A36" w:rsidP="00360A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0A36" w:rsidTr="005009FA">
        <w:trPr>
          <w:trHeight w:val="435"/>
        </w:trPr>
        <w:tc>
          <w:tcPr>
            <w:tcW w:w="4352" w:type="dxa"/>
          </w:tcPr>
          <w:p w:rsidR="00360A36" w:rsidRDefault="00360A36" w:rsidP="00360A36">
            <w:pPr>
              <w:jc w:val="center"/>
            </w:pPr>
            <w:r>
              <w:t>150</w:t>
            </w:r>
          </w:p>
          <w:p w:rsidR="00360A36" w:rsidRDefault="00360A36" w:rsidP="00360A36">
            <w:pPr>
              <w:jc w:val="center"/>
            </w:pPr>
          </w:p>
        </w:tc>
        <w:tc>
          <w:tcPr>
            <w:tcW w:w="4327" w:type="dxa"/>
          </w:tcPr>
          <w:p w:rsidR="00360A36" w:rsidRDefault="00360A36" w:rsidP="00360A36">
            <w:pPr>
              <w:jc w:val="center"/>
            </w:pPr>
            <w:r>
              <w:t>0.1645</w:t>
            </w:r>
          </w:p>
        </w:tc>
      </w:tr>
      <w:tr w:rsidR="00360A36" w:rsidTr="005009FA">
        <w:trPr>
          <w:trHeight w:val="449"/>
        </w:trPr>
        <w:tc>
          <w:tcPr>
            <w:tcW w:w="4352" w:type="dxa"/>
          </w:tcPr>
          <w:p w:rsidR="00360A36" w:rsidRDefault="00360A36" w:rsidP="00360A36">
            <w:pPr>
              <w:jc w:val="center"/>
            </w:pPr>
            <w:r>
              <w:t>300</w:t>
            </w:r>
          </w:p>
          <w:p w:rsidR="00360A36" w:rsidRDefault="00360A36" w:rsidP="00360A36">
            <w:pPr>
              <w:jc w:val="center"/>
            </w:pPr>
          </w:p>
        </w:tc>
        <w:tc>
          <w:tcPr>
            <w:tcW w:w="4327" w:type="dxa"/>
          </w:tcPr>
          <w:p w:rsidR="00360A36" w:rsidRDefault="00360A36" w:rsidP="00360A36">
            <w:pPr>
              <w:jc w:val="center"/>
            </w:pPr>
            <w:r>
              <w:t>0.4040</w:t>
            </w:r>
          </w:p>
        </w:tc>
      </w:tr>
      <w:tr w:rsidR="00360A36" w:rsidTr="005009FA">
        <w:trPr>
          <w:trHeight w:val="435"/>
        </w:trPr>
        <w:tc>
          <w:tcPr>
            <w:tcW w:w="4352" w:type="dxa"/>
          </w:tcPr>
          <w:p w:rsidR="00360A36" w:rsidRDefault="00360A36" w:rsidP="00360A36">
            <w:pPr>
              <w:jc w:val="center"/>
            </w:pPr>
            <w:r>
              <w:t>600</w:t>
            </w:r>
          </w:p>
          <w:p w:rsidR="00360A36" w:rsidRDefault="00360A36" w:rsidP="00360A36">
            <w:pPr>
              <w:jc w:val="center"/>
            </w:pPr>
          </w:p>
        </w:tc>
        <w:tc>
          <w:tcPr>
            <w:tcW w:w="4327" w:type="dxa"/>
          </w:tcPr>
          <w:p w:rsidR="00360A36" w:rsidRDefault="00360A36" w:rsidP="00360A36">
            <w:pPr>
              <w:jc w:val="center"/>
            </w:pPr>
            <w:r>
              <w:t>0.4215</w:t>
            </w:r>
          </w:p>
        </w:tc>
      </w:tr>
      <w:tr w:rsidR="00360A36" w:rsidTr="005009FA">
        <w:trPr>
          <w:trHeight w:val="435"/>
        </w:trPr>
        <w:tc>
          <w:tcPr>
            <w:tcW w:w="4352" w:type="dxa"/>
          </w:tcPr>
          <w:p w:rsidR="00360A36" w:rsidRDefault="00360A36" w:rsidP="00360A36">
            <w:pPr>
              <w:jc w:val="center"/>
            </w:pPr>
            <w:r>
              <w:t>1200</w:t>
            </w:r>
          </w:p>
          <w:p w:rsidR="00360A36" w:rsidRDefault="00360A36" w:rsidP="00360A36">
            <w:pPr>
              <w:jc w:val="center"/>
            </w:pPr>
          </w:p>
        </w:tc>
        <w:tc>
          <w:tcPr>
            <w:tcW w:w="4327" w:type="dxa"/>
          </w:tcPr>
          <w:p w:rsidR="00360A36" w:rsidRDefault="00360A36" w:rsidP="00360A36">
            <w:pPr>
              <w:jc w:val="center"/>
            </w:pPr>
            <w:r>
              <w:t>0.7315</w:t>
            </w:r>
          </w:p>
        </w:tc>
      </w:tr>
      <w:tr w:rsidR="00360A36" w:rsidTr="005009FA">
        <w:trPr>
          <w:trHeight w:val="435"/>
        </w:trPr>
        <w:tc>
          <w:tcPr>
            <w:tcW w:w="4352" w:type="dxa"/>
          </w:tcPr>
          <w:p w:rsidR="00360A36" w:rsidRDefault="00360A36" w:rsidP="00360A36">
            <w:pPr>
              <w:jc w:val="center"/>
            </w:pPr>
            <w:r>
              <w:t>1800</w:t>
            </w:r>
          </w:p>
          <w:p w:rsidR="00360A36" w:rsidRDefault="00360A36" w:rsidP="00360A36">
            <w:pPr>
              <w:jc w:val="center"/>
            </w:pPr>
          </w:p>
        </w:tc>
        <w:tc>
          <w:tcPr>
            <w:tcW w:w="4327" w:type="dxa"/>
          </w:tcPr>
          <w:p w:rsidR="00360A36" w:rsidRDefault="00360A36" w:rsidP="00360A36">
            <w:pPr>
              <w:jc w:val="center"/>
            </w:pPr>
            <w:r>
              <w:t>1.2165</w:t>
            </w:r>
          </w:p>
        </w:tc>
      </w:tr>
    </w:tbl>
    <w:p w:rsidR="005009FA" w:rsidRDefault="00D74D07" w:rsidP="00360A3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BD65BA5" wp14:editId="39866EEE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40BFA" w:rsidRDefault="00440BFA" w:rsidP="00360A36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</w:p>
    <w:p w:rsidR="005009FA" w:rsidRDefault="005009FA" w:rsidP="00360A36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GoBack"/>
      <w:bookmarkEnd w:id="0"/>
    </w:p>
    <w:p w:rsidR="00440BFA" w:rsidRDefault="00440BFA" w:rsidP="00360A36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</w:p>
    <w:p w:rsidR="00493555" w:rsidRDefault="00493555" w:rsidP="00360A3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40BFA">
        <w:rPr>
          <w:rFonts w:ascii="Times New Roman" w:hAnsi="Times New Roman" w:cs="Times New Roman"/>
          <w:b/>
          <w:sz w:val="24"/>
          <w:szCs w:val="24"/>
        </w:rPr>
        <w:t>Title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13B7D">
        <w:rPr>
          <w:rFonts w:ascii="Times New Roman" w:hAnsi="Times New Roman" w:cs="Times New Roman"/>
          <w:sz w:val="24"/>
          <w:szCs w:val="24"/>
        </w:rPr>
        <w:t>The s</w:t>
      </w:r>
      <w:r w:rsidR="00360A36">
        <w:rPr>
          <w:rFonts w:ascii="Times New Roman" w:hAnsi="Times New Roman" w:cs="Times New Roman"/>
          <w:sz w:val="24"/>
          <w:szCs w:val="24"/>
        </w:rPr>
        <w:t xml:space="preserve">tandard curve to determine the amount of </w:t>
      </w:r>
      <w:r w:rsidR="00360A36">
        <w:rPr>
          <w:rFonts w:ascii="Times New Roman" w:hAnsi="Times New Roman" w:cs="Times New Roman"/>
          <w:i/>
          <w:sz w:val="24"/>
          <w:szCs w:val="24"/>
        </w:rPr>
        <w:t>Leptospira</w:t>
      </w:r>
      <w:r w:rsidR="00360A36">
        <w:rPr>
          <w:rFonts w:ascii="Times New Roman" w:hAnsi="Times New Roman" w:cs="Times New Roman"/>
          <w:sz w:val="24"/>
          <w:szCs w:val="24"/>
        </w:rPr>
        <w:t xml:space="preserve"> antibodies in sera of captured animals (rats). </w:t>
      </w:r>
    </w:p>
    <w:p w:rsidR="00493555" w:rsidRPr="00440BFA" w:rsidRDefault="00493555" w:rsidP="00360A36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40BFA">
        <w:rPr>
          <w:rFonts w:ascii="Times New Roman" w:hAnsi="Times New Roman" w:cs="Times New Roman"/>
          <w:b/>
          <w:sz w:val="24"/>
          <w:szCs w:val="24"/>
        </w:rPr>
        <w:t xml:space="preserve">Description: </w:t>
      </w:r>
    </w:p>
    <w:p w:rsidR="00D74926" w:rsidRPr="00493555" w:rsidRDefault="00360A36" w:rsidP="00493555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 xml:space="preserve">The graph shows the mean optical density (OD) to a range of concentrations (150pg/mL to 1800pg/mL) of standard reagent (purified rat </w:t>
      </w:r>
      <w:r>
        <w:rPr>
          <w:rFonts w:ascii="Times New Roman" w:hAnsi="Times New Roman" w:cs="Times New Roman"/>
          <w:i/>
          <w:sz w:val="24"/>
          <w:szCs w:val="24"/>
        </w:rPr>
        <w:t>Leptospira</w:t>
      </w:r>
      <w:r>
        <w:rPr>
          <w:rFonts w:ascii="Times New Roman" w:hAnsi="Times New Roman" w:cs="Times New Roman"/>
          <w:sz w:val="24"/>
          <w:szCs w:val="24"/>
        </w:rPr>
        <w:t xml:space="preserve"> IgG) that binds with Genus specific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Leptospira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antigen pre-coated </w:t>
      </w:r>
      <w:proofErr w:type="spellStart"/>
      <w:r>
        <w:rPr>
          <w:rFonts w:ascii="Times New Roman" w:hAnsi="Times New Roman" w:cs="Times New Roman"/>
          <w:sz w:val="24"/>
          <w:szCs w:val="24"/>
        </w:rPr>
        <w:t>microtiter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plate wells in the Rat </w:t>
      </w:r>
      <w:r>
        <w:rPr>
          <w:rFonts w:ascii="Times New Roman" w:hAnsi="Times New Roman" w:cs="Times New Roman"/>
          <w:i/>
          <w:sz w:val="24"/>
          <w:szCs w:val="24"/>
        </w:rPr>
        <w:t>Leptospira</w:t>
      </w:r>
      <w:r>
        <w:rPr>
          <w:rFonts w:ascii="Times New Roman" w:hAnsi="Times New Roman" w:cs="Times New Roman"/>
          <w:sz w:val="24"/>
          <w:szCs w:val="24"/>
        </w:rPr>
        <w:t xml:space="preserve"> IgG ELISA. </w:t>
      </w:r>
    </w:p>
    <w:sectPr w:rsidR="00D74926" w:rsidRPr="00493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926"/>
    <w:rsid w:val="0009732F"/>
    <w:rsid w:val="001160B0"/>
    <w:rsid w:val="002A7A50"/>
    <w:rsid w:val="003164F4"/>
    <w:rsid w:val="00360A36"/>
    <w:rsid w:val="00384CEE"/>
    <w:rsid w:val="003A2D9B"/>
    <w:rsid w:val="004007D1"/>
    <w:rsid w:val="00440BFA"/>
    <w:rsid w:val="00493555"/>
    <w:rsid w:val="005009FA"/>
    <w:rsid w:val="00535228"/>
    <w:rsid w:val="005A3E4D"/>
    <w:rsid w:val="00744A46"/>
    <w:rsid w:val="00A33353"/>
    <w:rsid w:val="00B13B7D"/>
    <w:rsid w:val="00D6240E"/>
    <w:rsid w:val="00D74926"/>
    <w:rsid w:val="00D74D07"/>
    <w:rsid w:val="00E07E33"/>
    <w:rsid w:val="00F1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D76B5"/>
  <w15:chartTrackingRefBased/>
  <w15:docId w15:val="{184B6065-1E84-4B59-A6A6-F6ECE683B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926"/>
    <w:rPr>
      <w:rFonts w:ascii="Calibri" w:eastAsia="Calibri" w:hAnsi="Calibri" w:cs="Vrind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352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D7492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9"/>
    <w:qFormat/>
    <w:rsid w:val="0053522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uiPriority w:val="99"/>
    <w:unhideWhenUsed/>
    <w:qFormat/>
    <w:rsid w:val="0053522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Column2</c:v>
                </c:pt>
              </c:strCache>
            </c:strRef>
          </c:tx>
          <c:spPr>
            <a:ln w="28575" cap="rnd" cmpd="sng" algn="ctr">
              <a:noFill/>
              <a:prstDash val="solid"/>
              <a:round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2.1708406240886598E-2"/>
                  <c:y val="-7.1606986626671698E-2"/>
                </c:manualLayout>
              </c:layout>
              <c:numFmt formatCode="General" sourceLinked="0"/>
              <c:txPr>
                <a:bodyPr rot="0" spcFirstLastPara="0" vertOverflow="ellipsis" vert="horz" wrap="square" anchor="ctr" anchorCtr="1"/>
                <a:lstStyle/>
                <a:p>
                  <a:pPr>
                    <a:defRPr lang="en-US" sz="10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Sheet1!$A$2:$A$8</c:f>
              <c:numCache>
                <c:formatCode>General</c:formatCode>
                <c:ptCount val="7"/>
                <c:pt idx="0">
                  <c:v>150</c:v>
                </c:pt>
                <c:pt idx="1">
                  <c:v>300</c:v>
                </c:pt>
                <c:pt idx="2">
                  <c:v>600</c:v>
                </c:pt>
                <c:pt idx="3">
                  <c:v>1200</c:v>
                </c:pt>
                <c:pt idx="4">
                  <c:v>1800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0.16450000000000001</c:v>
                </c:pt>
                <c:pt idx="1">
                  <c:v>0.40400000000000003</c:v>
                </c:pt>
                <c:pt idx="2">
                  <c:v>0.42149999999999999</c:v>
                </c:pt>
                <c:pt idx="3">
                  <c:v>0.73150000000000004</c:v>
                </c:pt>
                <c:pt idx="4">
                  <c:v>1.2164999999999999</c:v>
                </c:pt>
                <c:pt idx="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FEF-456F-AE17-491D85ED8D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86731968"/>
        <c:axId val="-286723808"/>
      </c:scatterChart>
      <c:valAx>
        <c:axId val="-28673196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standards (pg/ml)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29788294692330097"/>
              <c:y val="0.9101190476190480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286723808"/>
        <c:crosses val="autoZero"/>
        <c:crossBetween val="midCat"/>
      </c:valAx>
      <c:valAx>
        <c:axId val="-286723808"/>
        <c:scaling>
          <c:orientation val="minMax"/>
        </c:scaling>
        <c:delete val="0"/>
        <c:axPos val="l"/>
        <c:majorGridlines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en-US"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Optical Density (OD)</a:t>
                </a:r>
              </a:p>
            </c:rich>
          </c:tx>
          <c:layout>
            <c:manualLayout>
              <c:xMode val="edge"/>
              <c:yMode val="edge"/>
              <c:x val="1.1574074074074099E-2"/>
              <c:y val="0.2118172728408949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286731968"/>
        <c:crosses val="autoZero"/>
        <c:crossBetween val="midCat"/>
      </c:valAx>
    </c:plotArea>
    <c:plotVisOnly val="1"/>
    <c:dispBlanksAs val="gap"/>
    <c:showDLblsOverMax val="0"/>
  </c:chart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Prof. N. P.  Sunilchandra</cp:lastModifiedBy>
  <cp:revision>3</cp:revision>
  <dcterms:created xsi:type="dcterms:W3CDTF">2022-08-23T13:53:00Z</dcterms:created>
  <dcterms:modified xsi:type="dcterms:W3CDTF">2022-08-23T15:10:00Z</dcterms:modified>
</cp:coreProperties>
</file>