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062" w:rsidRDefault="00B81062" w:rsidP="00B81062">
      <w:pPr>
        <w:spacing w:after="0" w:line="480" w:lineRule="auto"/>
        <w:contextualSpacing/>
        <w:jc w:val="both"/>
        <w:rPr>
          <w:rFonts w:ascii="Times New Roman" w:hAnsi="Times New Roman" w:cs="Times New Roman" w:hint="eastAsia"/>
          <w:sz w:val="24"/>
          <w:szCs w:val="24"/>
        </w:rPr>
      </w:pPr>
      <w:r w:rsidRPr="00B81062">
        <w:rPr>
          <w:rFonts w:ascii="Times New Roman" w:hAnsi="Times New Roman" w:cs="Times New Roman" w:hint="eastAsia"/>
          <w:sz w:val="24"/>
          <w:szCs w:val="24"/>
        </w:rPr>
        <w:t xml:space="preserve">The definition of OS: OS </w:t>
      </w:r>
      <w:r w:rsidRPr="00B81062">
        <w:rPr>
          <w:rFonts w:ascii="Times New Roman" w:hAnsi="Times New Roman" w:cs="Times New Roman"/>
          <w:sz w:val="24"/>
          <w:szCs w:val="24"/>
        </w:rPr>
        <w:t>refers</w:t>
      </w:r>
      <w:r w:rsidRPr="00B81062">
        <w:rPr>
          <w:rFonts w:ascii="Times New Roman" w:hAnsi="Times New Roman" w:cs="Times New Roman" w:hint="eastAsia"/>
          <w:sz w:val="24"/>
          <w:szCs w:val="24"/>
        </w:rPr>
        <w:t xml:space="preserve"> to the fact that the patient has not died from any cause. It is the duration of time from the date of diagnose of a particular disease that a patient is still alive.</w:t>
      </w:r>
    </w:p>
    <w:p w:rsidR="00B81062" w:rsidRPr="00B81062" w:rsidRDefault="00B81062" w:rsidP="00B81062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The definition of PFS: PFS refers to survival without progression of a </w:t>
      </w:r>
      <w:r w:rsidRPr="00B81062">
        <w:rPr>
          <w:rFonts w:ascii="Times New Roman" w:hAnsi="Times New Roman" w:cs="Times New Roman" w:hint="eastAsia"/>
          <w:sz w:val="24"/>
          <w:szCs w:val="24"/>
        </w:rPr>
        <w:t>particular disease</w:t>
      </w:r>
      <w:r>
        <w:rPr>
          <w:rFonts w:ascii="Times New Roman" w:hAnsi="Times New Roman" w:cs="Times New Roman" w:hint="eastAsia"/>
          <w:sz w:val="24"/>
          <w:szCs w:val="24"/>
        </w:rPr>
        <w:t xml:space="preserve">. It is the duration of time of a </w:t>
      </w:r>
      <w:r>
        <w:rPr>
          <w:rFonts w:ascii="Times New Roman" w:hAnsi="Times New Roman" w:cs="Times New Roman"/>
          <w:sz w:val="24"/>
          <w:szCs w:val="24"/>
        </w:rPr>
        <w:t>disease</w:t>
      </w:r>
      <w:r>
        <w:rPr>
          <w:rFonts w:ascii="Times New Roman" w:hAnsi="Times New Roman" w:cs="Times New Roman" w:hint="eastAsia"/>
          <w:sz w:val="24"/>
          <w:szCs w:val="24"/>
        </w:rPr>
        <w:t xml:space="preserve"> state, in which a patient lives with the disease condition showing no signs of exacerbating or growing worse.</w:t>
      </w:r>
    </w:p>
    <w:p w:rsidR="000F5350" w:rsidRPr="000F5350" w:rsidRDefault="000F5350" w:rsidP="000F5350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F5350">
        <w:rPr>
          <w:rFonts w:ascii="Times New Roman" w:hAnsi="Times New Roman" w:cs="Times New Roman" w:hint="eastAsia"/>
          <w:b/>
          <w:sz w:val="24"/>
          <w:szCs w:val="24"/>
        </w:rPr>
        <w:t>Supplementary Table 1.</w:t>
      </w:r>
      <w:r w:rsidRPr="000F535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0F5350">
        <w:rPr>
          <w:rFonts w:ascii="Times New Roman" w:hAnsi="Times New Roman" w:cs="Times New Roman" w:hint="eastAsia"/>
          <w:sz w:val="24"/>
          <w:szCs w:val="24"/>
        </w:rPr>
        <w:t>Oligonucleotide</w:t>
      </w:r>
      <w:proofErr w:type="spellEnd"/>
      <w:r w:rsidRPr="000F5350">
        <w:rPr>
          <w:rFonts w:ascii="Times New Roman" w:hAnsi="Times New Roman" w:cs="Times New Roman" w:hint="eastAsia"/>
          <w:sz w:val="24"/>
          <w:szCs w:val="24"/>
        </w:rPr>
        <w:t xml:space="preserve"> primers </w:t>
      </w:r>
      <w:r w:rsidRPr="000F5350">
        <w:rPr>
          <w:rFonts w:ascii="Times New Roman" w:hAnsi="Times New Roman" w:cs="Times New Roman"/>
          <w:sz w:val="24"/>
          <w:szCs w:val="24"/>
        </w:rPr>
        <w:t>utilized</w:t>
      </w:r>
      <w:r w:rsidRPr="000F5350">
        <w:rPr>
          <w:rFonts w:ascii="Times New Roman" w:hAnsi="Times New Roman" w:cs="Times New Roman" w:hint="eastAsia"/>
          <w:sz w:val="24"/>
          <w:szCs w:val="24"/>
        </w:rPr>
        <w:t xml:space="preserve"> in RT-PCR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6146"/>
      </w:tblGrid>
      <w:tr w:rsidR="000F5350" w:rsidRPr="000F5350" w:rsidTr="00580A6D">
        <w:tc>
          <w:tcPr>
            <w:tcW w:w="2268" w:type="dxa"/>
            <w:tcBorders>
              <w:top w:val="single" w:sz="12" w:space="0" w:color="auto"/>
              <w:left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6146" w:type="dxa"/>
            <w:tcBorders>
              <w:top w:val="single" w:sz="12" w:space="0" w:color="auto"/>
              <w:left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RT-PCR primer </w:t>
            </w:r>
            <w:proofErr w:type="spellStart"/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>oligonucleotides</w:t>
            </w:r>
            <w:proofErr w:type="spellEnd"/>
            <w:r w:rsidRPr="000F53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(5’-3’) </w:t>
            </w:r>
          </w:p>
        </w:tc>
      </w:tr>
      <w:tr w:rsidR="000F5350" w:rsidRPr="000F5350" w:rsidTr="00580A6D"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DHX15</w:t>
            </w:r>
          </w:p>
        </w:tc>
        <w:tc>
          <w:tcPr>
            <w:tcW w:w="6146" w:type="dxa"/>
            <w:tcBorders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CGCATCATTGCCAAACTTC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AAGGCCATTATCGAACCAAC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proofErr w:type="spellStart"/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AGTGTGACGTGGACATCCGCAAAG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ATCCACATCTGCTGGAAGGTGGAC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EBNA-1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CGGGATCCGGAAGGAACCATGGCCA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GAATTCTCCTGTCATTTCATAGATCCA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EBER-1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AGGACCTACGCTGCCCTAGA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AAAACATGCGGACCACCAGC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EBER-2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AGGACAGCCGTTGCCCTAGTGGTTTCG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AAAAACAGCGGACAAGCCGAATACC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5S RNA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TTTACGGCCACACCACCCTG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AAAGCCTTCAGCACCCTGTA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7SL RNA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GTGTCCGCACTAAGTTCGGCATCAATATGG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TATTCACAGGCGCGATCCCACTACTGATC</w:t>
            </w:r>
          </w:p>
        </w:tc>
      </w:tr>
      <w:tr w:rsidR="000F5350" w:rsidRPr="000F5350" w:rsidTr="00580A6D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tRNA</w:t>
            </w:r>
            <w:r w:rsidRPr="000F535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tyr</w:t>
            </w:r>
            <w:proofErr w:type="spellEnd"/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Forward: CCTTCGATAGCTCAGCTGGTAGAGCGGAGG</w:t>
            </w:r>
          </w:p>
        </w:tc>
      </w:tr>
      <w:tr w:rsidR="000F5350" w:rsidRPr="000F5350" w:rsidTr="00580A6D"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F5350" w:rsidRPr="000F5350" w:rsidRDefault="000F5350" w:rsidP="00580A6D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350">
              <w:rPr>
                <w:rFonts w:ascii="Times New Roman" w:hAnsi="Times New Roman" w:cs="Times New Roman"/>
                <w:sz w:val="24"/>
                <w:szCs w:val="24"/>
              </w:rPr>
              <w:t>Reverse: CGGAATTGAACCAGCGACCTAAGGATGTCC</w:t>
            </w:r>
          </w:p>
        </w:tc>
      </w:tr>
    </w:tbl>
    <w:p w:rsidR="001A76E6" w:rsidRDefault="001A76E6" w:rsidP="000F5350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1A76E6" w:rsidRPr="001A76E6" w:rsidRDefault="001A76E6" w:rsidP="001A76E6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A76E6">
        <w:rPr>
          <w:rFonts w:ascii="Times New Roman" w:hAnsi="Times New Roman" w:cs="Times New Roman" w:hint="eastAsia"/>
          <w:b/>
          <w:sz w:val="24"/>
          <w:szCs w:val="24"/>
        </w:rPr>
        <w:t xml:space="preserve">Supplementary Table 2. </w:t>
      </w:r>
      <w:r w:rsidRPr="001A76E6">
        <w:rPr>
          <w:rFonts w:ascii="Times New Roman" w:hAnsi="Times New Roman" w:cs="Times New Roman"/>
          <w:sz w:val="24"/>
          <w:szCs w:val="24"/>
        </w:rPr>
        <w:t>Tumor weight and tumor weight inhibition rate of mice in each group</w:t>
      </w:r>
    </w:p>
    <w:tbl>
      <w:tblPr>
        <w:tblW w:w="8364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1134"/>
        <w:gridCol w:w="993"/>
        <w:gridCol w:w="2551"/>
        <w:gridCol w:w="3686"/>
      </w:tblGrid>
      <w:tr w:rsidR="001A76E6" w:rsidRPr="001A76E6" w:rsidTr="00580A6D">
        <w:trPr>
          <w:trHeight w:val="319"/>
        </w:trPr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 w:hint="eastAsia"/>
                <w:sz w:val="24"/>
                <w:szCs w:val="24"/>
              </w:rPr>
              <w:t>Group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55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 w:hint="eastAsia"/>
                <w:sz w:val="24"/>
                <w:szCs w:val="24"/>
              </w:rPr>
              <w:t>Tumor weight (mg)</w:t>
            </w:r>
          </w:p>
        </w:tc>
        <w:tc>
          <w:tcPr>
            <w:tcW w:w="368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Tumor weight inhibition rate</w:t>
            </w:r>
            <w:r w:rsidRPr="001A76E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(%)</w:t>
            </w:r>
          </w:p>
        </w:tc>
      </w:tr>
      <w:tr w:rsidR="001A76E6" w:rsidRPr="001A76E6" w:rsidTr="00580A6D">
        <w:trPr>
          <w:trHeight w:val="153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CON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554.7±261.7</w:t>
            </w:r>
          </w:p>
        </w:tc>
        <w:tc>
          <w:tcPr>
            <w:tcW w:w="36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6E6" w:rsidRPr="001A76E6" w:rsidTr="00580A6D">
        <w:trPr>
          <w:trHeight w:val="40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NC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677.0±330.0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6E6" w:rsidRPr="001A76E6" w:rsidTr="00580A6D">
        <w:trPr>
          <w:trHeight w:val="321"/>
        </w:trPr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KD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121.1±62.50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76E6" w:rsidRPr="001A76E6" w:rsidRDefault="001A76E6" w:rsidP="00580A6D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6E6">
              <w:rPr>
                <w:rFonts w:ascii="Times New Roman" w:hAnsi="Times New Roman" w:cs="Times New Roman"/>
                <w:sz w:val="24"/>
                <w:szCs w:val="24"/>
              </w:rPr>
              <w:t>82.11</w:t>
            </w:r>
          </w:p>
        </w:tc>
      </w:tr>
    </w:tbl>
    <w:p w:rsidR="001A76E6" w:rsidRPr="001A76E6" w:rsidRDefault="001A76E6" w:rsidP="001A76E6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  <w:r w:rsidRPr="001A76E6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F5350" w:rsidRPr="000F5350" w:rsidRDefault="000F5350" w:rsidP="000F5350">
      <w:pPr>
        <w:adjustRightInd/>
        <w:snapToGrid/>
        <w:spacing w:line="220" w:lineRule="atLeast"/>
        <w:rPr>
          <w:rFonts w:ascii="Times New Roman" w:hAnsi="Times New Roman" w:cs="Times New Roman"/>
          <w:b/>
          <w:sz w:val="24"/>
          <w:szCs w:val="24"/>
        </w:rPr>
      </w:pPr>
      <w:r w:rsidRPr="000F5350"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separator/>
      </w:r>
    </w:p>
  </w:endnote>
  <w:endnote w:type="continuationSeparator" w:id="0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separator/>
      </w:r>
    </w:p>
  </w:footnote>
  <w:footnote w:type="continuationSeparator" w:id="0">
    <w:p w:rsidR="007A4D50" w:rsidRPr="0073009C" w:rsidRDefault="007A4D50" w:rsidP="000F5350">
      <w:pPr>
        <w:spacing w:after="0"/>
        <w:rPr>
          <w:rFonts w:ascii="Times New Roman" w:hAnsi="Times New Roman"/>
          <w:sz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E5F00"/>
    <w:multiLevelType w:val="hybridMultilevel"/>
    <w:tmpl w:val="C2DAC468"/>
    <w:lvl w:ilvl="0" w:tplc="71EA9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322B94"/>
    <w:multiLevelType w:val="hybridMultilevel"/>
    <w:tmpl w:val="439AC678"/>
    <w:lvl w:ilvl="0" w:tplc="2F8803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223D20"/>
    <w:multiLevelType w:val="hybridMultilevel"/>
    <w:tmpl w:val="5922F60A"/>
    <w:lvl w:ilvl="0" w:tplc="CAF00F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016182"/>
    <w:multiLevelType w:val="hybridMultilevel"/>
    <w:tmpl w:val="60B22960"/>
    <w:lvl w:ilvl="0" w:tplc="906633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FE96CF1"/>
    <w:multiLevelType w:val="hybridMultilevel"/>
    <w:tmpl w:val="F758A8D8"/>
    <w:lvl w:ilvl="0" w:tplc="32A67C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4908CF"/>
    <w:multiLevelType w:val="hybridMultilevel"/>
    <w:tmpl w:val="E29AD46A"/>
    <w:lvl w:ilvl="0" w:tplc="1EC02E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53B277C"/>
    <w:multiLevelType w:val="hybridMultilevel"/>
    <w:tmpl w:val="3926DF04"/>
    <w:lvl w:ilvl="0" w:tplc="6AD26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6AB1"/>
    <w:rsid w:val="000F5350"/>
    <w:rsid w:val="001A76E6"/>
    <w:rsid w:val="00323B43"/>
    <w:rsid w:val="003D37D8"/>
    <w:rsid w:val="00426133"/>
    <w:rsid w:val="004358AB"/>
    <w:rsid w:val="005912DF"/>
    <w:rsid w:val="00732C2B"/>
    <w:rsid w:val="007A4D50"/>
    <w:rsid w:val="008B7726"/>
    <w:rsid w:val="00B8106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35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35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35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350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B810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2019-09-10T18:03:00Z</dcterms:modified>
</cp:coreProperties>
</file>