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45D" w:rsidRPr="004A3E94" w:rsidRDefault="00105817">
      <w:pPr>
        <w:rPr>
          <w:lang w:val="en-US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60325</wp:posOffset>
            </wp:positionV>
            <wp:extent cx="3060000" cy="7200000"/>
            <wp:effectExtent l="76200" t="57150" r="26670" b="96520"/>
            <wp:wrapSquare wrapText="left"/>
            <wp:docPr id="3" name="Diagram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645D" w:rsidRPr="004A3E94" w:rsidSect="00105817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94"/>
    <w:rsid w:val="000D314B"/>
    <w:rsid w:val="00105817"/>
    <w:rsid w:val="002560C7"/>
    <w:rsid w:val="004A3E94"/>
    <w:rsid w:val="00833E1F"/>
    <w:rsid w:val="00852B81"/>
    <w:rsid w:val="00A355DD"/>
    <w:rsid w:val="00A432FC"/>
    <w:rsid w:val="00A4553D"/>
    <w:rsid w:val="00E0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253E"/>
  <w15:chartTrackingRefBased/>
  <w15:docId w15:val="{180868CD-247C-4590-AAD5-12270CC9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A3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2-colore5">
    <w:name w:val="Grid Table 2 Accent 5"/>
    <w:basedOn w:val="Tabellanormale"/>
    <w:uiPriority w:val="47"/>
    <w:rsid w:val="004A3E9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136432-2F03-4A09-8EB2-AF2D284155A9}" type="doc">
      <dgm:prSet loTypeId="urn:microsoft.com/office/officeart/2005/8/layout/chevron2" loCatId="list" qsTypeId="urn:microsoft.com/office/officeart/2005/8/quickstyle/simple5" qsCatId="simple" csTypeId="urn:microsoft.com/office/officeart/2005/8/colors/colorful3" csCatId="colorful" phldr="1"/>
      <dgm:spPr/>
      <dgm:t>
        <a:bodyPr/>
        <a:lstStyle/>
        <a:p>
          <a:endParaRPr lang="it-IT"/>
        </a:p>
      </dgm:t>
    </dgm:pt>
    <dgm:pt modelId="{2E7352D3-F394-49C9-B6E5-C1B68EAE729E}">
      <dgm:prSet phldrT="[Testo]"/>
      <dgm:spPr/>
      <dgm:t>
        <a:bodyPr/>
        <a:lstStyle/>
        <a:p>
          <a:r>
            <a:rPr lang="it-IT"/>
            <a:t>Days 1-4</a:t>
          </a:r>
        </a:p>
      </dgm:t>
    </dgm:pt>
    <dgm:pt modelId="{F8836160-0AF2-4741-AB24-EC82267C0FC5}" type="parTrans" cxnId="{DF569EA0-284C-4D01-8DD8-5038D7B80E91}">
      <dgm:prSet/>
      <dgm:spPr/>
      <dgm:t>
        <a:bodyPr/>
        <a:lstStyle/>
        <a:p>
          <a:endParaRPr lang="it-IT"/>
        </a:p>
      </dgm:t>
    </dgm:pt>
    <dgm:pt modelId="{2C56649D-7F4E-4AE8-A709-1D975125DEAE}" type="sibTrans" cxnId="{DF569EA0-284C-4D01-8DD8-5038D7B80E91}">
      <dgm:prSet/>
      <dgm:spPr/>
      <dgm:t>
        <a:bodyPr/>
        <a:lstStyle/>
        <a:p>
          <a:endParaRPr lang="it-IT"/>
        </a:p>
      </dgm:t>
    </dgm:pt>
    <dgm:pt modelId="{CAB11BED-540B-4AE8-97C7-49C83370FAE5}">
      <dgm:prSet phldrT="[Testo]" custT="1"/>
      <dgm:spPr/>
      <dgm:t>
        <a:bodyPr/>
        <a:lstStyle/>
        <a:p>
          <a:r>
            <a:rPr lang="en-US" sz="650" b="1" i="1"/>
            <a:t>Birth at 28 + 3 GA; PPV applied for 30 seconds, then nCPAP applied (PEEP 6 cmH2O); UVC inserted (Vygon 5 Fr) at 8.5 cm from umbilical stump; blood culture and blood count performed; surfactant was administered (INSURE procedure); empirical antibiotic therapy (ampicillin and gentamycin), TPN and caffeine was started</a:t>
          </a:r>
          <a:endParaRPr lang="it-IT" sz="650" b="1"/>
        </a:p>
      </dgm:t>
    </dgm:pt>
    <dgm:pt modelId="{D0EC702D-DC57-42F6-8EEE-6932746356E4}" type="parTrans" cxnId="{2CE103CD-93FA-4609-B0DC-EAB4A10D386F}">
      <dgm:prSet/>
      <dgm:spPr/>
      <dgm:t>
        <a:bodyPr/>
        <a:lstStyle/>
        <a:p>
          <a:endParaRPr lang="it-IT"/>
        </a:p>
      </dgm:t>
    </dgm:pt>
    <dgm:pt modelId="{CA9DFEA0-1A10-4D7D-9871-1F1C82304970}" type="sibTrans" cxnId="{2CE103CD-93FA-4609-B0DC-EAB4A10D386F}">
      <dgm:prSet/>
      <dgm:spPr/>
      <dgm:t>
        <a:bodyPr/>
        <a:lstStyle/>
        <a:p>
          <a:endParaRPr lang="it-IT"/>
        </a:p>
      </dgm:t>
    </dgm:pt>
    <dgm:pt modelId="{FAF01E96-68CC-4843-A92C-73A81C086E70}">
      <dgm:prSet phldrT="[Testo]"/>
      <dgm:spPr/>
      <dgm:t>
        <a:bodyPr/>
        <a:lstStyle/>
        <a:p>
          <a:r>
            <a:rPr lang="it-IT"/>
            <a:t>Day 5</a:t>
          </a:r>
        </a:p>
      </dgm:t>
    </dgm:pt>
    <dgm:pt modelId="{101E21A9-72BC-47A4-9E50-97A99227D259}" type="parTrans" cxnId="{AE1B80D8-F2A5-4EF4-B5E4-27131EEE9858}">
      <dgm:prSet/>
      <dgm:spPr/>
      <dgm:t>
        <a:bodyPr/>
        <a:lstStyle/>
        <a:p>
          <a:endParaRPr lang="it-IT"/>
        </a:p>
      </dgm:t>
    </dgm:pt>
    <dgm:pt modelId="{69306CCD-9D04-42CA-9A2E-E2411CBC0D52}" type="sibTrans" cxnId="{AE1B80D8-F2A5-4EF4-B5E4-27131EEE9858}">
      <dgm:prSet/>
      <dgm:spPr/>
      <dgm:t>
        <a:bodyPr/>
        <a:lstStyle/>
        <a:p>
          <a:endParaRPr lang="it-IT"/>
        </a:p>
      </dgm:t>
    </dgm:pt>
    <dgm:pt modelId="{9DA44129-EC31-4A31-9214-E666B50C0F4C}">
      <dgm:prSet phldrT="[Testo]" custT="1"/>
      <dgm:spPr/>
      <dgm:t>
        <a:bodyPr/>
        <a:lstStyle/>
        <a:p>
          <a:r>
            <a:rPr lang="en-US" sz="650" b="1" i="1"/>
            <a:t>Bilious and bloody gastric aspirates were reported; lethargy and poor response, distended abdomen and reduced peristalsis; enteral feeding was stopped; CVC was inserted; blood cultures, urine cultures, blood count and biochemistry were performed; lumbar puncture was performed; respiratory support was switched to nIMV; antibiotic therapy (vancomycin and amikacin) was prescribed; abdominal X Ray was performed, showing gastric pneumatosis; UVC was removed; blood transfusion was performed; insulin was started for hyperglycemia</a:t>
          </a:r>
          <a:endParaRPr lang="it-IT" sz="650"/>
        </a:p>
      </dgm:t>
    </dgm:pt>
    <dgm:pt modelId="{0319EB6E-B267-4167-ACB3-807D3411DF21}" type="parTrans" cxnId="{2165830F-3D1B-4C65-8D46-9FA14BDFAE41}">
      <dgm:prSet/>
      <dgm:spPr/>
      <dgm:t>
        <a:bodyPr/>
        <a:lstStyle/>
        <a:p>
          <a:endParaRPr lang="it-IT"/>
        </a:p>
      </dgm:t>
    </dgm:pt>
    <dgm:pt modelId="{E60CBD12-AD26-4F42-8AC0-21721F0490FA}" type="sibTrans" cxnId="{2165830F-3D1B-4C65-8D46-9FA14BDFAE41}">
      <dgm:prSet/>
      <dgm:spPr/>
      <dgm:t>
        <a:bodyPr/>
        <a:lstStyle/>
        <a:p>
          <a:endParaRPr lang="it-IT"/>
        </a:p>
      </dgm:t>
    </dgm:pt>
    <dgm:pt modelId="{88CF595E-BB5C-40CC-B1C7-FE2E9F75E663}">
      <dgm:prSet phldrT="[Testo]"/>
      <dgm:spPr/>
      <dgm:t>
        <a:bodyPr/>
        <a:lstStyle/>
        <a:p>
          <a:r>
            <a:rPr lang="it-IT"/>
            <a:t>Days 6-7</a:t>
          </a:r>
        </a:p>
      </dgm:t>
    </dgm:pt>
    <dgm:pt modelId="{8D47F3D1-B3BB-473E-8ED4-A74EF7102291}" type="parTrans" cxnId="{5E67A1D3-AD46-4841-B8F0-7D02FE563B26}">
      <dgm:prSet/>
      <dgm:spPr/>
      <dgm:t>
        <a:bodyPr/>
        <a:lstStyle/>
        <a:p>
          <a:endParaRPr lang="it-IT"/>
        </a:p>
      </dgm:t>
    </dgm:pt>
    <dgm:pt modelId="{20C91CF0-0A49-46C2-9C47-D8D1328C34D0}" type="sibTrans" cxnId="{5E67A1D3-AD46-4841-B8F0-7D02FE563B26}">
      <dgm:prSet/>
      <dgm:spPr/>
      <dgm:t>
        <a:bodyPr/>
        <a:lstStyle/>
        <a:p>
          <a:endParaRPr lang="it-IT"/>
        </a:p>
      </dgm:t>
    </dgm:pt>
    <dgm:pt modelId="{D5AE1C41-DC00-41C3-9E18-14EE8BA39379}">
      <dgm:prSet phldrT="[Testo]" custT="1"/>
      <dgm:spPr/>
      <dgm:t>
        <a:bodyPr/>
        <a:lstStyle/>
        <a:p>
          <a:r>
            <a:rPr lang="en-US" sz="650" b="1" i="1"/>
            <a:t>Stable vital signs with  nIMV; blood pressure within normal ranges; bilious gastric aspirates were reported; metronidazole was added to the ongoing therapy</a:t>
          </a:r>
          <a:endParaRPr lang="it-IT" sz="650" b="1"/>
        </a:p>
      </dgm:t>
    </dgm:pt>
    <dgm:pt modelId="{68F6522A-69E8-486A-AA4A-160C3D3D2E36}" type="parTrans" cxnId="{814A5F9E-87AA-4A76-AFFF-48EF0EE659A1}">
      <dgm:prSet/>
      <dgm:spPr/>
      <dgm:t>
        <a:bodyPr/>
        <a:lstStyle/>
        <a:p>
          <a:endParaRPr lang="it-IT"/>
        </a:p>
      </dgm:t>
    </dgm:pt>
    <dgm:pt modelId="{0362C1D1-63D1-40EB-B17A-FF5D477B8486}" type="sibTrans" cxnId="{814A5F9E-87AA-4A76-AFFF-48EF0EE659A1}">
      <dgm:prSet/>
      <dgm:spPr/>
      <dgm:t>
        <a:bodyPr/>
        <a:lstStyle/>
        <a:p>
          <a:endParaRPr lang="it-IT"/>
        </a:p>
      </dgm:t>
    </dgm:pt>
    <dgm:pt modelId="{91EBC3A0-32B8-428A-8F98-4D951B350482}">
      <dgm:prSet custT="1"/>
      <dgm:spPr/>
      <dgm:t>
        <a:bodyPr/>
        <a:lstStyle/>
        <a:p>
          <a:r>
            <a:rPr lang="en-US" sz="650" b="1" i="1"/>
            <a:t>Minimal enteral feeding via nasogastric tube was started</a:t>
          </a:r>
          <a:endParaRPr lang="it-IT" sz="650" b="1"/>
        </a:p>
      </dgm:t>
    </dgm:pt>
    <dgm:pt modelId="{E1941EA4-D6DF-40C2-8C52-95CBF9895155}" type="parTrans" cxnId="{89EF786B-0A4D-4170-B6E2-A991C70C2DC6}">
      <dgm:prSet/>
      <dgm:spPr/>
      <dgm:t>
        <a:bodyPr/>
        <a:lstStyle/>
        <a:p>
          <a:endParaRPr lang="it-IT"/>
        </a:p>
      </dgm:t>
    </dgm:pt>
    <dgm:pt modelId="{4ABD52EB-A17D-4AF3-9537-1DDA40ADB6B0}" type="sibTrans" cxnId="{89EF786B-0A4D-4170-B6E2-A991C70C2DC6}">
      <dgm:prSet/>
      <dgm:spPr/>
      <dgm:t>
        <a:bodyPr/>
        <a:lstStyle/>
        <a:p>
          <a:endParaRPr lang="it-IT"/>
        </a:p>
      </dgm:t>
    </dgm:pt>
    <dgm:pt modelId="{67C0E622-5021-4EE7-A4BB-B815E800C606}">
      <dgm:prSet custT="1"/>
      <dgm:spPr/>
      <dgm:t>
        <a:bodyPr/>
        <a:lstStyle/>
        <a:p>
          <a:r>
            <a:rPr lang="en-US" sz="650" b="1" i="1"/>
            <a:t>Antibiotic therapy was stopped (negative blood cultures)</a:t>
          </a:r>
          <a:endParaRPr lang="it-IT" sz="650" b="1"/>
        </a:p>
      </dgm:t>
    </dgm:pt>
    <dgm:pt modelId="{4A9484EC-247A-46ED-8742-0A85C7EFF5C3}" type="parTrans" cxnId="{C220A807-D5C3-4403-A12A-2030B581F8CA}">
      <dgm:prSet/>
      <dgm:spPr/>
      <dgm:t>
        <a:bodyPr/>
        <a:lstStyle/>
        <a:p>
          <a:endParaRPr lang="it-IT"/>
        </a:p>
      </dgm:t>
    </dgm:pt>
    <dgm:pt modelId="{42BE7C7B-5E4D-4294-A6EE-2B89CE1D9D43}" type="sibTrans" cxnId="{C220A807-D5C3-4403-A12A-2030B581F8CA}">
      <dgm:prSet/>
      <dgm:spPr/>
      <dgm:t>
        <a:bodyPr/>
        <a:lstStyle/>
        <a:p>
          <a:endParaRPr lang="it-IT"/>
        </a:p>
      </dgm:t>
    </dgm:pt>
    <dgm:pt modelId="{C62D8D01-6093-4292-976C-39EE4E7F3947}">
      <dgm:prSet custT="1"/>
      <dgm:spPr/>
      <dgm:t>
        <a:bodyPr/>
        <a:lstStyle/>
        <a:p>
          <a:r>
            <a:rPr lang="en-US" sz="650" b="1" i="1"/>
            <a:t>Enteral feeding was well tolerated (38 ml/kg/day); normal blood gas analysis results</a:t>
          </a:r>
          <a:endParaRPr lang="it-IT" sz="650" b="1"/>
        </a:p>
      </dgm:t>
    </dgm:pt>
    <dgm:pt modelId="{99AC5BED-7969-4FDC-BB8C-4B7F52080133}" type="parTrans" cxnId="{1995B042-D04C-442C-AE35-73CF03CED73E}">
      <dgm:prSet/>
      <dgm:spPr/>
      <dgm:t>
        <a:bodyPr/>
        <a:lstStyle/>
        <a:p>
          <a:endParaRPr lang="it-IT"/>
        </a:p>
      </dgm:t>
    </dgm:pt>
    <dgm:pt modelId="{E8E93DD5-6C88-45EB-AB1A-E2AB997C79F6}" type="sibTrans" cxnId="{1995B042-D04C-442C-AE35-73CF03CED73E}">
      <dgm:prSet/>
      <dgm:spPr/>
      <dgm:t>
        <a:bodyPr/>
        <a:lstStyle/>
        <a:p>
          <a:endParaRPr lang="it-IT"/>
        </a:p>
      </dgm:t>
    </dgm:pt>
    <dgm:pt modelId="{388EBA83-055C-4B25-B5AD-985E6563EDD0}">
      <dgm:prSet custT="1"/>
      <dgm:spPr/>
      <dgm:t>
        <a:bodyPr/>
        <a:lstStyle/>
        <a:p>
          <a:r>
            <a:rPr lang="en-US" sz="650" b="1" i="1"/>
            <a:t>Normal stools were reported; gastric aspirates were normal; blood cultures and CSF cultures were negative; respiratory support was switched to nCPAP</a:t>
          </a:r>
          <a:endParaRPr lang="it-IT" sz="650" b="1"/>
        </a:p>
      </dgm:t>
    </dgm:pt>
    <dgm:pt modelId="{7AB917F1-213D-4D64-ABC9-67D36CF23F35}" type="parTrans" cxnId="{40628814-57E9-4B5A-AAC6-36FDF80AFBD5}">
      <dgm:prSet/>
      <dgm:spPr/>
      <dgm:t>
        <a:bodyPr/>
        <a:lstStyle/>
        <a:p>
          <a:endParaRPr lang="it-IT"/>
        </a:p>
      </dgm:t>
    </dgm:pt>
    <dgm:pt modelId="{B2B7D0FC-7784-4592-B155-300787506B8F}" type="sibTrans" cxnId="{40628814-57E9-4B5A-AAC6-36FDF80AFBD5}">
      <dgm:prSet/>
      <dgm:spPr/>
      <dgm:t>
        <a:bodyPr/>
        <a:lstStyle/>
        <a:p>
          <a:endParaRPr lang="it-IT"/>
        </a:p>
      </dgm:t>
    </dgm:pt>
    <dgm:pt modelId="{3B3A01A6-6BE4-4194-B942-1DE03E250C70}">
      <dgm:prSet/>
      <dgm:spPr/>
      <dgm:t>
        <a:bodyPr/>
        <a:lstStyle/>
        <a:p>
          <a:r>
            <a:rPr lang="it-IT"/>
            <a:t>Days 8-9</a:t>
          </a:r>
        </a:p>
      </dgm:t>
    </dgm:pt>
    <dgm:pt modelId="{396A3906-43F0-412E-BF16-B2311A0A8114}" type="parTrans" cxnId="{D52E3CCB-3EC8-47D0-8C2C-98D182F78073}">
      <dgm:prSet/>
      <dgm:spPr/>
      <dgm:t>
        <a:bodyPr/>
        <a:lstStyle/>
        <a:p>
          <a:endParaRPr lang="it-IT"/>
        </a:p>
      </dgm:t>
    </dgm:pt>
    <dgm:pt modelId="{EE144E6B-550C-4D36-9F77-A5D4A759A0FF}" type="sibTrans" cxnId="{D52E3CCB-3EC8-47D0-8C2C-98D182F78073}">
      <dgm:prSet/>
      <dgm:spPr/>
      <dgm:t>
        <a:bodyPr/>
        <a:lstStyle/>
        <a:p>
          <a:endParaRPr lang="it-IT"/>
        </a:p>
      </dgm:t>
    </dgm:pt>
    <dgm:pt modelId="{84D50D2E-CC5D-4F12-96F9-1062DB9B2E1C}">
      <dgm:prSet custT="1"/>
      <dgm:spPr/>
      <dgm:t>
        <a:bodyPr/>
        <a:lstStyle/>
        <a:p>
          <a:r>
            <a:rPr lang="en-US" sz="650" b="1" i="1"/>
            <a:t>Normal PE; normal stools; insulin was stopped; urine culture was negative; abdominal X Ray showed complete resolution of the gastric pneumatosis; enteral feeding was started and antibiotic therapy was stopped</a:t>
          </a:r>
          <a:endParaRPr lang="it-IT" sz="650" b="1"/>
        </a:p>
      </dgm:t>
    </dgm:pt>
    <dgm:pt modelId="{0BBA1A26-A06C-4721-836E-50265E20BF44}" type="parTrans" cxnId="{88DA34F4-B8BA-48AC-AC96-E84B38F2AFC8}">
      <dgm:prSet/>
      <dgm:spPr/>
      <dgm:t>
        <a:bodyPr/>
        <a:lstStyle/>
        <a:p>
          <a:endParaRPr lang="it-IT"/>
        </a:p>
      </dgm:t>
    </dgm:pt>
    <dgm:pt modelId="{CBCDC582-366B-4908-83F7-60DC29300FD1}" type="sibTrans" cxnId="{88DA34F4-B8BA-48AC-AC96-E84B38F2AFC8}">
      <dgm:prSet/>
      <dgm:spPr/>
      <dgm:t>
        <a:bodyPr/>
        <a:lstStyle/>
        <a:p>
          <a:endParaRPr lang="it-IT"/>
        </a:p>
      </dgm:t>
    </dgm:pt>
    <dgm:pt modelId="{892CDB72-AE8E-4EB2-B880-2728AF6E0FA9}" type="pres">
      <dgm:prSet presAssocID="{72136432-2F03-4A09-8EB2-AF2D284155A9}" presName="linearFlow" presStyleCnt="0">
        <dgm:presLayoutVars>
          <dgm:dir/>
          <dgm:animLvl val="lvl"/>
          <dgm:resizeHandles val="exact"/>
        </dgm:presLayoutVars>
      </dgm:prSet>
      <dgm:spPr/>
    </dgm:pt>
    <dgm:pt modelId="{5409E6DD-DCEE-41F9-9AA5-9FD561BBF345}" type="pres">
      <dgm:prSet presAssocID="{2E7352D3-F394-49C9-B6E5-C1B68EAE729E}" presName="composite" presStyleCnt="0"/>
      <dgm:spPr/>
    </dgm:pt>
    <dgm:pt modelId="{23454298-7136-4D57-A985-9DD76556AD8C}" type="pres">
      <dgm:prSet presAssocID="{2E7352D3-F394-49C9-B6E5-C1B68EAE729E}" presName="parentText" presStyleLbl="alignNode1" presStyleIdx="0" presStyleCnt="4">
        <dgm:presLayoutVars>
          <dgm:chMax val="1"/>
          <dgm:bulletEnabled val="1"/>
        </dgm:presLayoutVars>
      </dgm:prSet>
      <dgm:spPr/>
    </dgm:pt>
    <dgm:pt modelId="{A0D2E6C7-D31C-465A-8E06-3A5766B7453E}" type="pres">
      <dgm:prSet presAssocID="{2E7352D3-F394-49C9-B6E5-C1B68EAE729E}" presName="descendantText" presStyleLbl="alignAcc1" presStyleIdx="0" presStyleCnt="4">
        <dgm:presLayoutVars>
          <dgm:bulletEnabled val="1"/>
        </dgm:presLayoutVars>
      </dgm:prSet>
      <dgm:spPr/>
    </dgm:pt>
    <dgm:pt modelId="{14BCDF0A-42FE-4054-A838-57C28F62F54D}" type="pres">
      <dgm:prSet presAssocID="{2C56649D-7F4E-4AE8-A709-1D975125DEAE}" presName="sp" presStyleCnt="0"/>
      <dgm:spPr/>
    </dgm:pt>
    <dgm:pt modelId="{D6ADCD45-BA08-4D40-AEFB-CCE804095BA2}" type="pres">
      <dgm:prSet presAssocID="{FAF01E96-68CC-4843-A92C-73A81C086E70}" presName="composite" presStyleCnt="0"/>
      <dgm:spPr/>
    </dgm:pt>
    <dgm:pt modelId="{A2E9EB98-A1D5-43B3-999A-259A2491E9A6}" type="pres">
      <dgm:prSet presAssocID="{FAF01E96-68CC-4843-A92C-73A81C086E70}" presName="parentText" presStyleLbl="alignNode1" presStyleIdx="1" presStyleCnt="4">
        <dgm:presLayoutVars>
          <dgm:chMax val="1"/>
          <dgm:bulletEnabled val="1"/>
        </dgm:presLayoutVars>
      </dgm:prSet>
      <dgm:spPr/>
    </dgm:pt>
    <dgm:pt modelId="{BBE30216-C494-4C30-92DD-6B7080F91FD8}" type="pres">
      <dgm:prSet presAssocID="{FAF01E96-68CC-4843-A92C-73A81C086E70}" presName="descendantText" presStyleLbl="alignAcc1" presStyleIdx="1" presStyleCnt="4">
        <dgm:presLayoutVars>
          <dgm:bulletEnabled val="1"/>
        </dgm:presLayoutVars>
      </dgm:prSet>
      <dgm:spPr/>
    </dgm:pt>
    <dgm:pt modelId="{3FEDBC5E-8916-4397-8589-1FDEEEA4E6BA}" type="pres">
      <dgm:prSet presAssocID="{69306CCD-9D04-42CA-9A2E-E2411CBC0D52}" presName="sp" presStyleCnt="0"/>
      <dgm:spPr/>
    </dgm:pt>
    <dgm:pt modelId="{03312753-7FC0-4876-835F-60E621A6C94D}" type="pres">
      <dgm:prSet presAssocID="{88CF595E-BB5C-40CC-B1C7-FE2E9F75E663}" presName="composite" presStyleCnt="0"/>
      <dgm:spPr/>
    </dgm:pt>
    <dgm:pt modelId="{92B7E4B1-F7EB-403D-8DC1-0D92317526AB}" type="pres">
      <dgm:prSet presAssocID="{88CF595E-BB5C-40CC-B1C7-FE2E9F75E663}" presName="parentText" presStyleLbl="alignNode1" presStyleIdx="2" presStyleCnt="4">
        <dgm:presLayoutVars>
          <dgm:chMax val="1"/>
          <dgm:bulletEnabled val="1"/>
        </dgm:presLayoutVars>
      </dgm:prSet>
      <dgm:spPr/>
    </dgm:pt>
    <dgm:pt modelId="{C538A576-8CFA-4BA5-B847-473C5FA95E38}" type="pres">
      <dgm:prSet presAssocID="{88CF595E-BB5C-40CC-B1C7-FE2E9F75E663}" presName="descendantText" presStyleLbl="alignAcc1" presStyleIdx="2" presStyleCnt="4">
        <dgm:presLayoutVars>
          <dgm:bulletEnabled val="1"/>
        </dgm:presLayoutVars>
      </dgm:prSet>
      <dgm:spPr/>
    </dgm:pt>
    <dgm:pt modelId="{C7580857-A7F5-41AC-9161-674A65154FCD}" type="pres">
      <dgm:prSet presAssocID="{20C91CF0-0A49-46C2-9C47-D8D1328C34D0}" presName="sp" presStyleCnt="0"/>
      <dgm:spPr/>
    </dgm:pt>
    <dgm:pt modelId="{E5C387D8-5521-4E98-8E96-944AE9C67C6C}" type="pres">
      <dgm:prSet presAssocID="{3B3A01A6-6BE4-4194-B942-1DE03E250C70}" presName="composite" presStyleCnt="0"/>
      <dgm:spPr/>
    </dgm:pt>
    <dgm:pt modelId="{BDA13286-ED18-4E75-A958-8B7B68343E9A}" type="pres">
      <dgm:prSet presAssocID="{3B3A01A6-6BE4-4194-B942-1DE03E250C70}" presName="parentText" presStyleLbl="alignNode1" presStyleIdx="3" presStyleCnt="4">
        <dgm:presLayoutVars>
          <dgm:chMax val="1"/>
          <dgm:bulletEnabled val="1"/>
        </dgm:presLayoutVars>
      </dgm:prSet>
      <dgm:spPr/>
    </dgm:pt>
    <dgm:pt modelId="{F8E8CC62-6C5C-4E50-B897-AE2F7B2962AE}" type="pres">
      <dgm:prSet presAssocID="{3B3A01A6-6BE4-4194-B942-1DE03E250C70}" presName="descendantText" presStyleLbl="alignAcc1" presStyleIdx="3" presStyleCnt="4">
        <dgm:presLayoutVars>
          <dgm:bulletEnabled val="1"/>
        </dgm:presLayoutVars>
      </dgm:prSet>
      <dgm:spPr/>
    </dgm:pt>
  </dgm:ptLst>
  <dgm:cxnLst>
    <dgm:cxn modelId="{C220A807-D5C3-4403-A12A-2030B581F8CA}" srcId="{2E7352D3-F394-49C9-B6E5-C1B68EAE729E}" destId="{67C0E622-5021-4EE7-A4BB-B815E800C606}" srcOrd="2" destOrd="0" parTransId="{4A9484EC-247A-46ED-8742-0A85C7EFF5C3}" sibTransId="{42BE7C7B-5E4D-4294-A6EE-2B89CE1D9D43}"/>
    <dgm:cxn modelId="{2165830F-3D1B-4C65-8D46-9FA14BDFAE41}" srcId="{FAF01E96-68CC-4843-A92C-73A81C086E70}" destId="{9DA44129-EC31-4A31-9214-E666B50C0F4C}" srcOrd="0" destOrd="0" parTransId="{0319EB6E-B267-4167-ACB3-807D3411DF21}" sibTransId="{E60CBD12-AD26-4F42-8AC0-21721F0490FA}"/>
    <dgm:cxn modelId="{40628814-57E9-4B5A-AAC6-36FDF80AFBD5}" srcId="{88CF595E-BB5C-40CC-B1C7-FE2E9F75E663}" destId="{388EBA83-055C-4B25-B5AD-985E6563EDD0}" srcOrd="1" destOrd="0" parTransId="{7AB917F1-213D-4D64-ABC9-67D36CF23F35}" sibTransId="{B2B7D0FC-7784-4592-B155-300787506B8F}"/>
    <dgm:cxn modelId="{1995B042-D04C-442C-AE35-73CF03CED73E}" srcId="{2E7352D3-F394-49C9-B6E5-C1B68EAE729E}" destId="{C62D8D01-6093-4292-976C-39EE4E7F3947}" srcOrd="3" destOrd="0" parTransId="{99AC5BED-7969-4FDC-BB8C-4B7F52080133}" sibTransId="{E8E93DD5-6C88-45EB-AB1A-E2AB997C79F6}"/>
    <dgm:cxn modelId="{1CC0B445-1570-41A9-9D6D-E472A20A852A}" type="presOf" srcId="{C62D8D01-6093-4292-976C-39EE4E7F3947}" destId="{A0D2E6C7-D31C-465A-8E06-3A5766B7453E}" srcOrd="0" destOrd="3" presId="urn:microsoft.com/office/officeart/2005/8/layout/chevron2"/>
    <dgm:cxn modelId="{AE099246-B242-45D0-B6C7-77EB5E966FAA}" type="presOf" srcId="{2E7352D3-F394-49C9-B6E5-C1B68EAE729E}" destId="{23454298-7136-4D57-A985-9DD76556AD8C}" srcOrd="0" destOrd="0" presId="urn:microsoft.com/office/officeart/2005/8/layout/chevron2"/>
    <dgm:cxn modelId="{1B03CF69-E479-4A16-8862-9D859576BAEF}" type="presOf" srcId="{3B3A01A6-6BE4-4194-B942-1DE03E250C70}" destId="{BDA13286-ED18-4E75-A958-8B7B68343E9A}" srcOrd="0" destOrd="0" presId="urn:microsoft.com/office/officeart/2005/8/layout/chevron2"/>
    <dgm:cxn modelId="{89EF786B-0A4D-4170-B6E2-A991C70C2DC6}" srcId="{2E7352D3-F394-49C9-B6E5-C1B68EAE729E}" destId="{91EBC3A0-32B8-428A-8F98-4D951B350482}" srcOrd="1" destOrd="0" parTransId="{E1941EA4-D6DF-40C2-8C52-95CBF9895155}" sibTransId="{4ABD52EB-A17D-4AF3-9537-1DDA40ADB6B0}"/>
    <dgm:cxn modelId="{2B454D51-72A9-43D5-AAFC-37627CEE105B}" type="presOf" srcId="{72136432-2F03-4A09-8EB2-AF2D284155A9}" destId="{892CDB72-AE8E-4EB2-B880-2728AF6E0FA9}" srcOrd="0" destOrd="0" presId="urn:microsoft.com/office/officeart/2005/8/layout/chevron2"/>
    <dgm:cxn modelId="{85FC9E74-4026-429C-97C3-4ED3BB6B80EF}" type="presOf" srcId="{84D50D2E-CC5D-4F12-96F9-1062DB9B2E1C}" destId="{F8E8CC62-6C5C-4E50-B897-AE2F7B2962AE}" srcOrd="0" destOrd="0" presId="urn:microsoft.com/office/officeart/2005/8/layout/chevron2"/>
    <dgm:cxn modelId="{7FEB137E-9571-439B-9BF0-120083901EA3}" type="presOf" srcId="{88CF595E-BB5C-40CC-B1C7-FE2E9F75E663}" destId="{92B7E4B1-F7EB-403D-8DC1-0D92317526AB}" srcOrd="0" destOrd="0" presId="urn:microsoft.com/office/officeart/2005/8/layout/chevron2"/>
    <dgm:cxn modelId="{EF854887-E49F-44B2-B51F-07855E73A108}" type="presOf" srcId="{CAB11BED-540B-4AE8-97C7-49C83370FAE5}" destId="{A0D2E6C7-D31C-465A-8E06-3A5766B7453E}" srcOrd="0" destOrd="0" presId="urn:microsoft.com/office/officeart/2005/8/layout/chevron2"/>
    <dgm:cxn modelId="{177C1696-B248-438C-8180-F658A2C06A04}" type="presOf" srcId="{388EBA83-055C-4B25-B5AD-985E6563EDD0}" destId="{C538A576-8CFA-4BA5-B847-473C5FA95E38}" srcOrd="0" destOrd="1" presId="urn:microsoft.com/office/officeart/2005/8/layout/chevron2"/>
    <dgm:cxn modelId="{814A5F9E-87AA-4A76-AFFF-48EF0EE659A1}" srcId="{88CF595E-BB5C-40CC-B1C7-FE2E9F75E663}" destId="{D5AE1C41-DC00-41C3-9E18-14EE8BA39379}" srcOrd="0" destOrd="0" parTransId="{68F6522A-69E8-486A-AA4A-160C3D3D2E36}" sibTransId="{0362C1D1-63D1-40EB-B17A-FF5D477B8486}"/>
    <dgm:cxn modelId="{DF569EA0-284C-4D01-8DD8-5038D7B80E91}" srcId="{72136432-2F03-4A09-8EB2-AF2D284155A9}" destId="{2E7352D3-F394-49C9-B6E5-C1B68EAE729E}" srcOrd="0" destOrd="0" parTransId="{F8836160-0AF2-4741-AB24-EC82267C0FC5}" sibTransId="{2C56649D-7F4E-4AE8-A709-1D975125DEAE}"/>
    <dgm:cxn modelId="{3D8964AE-9468-4039-834C-813F5622D6D6}" type="presOf" srcId="{FAF01E96-68CC-4843-A92C-73A81C086E70}" destId="{A2E9EB98-A1D5-43B3-999A-259A2491E9A6}" srcOrd="0" destOrd="0" presId="urn:microsoft.com/office/officeart/2005/8/layout/chevron2"/>
    <dgm:cxn modelId="{F0E24EB7-A76B-4FC1-857B-D7750690A727}" type="presOf" srcId="{D5AE1C41-DC00-41C3-9E18-14EE8BA39379}" destId="{C538A576-8CFA-4BA5-B847-473C5FA95E38}" srcOrd="0" destOrd="0" presId="urn:microsoft.com/office/officeart/2005/8/layout/chevron2"/>
    <dgm:cxn modelId="{FE7E55C6-23F6-4C33-8D05-AA91E1A76A25}" type="presOf" srcId="{91EBC3A0-32B8-428A-8F98-4D951B350482}" destId="{A0D2E6C7-D31C-465A-8E06-3A5766B7453E}" srcOrd="0" destOrd="1" presId="urn:microsoft.com/office/officeart/2005/8/layout/chevron2"/>
    <dgm:cxn modelId="{D52E3CCB-3EC8-47D0-8C2C-98D182F78073}" srcId="{72136432-2F03-4A09-8EB2-AF2D284155A9}" destId="{3B3A01A6-6BE4-4194-B942-1DE03E250C70}" srcOrd="3" destOrd="0" parTransId="{396A3906-43F0-412E-BF16-B2311A0A8114}" sibTransId="{EE144E6B-550C-4D36-9F77-A5D4A759A0FF}"/>
    <dgm:cxn modelId="{2CE103CD-93FA-4609-B0DC-EAB4A10D386F}" srcId="{2E7352D3-F394-49C9-B6E5-C1B68EAE729E}" destId="{CAB11BED-540B-4AE8-97C7-49C83370FAE5}" srcOrd="0" destOrd="0" parTransId="{D0EC702D-DC57-42F6-8EEE-6932746356E4}" sibTransId="{CA9DFEA0-1A10-4D7D-9871-1F1C82304970}"/>
    <dgm:cxn modelId="{5E67A1D3-AD46-4841-B8F0-7D02FE563B26}" srcId="{72136432-2F03-4A09-8EB2-AF2D284155A9}" destId="{88CF595E-BB5C-40CC-B1C7-FE2E9F75E663}" srcOrd="2" destOrd="0" parTransId="{8D47F3D1-B3BB-473E-8ED4-A74EF7102291}" sibTransId="{20C91CF0-0A49-46C2-9C47-D8D1328C34D0}"/>
    <dgm:cxn modelId="{AE1B80D8-F2A5-4EF4-B5E4-27131EEE9858}" srcId="{72136432-2F03-4A09-8EB2-AF2D284155A9}" destId="{FAF01E96-68CC-4843-A92C-73A81C086E70}" srcOrd="1" destOrd="0" parTransId="{101E21A9-72BC-47A4-9E50-97A99227D259}" sibTransId="{69306CCD-9D04-42CA-9A2E-E2411CBC0D52}"/>
    <dgm:cxn modelId="{88DA34F4-B8BA-48AC-AC96-E84B38F2AFC8}" srcId="{3B3A01A6-6BE4-4194-B942-1DE03E250C70}" destId="{84D50D2E-CC5D-4F12-96F9-1062DB9B2E1C}" srcOrd="0" destOrd="0" parTransId="{0BBA1A26-A06C-4721-836E-50265E20BF44}" sibTransId="{CBCDC582-366B-4908-83F7-60DC29300FD1}"/>
    <dgm:cxn modelId="{778DADFB-2056-4AA7-A307-938EAFFCB557}" type="presOf" srcId="{67C0E622-5021-4EE7-A4BB-B815E800C606}" destId="{A0D2E6C7-D31C-465A-8E06-3A5766B7453E}" srcOrd="0" destOrd="2" presId="urn:microsoft.com/office/officeart/2005/8/layout/chevron2"/>
    <dgm:cxn modelId="{1C0599FC-A4E2-4121-9328-2D292E8AC024}" type="presOf" srcId="{9DA44129-EC31-4A31-9214-E666B50C0F4C}" destId="{BBE30216-C494-4C30-92DD-6B7080F91FD8}" srcOrd="0" destOrd="0" presId="urn:microsoft.com/office/officeart/2005/8/layout/chevron2"/>
    <dgm:cxn modelId="{6E27D95D-B252-4708-81BF-8A7FC9D59F6D}" type="presParOf" srcId="{892CDB72-AE8E-4EB2-B880-2728AF6E0FA9}" destId="{5409E6DD-DCEE-41F9-9AA5-9FD561BBF345}" srcOrd="0" destOrd="0" presId="urn:microsoft.com/office/officeart/2005/8/layout/chevron2"/>
    <dgm:cxn modelId="{B66759FA-B5AE-4EDA-AED2-B72E45621C0D}" type="presParOf" srcId="{5409E6DD-DCEE-41F9-9AA5-9FD561BBF345}" destId="{23454298-7136-4D57-A985-9DD76556AD8C}" srcOrd="0" destOrd="0" presId="urn:microsoft.com/office/officeart/2005/8/layout/chevron2"/>
    <dgm:cxn modelId="{F3BC60C5-09B3-4C06-959D-3436257189B2}" type="presParOf" srcId="{5409E6DD-DCEE-41F9-9AA5-9FD561BBF345}" destId="{A0D2E6C7-D31C-465A-8E06-3A5766B7453E}" srcOrd="1" destOrd="0" presId="urn:microsoft.com/office/officeart/2005/8/layout/chevron2"/>
    <dgm:cxn modelId="{330D25F7-326E-4946-8C77-75BC1C9E8CDA}" type="presParOf" srcId="{892CDB72-AE8E-4EB2-B880-2728AF6E0FA9}" destId="{14BCDF0A-42FE-4054-A838-57C28F62F54D}" srcOrd="1" destOrd="0" presId="urn:microsoft.com/office/officeart/2005/8/layout/chevron2"/>
    <dgm:cxn modelId="{F5E28537-E8A1-48BC-8AF8-7414876A4979}" type="presParOf" srcId="{892CDB72-AE8E-4EB2-B880-2728AF6E0FA9}" destId="{D6ADCD45-BA08-4D40-AEFB-CCE804095BA2}" srcOrd="2" destOrd="0" presId="urn:microsoft.com/office/officeart/2005/8/layout/chevron2"/>
    <dgm:cxn modelId="{DE4A0A42-E012-40E9-83FE-B8A3456464DB}" type="presParOf" srcId="{D6ADCD45-BA08-4D40-AEFB-CCE804095BA2}" destId="{A2E9EB98-A1D5-43B3-999A-259A2491E9A6}" srcOrd="0" destOrd="0" presId="urn:microsoft.com/office/officeart/2005/8/layout/chevron2"/>
    <dgm:cxn modelId="{AA4A2002-352F-4B14-A561-05F90C62DF5B}" type="presParOf" srcId="{D6ADCD45-BA08-4D40-AEFB-CCE804095BA2}" destId="{BBE30216-C494-4C30-92DD-6B7080F91FD8}" srcOrd="1" destOrd="0" presId="urn:microsoft.com/office/officeart/2005/8/layout/chevron2"/>
    <dgm:cxn modelId="{48A4B774-F7C5-42AB-90B2-45B1E2CF67DD}" type="presParOf" srcId="{892CDB72-AE8E-4EB2-B880-2728AF6E0FA9}" destId="{3FEDBC5E-8916-4397-8589-1FDEEEA4E6BA}" srcOrd="3" destOrd="0" presId="urn:microsoft.com/office/officeart/2005/8/layout/chevron2"/>
    <dgm:cxn modelId="{CDCB9343-CE27-45C7-9207-921D847716FD}" type="presParOf" srcId="{892CDB72-AE8E-4EB2-B880-2728AF6E0FA9}" destId="{03312753-7FC0-4876-835F-60E621A6C94D}" srcOrd="4" destOrd="0" presId="urn:microsoft.com/office/officeart/2005/8/layout/chevron2"/>
    <dgm:cxn modelId="{C8F0C7C5-CEB5-4532-B33B-2903A96E46CF}" type="presParOf" srcId="{03312753-7FC0-4876-835F-60E621A6C94D}" destId="{92B7E4B1-F7EB-403D-8DC1-0D92317526AB}" srcOrd="0" destOrd="0" presId="urn:microsoft.com/office/officeart/2005/8/layout/chevron2"/>
    <dgm:cxn modelId="{FEC95D79-E3DB-43EF-9D5C-9241A475B0F2}" type="presParOf" srcId="{03312753-7FC0-4876-835F-60E621A6C94D}" destId="{C538A576-8CFA-4BA5-B847-473C5FA95E38}" srcOrd="1" destOrd="0" presId="urn:microsoft.com/office/officeart/2005/8/layout/chevron2"/>
    <dgm:cxn modelId="{E61909A1-B6FC-40CB-BD19-7F8215FA718F}" type="presParOf" srcId="{892CDB72-AE8E-4EB2-B880-2728AF6E0FA9}" destId="{C7580857-A7F5-41AC-9161-674A65154FCD}" srcOrd="5" destOrd="0" presId="urn:microsoft.com/office/officeart/2005/8/layout/chevron2"/>
    <dgm:cxn modelId="{946BD088-F173-4239-83BF-03792D48A875}" type="presParOf" srcId="{892CDB72-AE8E-4EB2-B880-2728AF6E0FA9}" destId="{E5C387D8-5521-4E98-8E96-944AE9C67C6C}" srcOrd="6" destOrd="0" presId="urn:microsoft.com/office/officeart/2005/8/layout/chevron2"/>
    <dgm:cxn modelId="{32EB4AEE-61E8-44B3-A6F2-B57C96CE2CBF}" type="presParOf" srcId="{E5C387D8-5521-4E98-8E96-944AE9C67C6C}" destId="{BDA13286-ED18-4E75-A958-8B7B68343E9A}" srcOrd="0" destOrd="0" presId="urn:microsoft.com/office/officeart/2005/8/layout/chevron2"/>
    <dgm:cxn modelId="{E39D0E61-3C13-42CC-89F9-4C14165C2DE2}" type="presParOf" srcId="{E5C387D8-5521-4E98-8E96-944AE9C67C6C}" destId="{F8E8CC62-6C5C-4E50-B897-AE2F7B2962AE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454298-7136-4D57-A985-9DD76556AD8C}">
      <dsp:nvSpPr>
        <dsp:cNvPr id="0" name=""/>
        <dsp:cNvSpPr/>
      </dsp:nvSpPr>
      <dsp:spPr>
        <a:xfrm rot="5400000">
          <a:off x="-396455" y="403980"/>
          <a:ext cx="2016911" cy="1224000"/>
        </a:xfrm>
        <a:prstGeom prst="chevron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700" kern="1200"/>
            <a:t>Days 1-4</a:t>
          </a:r>
        </a:p>
      </dsp:txBody>
      <dsp:txXfrm rot="-5400000">
        <a:off x="1" y="619524"/>
        <a:ext cx="1224000" cy="792911"/>
      </dsp:txXfrm>
    </dsp:sp>
    <dsp:sp modelId="{A0D2E6C7-D31C-465A-8E06-3A5766B7453E}">
      <dsp:nvSpPr>
        <dsp:cNvPr id="0" name=""/>
        <dsp:cNvSpPr/>
      </dsp:nvSpPr>
      <dsp:spPr>
        <a:xfrm rot="5400000">
          <a:off x="1439544" y="-208019"/>
          <a:ext cx="1404911" cy="183600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9784" tIns="4445" rIns="4445" bIns="4445" numCol="1" spcCol="1270" anchor="ctr" anchorCtr="0">
          <a:noAutofit/>
        </a:bodyPr>
        <a:lstStyle/>
        <a:p>
          <a:pPr marL="57150" lvl="1" indent="-57150" algn="l" defTabSz="2889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650" b="1" i="1" kern="1200"/>
            <a:t>Birth at 28 + 3 GA; PPV applied for 30 seconds, then nCPAP applied (PEEP 6 cmH2O); UVC inserted (Vygon 5 Fr) at 8.5 cm from umbilical stump; blood culture and blood count performed; surfactant was administered (INSURE procedure); empirical antibiotic therapy (ampicillin and gentamycin), TPN and caffeine was started</a:t>
          </a:r>
          <a:endParaRPr lang="it-IT" sz="650" b="1" kern="1200"/>
        </a:p>
        <a:p>
          <a:pPr marL="57150" lvl="1" indent="-57150" algn="l" defTabSz="2889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650" b="1" i="1" kern="1200"/>
            <a:t>Minimal enteral feeding via nasogastric tube was started</a:t>
          </a:r>
          <a:endParaRPr lang="it-IT" sz="650" b="1" kern="1200"/>
        </a:p>
        <a:p>
          <a:pPr marL="57150" lvl="1" indent="-57150" algn="l" defTabSz="2889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650" b="1" i="1" kern="1200"/>
            <a:t>Antibiotic therapy was stopped (negative blood cultures)</a:t>
          </a:r>
          <a:endParaRPr lang="it-IT" sz="650" b="1" kern="1200"/>
        </a:p>
        <a:p>
          <a:pPr marL="57150" lvl="1" indent="-57150" algn="l" defTabSz="2889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650" b="1" i="1" kern="1200"/>
            <a:t>Enteral feeding was well tolerated (38 ml/kg/day); normal blood gas analysis results</a:t>
          </a:r>
          <a:endParaRPr lang="it-IT" sz="650" b="1" kern="1200"/>
        </a:p>
      </dsp:txBody>
      <dsp:txXfrm rot="-5400000">
        <a:off x="1224000" y="76107"/>
        <a:ext cx="1767418" cy="1267747"/>
      </dsp:txXfrm>
    </dsp:sp>
    <dsp:sp modelId="{A2E9EB98-A1D5-43B3-999A-259A2491E9A6}">
      <dsp:nvSpPr>
        <dsp:cNvPr id="0" name=""/>
        <dsp:cNvSpPr/>
      </dsp:nvSpPr>
      <dsp:spPr>
        <a:xfrm rot="5400000">
          <a:off x="-396455" y="2126660"/>
          <a:ext cx="2016911" cy="1224000"/>
        </a:xfrm>
        <a:prstGeom prst="chevron">
          <a:avLst/>
        </a:prstGeom>
        <a:gradFill rotWithShape="0">
          <a:gsLst>
            <a:gs pos="0">
              <a:schemeClr val="accent3">
                <a:hueOff val="903533"/>
                <a:satOff val="33333"/>
                <a:lumOff val="-490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903533"/>
                <a:satOff val="33333"/>
                <a:lumOff val="-490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903533"/>
                <a:satOff val="33333"/>
                <a:lumOff val="-490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3">
              <a:hueOff val="903533"/>
              <a:satOff val="33333"/>
              <a:lumOff val="-4902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700" kern="1200"/>
            <a:t>Day 5</a:t>
          </a:r>
        </a:p>
      </dsp:txBody>
      <dsp:txXfrm rot="-5400000">
        <a:off x="1" y="2342204"/>
        <a:ext cx="1224000" cy="792911"/>
      </dsp:txXfrm>
    </dsp:sp>
    <dsp:sp modelId="{BBE30216-C494-4C30-92DD-6B7080F91FD8}">
      <dsp:nvSpPr>
        <dsp:cNvPr id="0" name=""/>
        <dsp:cNvSpPr/>
      </dsp:nvSpPr>
      <dsp:spPr>
        <a:xfrm rot="5400000">
          <a:off x="1439544" y="1514660"/>
          <a:ext cx="1404911" cy="183600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903533"/>
              <a:satOff val="33333"/>
              <a:lumOff val="-4902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9784" tIns="4445" rIns="4445" bIns="4445" numCol="1" spcCol="1270" anchor="ctr" anchorCtr="0">
          <a:noAutofit/>
        </a:bodyPr>
        <a:lstStyle/>
        <a:p>
          <a:pPr marL="57150" lvl="1" indent="-57150" algn="l" defTabSz="2889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650" b="1" i="1" kern="1200"/>
            <a:t>Bilious and bloody gastric aspirates were reported; lethargy and poor response, distended abdomen and reduced peristalsis; enteral feeding was stopped; CVC was inserted; blood cultures, urine cultures, blood count and biochemistry were performed; lumbar puncture was performed; respiratory support was switched to nIMV; antibiotic therapy (vancomycin and amikacin) was prescribed; abdominal X Ray was performed, showing gastric pneumatosis; UVC was removed; blood transfusion was performed; insulin was started for hyperglycemia</a:t>
          </a:r>
          <a:endParaRPr lang="it-IT" sz="650" kern="1200"/>
        </a:p>
      </dsp:txBody>
      <dsp:txXfrm rot="-5400000">
        <a:off x="1224000" y="1798786"/>
        <a:ext cx="1767418" cy="1267747"/>
      </dsp:txXfrm>
    </dsp:sp>
    <dsp:sp modelId="{92B7E4B1-F7EB-403D-8DC1-0D92317526AB}">
      <dsp:nvSpPr>
        <dsp:cNvPr id="0" name=""/>
        <dsp:cNvSpPr/>
      </dsp:nvSpPr>
      <dsp:spPr>
        <a:xfrm rot="5400000">
          <a:off x="-396455" y="3849339"/>
          <a:ext cx="2016911" cy="1224000"/>
        </a:xfrm>
        <a:prstGeom prst="chevron">
          <a:avLst/>
        </a:prstGeom>
        <a:gradFill rotWithShape="0">
          <a:gsLst>
            <a:gs pos="0">
              <a:schemeClr val="accent3">
                <a:hueOff val="1807066"/>
                <a:satOff val="66667"/>
                <a:lumOff val="-980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1807066"/>
                <a:satOff val="66667"/>
                <a:lumOff val="-980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1807066"/>
                <a:satOff val="66667"/>
                <a:lumOff val="-980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3">
              <a:hueOff val="1807066"/>
              <a:satOff val="66667"/>
              <a:lumOff val="-9804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700" kern="1200"/>
            <a:t>Days 6-7</a:t>
          </a:r>
        </a:p>
      </dsp:txBody>
      <dsp:txXfrm rot="-5400000">
        <a:off x="1" y="4064883"/>
        <a:ext cx="1224000" cy="792911"/>
      </dsp:txXfrm>
    </dsp:sp>
    <dsp:sp modelId="{C538A576-8CFA-4BA5-B847-473C5FA95E38}">
      <dsp:nvSpPr>
        <dsp:cNvPr id="0" name=""/>
        <dsp:cNvSpPr/>
      </dsp:nvSpPr>
      <dsp:spPr>
        <a:xfrm rot="5400000">
          <a:off x="1439544" y="3237339"/>
          <a:ext cx="1404911" cy="183600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1807066"/>
              <a:satOff val="66667"/>
              <a:lumOff val="-9804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9784" tIns="4445" rIns="4445" bIns="4445" numCol="1" spcCol="1270" anchor="ctr" anchorCtr="0">
          <a:noAutofit/>
        </a:bodyPr>
        <a:lstStyle/>
        <a:p>
          <a:pPr marL="57150" lvl="1" indent="-57150" algn="l" defTabSz="2889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650" b="1" i="1" kern="1200"/>
            <a:t>Stable vital signs with  nIMV; blood pressure within normal ranges; bilious gastric aspirates were reported; metronidazole was added to the ongoing therapy</a:t>
          </a:r>
          <a:endParaRPr lang="it-IT" sz="650" b="1" kern="1200"/>
        </a:p>
        <a:p>
          <a:pPr marL="57150" lvl="1" indent="-57150" algn="l" defTabSz="2889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650" b="1" i="1" kern="1200"/>
            <a:t>Normal stools were reported; gastric aspirates were normal; blood cultures and CSF cultures were negative; respiratory support was switched to nCPAP</a:t>
          </a:r>
          <a:endParaRPr lang="it-IT" sz="650" b="1" kern="1200"/>
        </a:p>
      </dsp:txBody>
      <dsp:txXfrm rot="-5400000">
        <a:off x="1224000" y="3521465"/>
        <a:ext cx="1767418" cy="1267747"/>
      </dsp:txXfrm>
    </dsp:sp>
    <dsp:sp modelId="{BDA13286-ED18-4E75-A958-8B7B68343E9A}">
      <dsp:nvSpPr>
        <dsp:cNvPr id="0" name=""/>
        <dsp:cNvSpPr/>
      </dsp:nvSpPr>
      <dsp:spPr>
        <a:xfrm rot="5400000">
          <a:off x="-396455" y="5572019"/>
          <a:ext cx="2016911" cy="1224000"/>
        </a:xfrm>
        <a:prstGeom prst="chevron">
          <a:avLst/>
        </a:prstGeom>
        <a:gradFill rotWithShape="0">
          <a:gsLst>
            <a:gs pos="0">
              <a:schemeClr val="accent3">
                <a:hueOff val="2710599"/>
                <a:satOff val="100000"/>
                <a:lumOff val="-14706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2710599"/>
                <a:satOff val="100000"/>
                <a:lumOff val="-14706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2710599"/>
                <a:satOff val="100000"/>
                <a:lumOff val="-14706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3">
              <a:hueOff val="2710599"/>
              <a:satOff val="100000"/>
              <a:lumOff val="-14706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2700" kern="1200"/>
            <a:t>Days 8-9</a:t>
          </a:r>
        </a:p>
      </dsp:txBody>
      <dsp:txXfrm rot="-5400000">
        <a:off x="1" y="5787563"/>
        <a:ext cx="1224000" cy="792911"/>
      </dsp:txXfrm>
    </dsp:sp>
    <dsp:sp modelId="{F8E8CC62-6C5C-4E50-B897-AE2F7B2962AE}">
      <dsp:nvSpPr>
        <dsp:cNvPr id="0" name=""/>
        <dsp:cNvSpPr/>
      </dsp:nvSpPr>
      <dsp:spPr>
        <a:xfrm rot="5400000">
          <a:off x="1439544" y="4960019"/>
          <a:ext cx="1404911" cy="183600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2710599"/>
              <a:satOff val="100000"/>
              <a:lumOff val="-14706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9784" tIns="4445" rIns="4445" bIns="4445" numCol="1" spcCol="1270" anchor="ctr" anchorCtr="0">
          <a:noAutofit/>
        </a:bodyPr>
        <a:lstStyle/>
        <a:p>
          <a:pPr marL="57150" lvl="1" indent="-57150" algn="l" defTabSz="2889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650" b="1" i="1" kern="1200"/>
            <a:t>Normal PE; normal stools; insulin was stopped; urine culture was negative; abdominal X Ray showed complete resolution of the gastric pneumatosis; enteral feeding was started and antibiotic therapy was stopped</a:t>
          </a:r>
          <a:endParaRPr lang="it-IT" sz="650" b="1" kern="1200"/>
        </a:p>
      </dsp:txBody>
      <dsp:txXfrm rot="-5400000">
        <a:off x="1224000" y="5244145"/>
        <a:ext cx="1767418" cy="12677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9DEA3-8BFF-49CA-8DE9-6D4FAC25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2022-08-23T13:15:00Z</dcterms:created>
  <dcterms:modified xsi:type="dcterms:W3CDTF">2022-08-23T14:36:00Z</dcterms:modified>
</cp:coreProperties>
</file>