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7B57B5" w14:textId="77777777" w:rsidR="00AB72AB" w:rsidRPr="00A81E39" w:rsidRDefault="00AB72AB" w:rsidP="00AB72AB">
      <w:pPr>
        <w:rPr>
          <w:rFonts w:ascii="Times New Roman" w:hAnsi="Times New Roman" w:cs="Times New Roman"/>
          <w:b/>
          <w:bCs/>
        </w:rPr>
      </w:pPr>
      <w:r w:rsidRPr="00A81E39">
        <w:rPr>
          <w:rFonts w:ascii="Times New Roman" w:hAnsi="Times New Roman" w:cs="Times New Roman"/>
          <w:b/>
          <w:bCs/>
        </w:rPr>
        <w:t>Co-benefits not trade-offs associated with heat tolerance in a reef-building coral</w:t>
      </w:r>
    </w:p>
    <w:p w14:paraId="27E08BE7" w14:textId="77777777" w:rsidR="00AB72AB" w:rsidRPr="00BD15EC" w:rsidRDefault="00AB72AB" w:rsidP="00AB72AB">
      <w:pPr>
        <w:rPr>
          <w:rFonts w:ascii="Times New Roman" w:hAnsi="Times New Roman" w:cs="Times New Roman"/>
        </w:rPr>
      </w:pPr>
    </w:p>
    <w:p w14:paraId="6C63EBE4" w14:textId="77777777" w:rsidR="00AB72AB" w:rsidRPr="00BD15EC" w:rsidRDefault="00AB72AB" w:rsidP="00AB72AB">
      <w:pPr>
        <w:rPr>
          <w:rFonts w:ascii="Times New Roman" w:hAnsi="Times New Roman" w:cs="Times New Roman"/>
          <w:vertAlign w:val="superscript"/>
        </w:rPr>
      </w:pPr>
      <w:r w:rsidRPr="00BD15EC">
        <w:rPr>
          <w:rFonts w:ascii="Times New Roman" w:hAnsi="Times New Roman" w:cs="Times New Roman"/>
        </w:rPr>
        <w:t>Liam Lachs</w:t>
      </w:r>
      <w:r w:rsidRPr="00BD15EC">
        <w:rPr>
          <w:rFonts w:ascii="Times New Roman" w:hAnsi="Times New Roman" w:cs="Times New Roman"/>
          <w:vertAlign w:val="superscript"/>
        </w:rPr>
        <w:t>1*</w:t>
      </w:r>
      <w:r w:rsidRPr="00BD15EC">
        <w:rPr>
          <w:rFonts w:ascii="Times New Roman" w:hAnsi="Times New Roman" w:cs="Times New Roman"/>
        </w:rPr>
        <w:t>, Adriana Humanes</w:t>
      </w:r>
      <w:r w:rsidRPr="00BD15EC">
        <w:rPr>
          <w:rFonts w:ascii="Times New Roman" w:hAnsi="Times New Roman" w:cs="Times New Roman"/>
          <w:vertAlign w:val="superscript"/>
        </w:rPr>
        <w:t>1</w:t>
      </w:r>
      <w:r w:rsidRPr="00BD15EC">
        <w:rPr>
          <w:rFonts w:ascii="Times New Roman" w:hAnsi="Times New Roman" w:cs="Times New Roman"/>
        </w:rPr>
        <w:t>, Daniel R. Pygas</w:t>
      </w:r>
      <w:r w:rsidRPr="00BD15EC">
        <w:rPr>
          <w:rFonts w:ascii="Times New Roman" w:hAnsi="Times New Roman" w:cs="Times New Roman"/>
          <w:vertAlign w:val="superscript"/>
        </w:rPr>
        <w:t>2,3</w:t>
      </w:r>
      <w:r w:rsidRPr="00BD15EC">
        <w:rPr>
          <w:rFonts w:ascii="Times New Roman" w:hAnsi="Times New Roman" w:cs="Times New Roman"/>
        </w:rPr>
        <w:t>, John C. Bythell</w:t>
      </w:r>
      <w:r w:rsidRPr="00BD15EC">
        <w:rPr>
          <w:rFonts w:ascii="Times New Roman" w:hAnsi="Times New Roman" w:cs="Times New Roman"/>
          <w:vertAlign w:val="superscript"/>
        </w:rPr>
        <w:t>1</w:t>
      </w:r>
      <w:r w:rsidRPr="00BD15EC">
        <w:rPr>
          <w:rFonts w:ascii="Times New Roman" w:hAnsi="Times New Roman" w:cs="Times New Roman"/>
        </w:rPr>
        <w:t>, Peter J. Mumby</w:t>
      </w:r>
      <w:r w:rsidRPr="00BD15EC">
        <w:rPr>
          <w:rFonts w:ascii="Times New Roman" w:hAnsi="Times New Roman" w:cs="Times New Roman"/>
          <w:vertAlign w:val="superscript"/>
        </w:rPr>
        <w:t>4,5</w:t>
      </w:r>
      <w:r w:rsidRPr="00BD15EC">
        <w:rPr>
          <w:rFonts w:ascii="Times New Roman" w:hAnsi="Times New Roman" w:cs="Times New Roman"/>
        </w:rPr>
        <w:t>, Renata Ferrari</w:t>
      </w:r>
      <w:r w:rsidRPr="00BD15EC">
        <w:rPr>
          <w:rFonts w:ascii="Times New Roman" w:hAnsi="Times New Roman" w:cs="Times New Roman"/>
          <w:vertAlign w:val="superscript"/>
        </w:rPr>
        <w:t>2</w:t>
      </w:r>
      <w:r w:rsidRPr="00BD15EC">
        <w:rPr>
          <w:rFonts w:ascii="Times New Roman" w:hAnsi="Times New Roman" w:cs="Times New Roman"/>
        </w:rPr>
        <w:t>, Will F. Figueira</w:t>
      </w:r>
      <w:r w:rsidRPr="00BD15EC">
        <w:rPr>
          <w:rFonts w:ascii="Times New Roman" w:hAnsi="Times New Roman" w:cs="Times New Roman"/>
          <w:vertAlign w:val="superscript"/>
        </w:rPr>
        <w:t>3</w:t>
      </w:r>
      <w:r w:rsidRPr="00BD15EC">
        <w:rPr>
          <w:rFonts w:ascii="Times New Roman" w:hAnsi="Times New Roman" w:cs="Times New Roman"/>
        </w:rPr>
        <w:t>, Elizabeth Beauchamp</w:t>
      </w:r>
      <w:r w:rsidRPr="00BD15EC">
        <w:rPr>
          <w:rFonts w:ascii="Times New Roman" w:hAnsi="Times New Roman" w:cs="Times New Roman"/>
          <w:vertAlign w:val="superscript"/>
        </w:rPr>
        <w:t>1</w:t>
      </w:r>
      <w:r w:rsidRPr="00BD15EC">
        <w:rPr>
          <w:rFonts w:ascii="Times New Roman" w:hAnsi="Times New Roman" w:cs="Times New Roman"/>
        </w:rPr>
        <w:t>, Holly K. East</w:t>
      </w:r>
      <w:r w:rsidRPr="00BD15EC">
        <w:rPr>
          <w:rFonts w:ascii="Times New Roman" w:hAnsi="Times New Roman" w:cs="Times New Roman"/>
          <w:vertAlign w:val="superscript"/>
        </w:rPr>
        <w:t>6</w:t>
      </w:r>
      <w:r w:rsidRPr="00BD15EC">
        <w:rPr>
          <w:rFonts w:ascii="Times New Roman" w:hAnsi="Times New Roman" w:cs="Times New Roman"/>
        </w:rPr>
        <w:t>, Alasdair J. Edwards</w:t>
      </w:r>
      <w:r w:rsidRPr="00BD15EC">
        <w:rPr>
          <w:rFonts w:ascii="Times New Roman" w:hAnsi="Times New Roman" w:cs="Times New Roman"/>
          <w:vertAlign w:val="superscript"/>
        </w:rPr>
        <w:t>1</w:t>
      </w:r>
      <w:r w:rsidRPr="00BD15EC">
        <w:rPr>
          <w:rFonts w:ascii="Times New Roman" w:hAnsi="Times New Roman" w:cs="Times New Roman"/>
        </w:rPr>
        <w:t xml:space="preserve">, </w:t>
      </w:r>
      <w:proofErr w:type="spellStart"/>
      <w:r w:rsidRPr="00BD15EC">
        <w:rPr>
          <w:rFonts w:ascii="Times New Roman" w:hAnsi="Times New Roman" w:cs="Times New Roman"/>
        </w:rPr>
        <w:t>Yimnang</w:t>
      </w:r>
      <w:proofErr w:type="spellEnd"/>
      <w:r w:rsidRPr="00BD15EC">
        <w:rPr>
          <w:rFonts w:ascii="Times New Roman" w:hAnsi="Times New Roman" w:cs="Times New Roman"/>
        </w:rPr>
        <w:t xml:space="preserve"> Golbuu</w:t>
      </w:r>
      <w:r w:rsidRPr="00BD15EC">
        <w:rPr>
          <w:rFonts w:ascii="Times New Roman" w:hAnsi="Times New Roman" w:cs="Times New Roman"/>
          <w:vertAlign w:val="superscript"/>
        </w:rPr>
        <w:t>5</w:t>
      </w:r>
      <w:r w:rsidRPr="00BD15EC">
        <w:rPr>
          <w:rFonts w:ascii="Times New Roman" w:hAnsi="Times New Roman" w:cs="Times New Roman"/>
        </w:rPr>
        <w:t>, Helios M. Martinez</w:t>
      </w:r>
      <w:r w:rsidRPr="00BD15EC">
        <w:rPr>
          <w:rFonts w:ascii="Times New Roman" w:hAnsi="Times New Roman" w:cs="Times New Roman"/>
          <w:vertAlign w:val="superscript"/>
        </w:rPr>
        <w:t>1</w:t>
      </w:r>
      <w:r w:rsidRPr="00BD15EC">
        <w:rPr>
          <w:rFonts w:ascii="Times New Roman" w:hAnsi="Times New Roman" w:cs="Times New Roman"/>
        </w:rPr>
        <w:t>, Brigitte Sommer</w:t>
      </w:r>
      <w:r w:rsidRPr="00BD15EC">
        <w:rPr>
          <w:rFonts w:ascii="Times New Roman" w:hAnsi="Times New Roman" w:cs="Times New Roman"/>
          <w:vertAlign w:val="superscript"/>
        </w:rPr>
        <w:t>7,3</w:t>
      </w:r>
      <w:r w:rsidRPr="00BD15EC">
        <w:rPr>
          <w:rFonts w:ascii="Times New Roman" w:hAnsi="Times New Roman" w:cs="Times New Roman"/>
        </w:rPr>
        <w:t>, Eveline van der Steeg</w:t>
      </w:r>
      <w:r w:rsidRPr="00BD15EC">
        <w:rPr>
          <w:rFonts w:ascii="Times New Roman" w:hAnsi="Times New Roman" w:cs="Times New Roman"/>
          <w:vertAlign w:val="superscript"/>
        </w:rPr>
        <w:t>1</w:t>
      </w:r>
      <w:r w:rsidRPr="00BD15EC">
        <w:rPr>
          <w:rFonts w:ascii="Times New Roman" w:hAnsi="Times New Roman" w:cs="Times New Roman"/>
        </w:rPr>
        <w:t>, James R. Guest</w:t>
      </w:r>
      <w:r w:rsidRPr="00BD15EC">
        <w:rPr>
          <w:rFonts w:ascii="Times New Roman" w:hAnsi="Times New Roman" w:cs="Times New Roman"/>
          <w:vertAlign w:val="superscript"/>
        </w:rPr>
        <w:t>1</w:t>
      </w:r>
    </w:p>
    <w:p w14:paraId="505D74E6" w14:textId="77777777" w:rsidR="00AB72AB" w:rsidRPr="00BD15EC" w:rsidRDefault="00AB72AB" w:rsidP="00AB72AB">
      <w:pPr>
        <w:spacing w:after="200" w:line="240" w:lineRule="auto"/>
        <w:rPr>
          <w:rFonts w:ascii="Times New Roman" w:hAnsi="Times New Roman" w:cs="Times New Roman"/>
        </w:rPr>
      </w:pPr>
      <w:r w:rsidRPr="00BD15EC">
        <w:rPr>
          <w:rFonts w:ascii="Times New Roman" w:hAnsi="Times New Roman" w:cs="Times New Roman"/>
          <w:vertAlign w:val="superscript"/>
        </w:rPr>
        <w:t>1</w:t>
      </w:r>
      <w:r w:rsidRPr="00BD15EC">
        <w:rPr>
          <w:rFonts w:ascii="Times New Roman" w:hAnsi="Times New Roman" w:cs="Times New Roman"/>
        </w:rPr>
        <w:t>School of Natural and Environmental Sciences, Newcastle University, Newcastle upon Tyne, NE1 7RU, UK</w:t>
      </w:r>
    </w:p>
    <w:p w14:paraId="2C5A8B20" w14:textId="77777777" w:rsidR="00AB72AB" w:rsidRPr="00BD15EC" w:rsidRDefault="00AB72AB" w:rsidP="00AB72AB">
      <w:pPr>
        <w:spacing w:after="200" w:line="240" w:lineRule="auto"/>
        <w:rPr>
          <w:rFonts w:ascii="Times New Roman" w:hAnsi="Times New Roman" w:cs="Times New Roman"/>
        </w:rPr>
      </w:pPr>
      <w:r w:rsidRPr="00BD15EC">
        <w:rPr>
          <w:rFonts w:ascii="Times New Roman" w:hAnsi="Times New Roman" w:cs="Times New Roman"/>
          <w:vertAlign w:val="superscript"/>
        </w:rPr>
        <w:t>2</w:t>
      </w:r>
      <w:r w:rsidRPr="00BD15EC">
        <w:rPr>
          <w:rFonts w:ascii="Times New Roman" w:hAnsi="Times New Roman" w:cs="Times New Roman"/>
        </w:rPr>
        <w:t>Australian Institute of Marine Sciences, Townsville, QLD 4810, Australia</w:t>
      </w:r>
    </w:p>
    <w:p w14:paraId="28980FDC" w14:textId="77777777" w:rsidR="00AB72AB" w:rsidRPr="00BD15EC" w:rsidRDefault="00AB72AB" w:rsidP="00AB72AB">
      <w:pPr>
        <w:spacing w:after="200" w:line="240" w:lineRule="auto"/>
        <w:rPr>
          <w:rFonts w:ascii="Times New Roman" w:hAnsi="Times New Roman" w:cs="Times New Roman"/>
        </w:rPr>
      </w:pPr>
      <w:r w:rsidRPr="00BD15EC">
        <w:rPr>
          <w:rFonts w:ascii="Times New Roman" w:hAnsi="Times New Roman" w:cs="Times New Roman"/>
          <w:vertAlign w:val="superscript"/>
        </w:rPr>
        <w:t>3</w:t>
      </w:r>
      <w:r w:rsidRPr="00BD15EC">
        <w:rPr>
          <w:rFonts w:ascii="Times New Roman" w:hAnsi="Times New Roman" w:cs="Times New Roman"/>
        </w:rPr>
        <w:t>School of Life and Environmental Sciences, University of Sydney, Sydney, NSW 2006, Australia</w:t>
      </w:r>
    </w:p>
    <w:p w14:paraId="6CA53E77" w14:textId="77777777" w:rsidR="00AB72AB" w:rsidRPr="00BD15EC" w:rsidRDefault="00AB72AB" w:rsidP="00AB72AB">
      <w:pPr>
        <w:spacing w:after="200" w:line="240" w:lineRule="auto"/>
        <w:rPr>
          <w:rFonts w:ascii="Times New Roman" w:hAnsi="Times New Roman" w:cs="Times New Roman"/>
        </w:rPr>
      </w:pPr>
      <w:r w:rsidRPr="00BD15EC">
        <w:rPr>
          <w:rFonts w:ascii="Times New Roman" w:hAnsi="Times New Roman" w:cs="Times New Roman"/>
          <w:vertAlign w:val="superscript"/>
        </w:rPr>
        <w:t>4</w:t>
      </w:r>
      <w:r w:rsidRPr="00BD15EC">
        <w:rPr>
          <w:rFonts w:ascii="Times New Roman" w:hAnsi="Times New Roman" w:cs="Times New Roman"/>
        </w:rPr>
        <w:t>Marine Spatial Ecology Lab, School of Biological Sciences, University of Queensland, St. Lucia, QLD 4072, Australia</w:t>
      </w:r>
    </w:p>
    <w:p w14:paraId="1A5A4961" w14:textId="77777777" w:rsidR="00AB72AB" w:rsidRPr="00BD15EC" w:rsidRDefault="00AB72AB" w:rsidP="00AB72AB">
      <w:pPr>
        <w:spacing w:after="200" w:line="240" w:lineRule="auto"/>
        <w:rPr>
          <w:rFonts w:ascii="Times New Roman" w:hAnsi="Times New Roman" w:cs="Times New Roman"/>
        </w:rPr>
      </w:pPr>
      <w:r w:rsidRPr="00BD15EC">
        <w:rPr>
          <w:rFonts w:ascii="Times New Roman" w:hAnsi="Times New Roman" w:cs="Times New Roman"/>
          <w:vertAlign w:val="superscript"/>
        </w:rPr>
        <w:t>5</w:t>
      </w:r>
      <w:r w:rsidRPr="00BD15EC">
        <w:rPr>
          <w:rFonts w:ascii="Times New Roman" w:hAnsi="Times New Roman" w:cs="Times New Roman"/>
        </w:rPr>
        <w:t xml:space="preserve">Palau International Coral Reef </w:t>
      </w:r>
      <w:proofErr w:type="spellStart"/>
      <w:r w:rsidRPr="00BD15EC">
        <w:rPr>
          <w:rFonts w:ascii="Times New Roman" w:hAnsi="Times New Roman" w:cs="Times New Roman"/>
        </w:rPr>
        <w:t>Center</w:t>
      </w:r>
      <w:proofErr w:type="spellEnd"/>
      <w:r w:rsidRPr="00BD15EC">
        <w:rPr>
          <w:rFonts w:ascii="Times New Roman" w:hAnsi="Times New Roman" w:cs="Times New Roman"/>
        </w:rPr>
        <w:t>, Koror 96940, Palau</w:t>
      </w:r>
    </w:p>
    <w:p w14:paraId="14BDC251" w14:textId="14F0293C" w:rsidR="00AB72AB" w:rsidRPr="00BD15EC" w:rsidRDefault="00A667BB" w:rsidP="00AB72AB">
      <w:pPr>
        <w:spacing w:after="200" w:line="240" w:lineRule="auto"/>
        <w:rPr>
          <w:rFonts w:ascii="Times New Roman" w:hAnsi="Times New Roman" w:cs="Times New Roman"/>
        </w:rPr>
      </w:pPr>
      <w:r>
        <w:rPr>
          <w:rFonts w:ascii="Times New Roman" w:hAnsi="Times New Roman" w:cs="Times New Roman"/>
          <w:vertAlign w:val="superscript"/>
        </w:rPr>
        <w:t>6</w:t>
      </w:r>
      <w:r w:rsidR="00AB72AB" w:rsidRPr="00BD15EC">
        <w:rPr>
          <w:rFonts w:ascii="Times New Roman" w:hAnsi="Times New Roman" w:cs="Times New Roman"/>
        </w:rPr>
        <w:t>Department of Geography and Environmental Sciences, Northumbria University, Newcastle upon Tyne, UK</w:t>
      </w:r>
    </w:p>
    <w:p w14:paraId="4ED45A1E" w14:textId="77777777" w:rsidR="00AB72AB" w:rsidRPr="00BD15EC" w:rsidRDefault="00AB72AB" w:rsidP="00AB72AB">
      <w:pPr>
        <w:spacing w:after="200" w:line="240" w:lineRule="auto"/>
        <w:rPr>
          <w:rFonts w:ascii="Times New Roman" w:hAnsi="Times New Roman" w:cs="Times New Roman"/>
        </w:rPr>
      </w:pPr>
      <w:r w:rsidRPr="00BD15EC">
        <w:rPr>
          <w:rFonts w:ascii="Times New Roman" w:hAnsi="Times New Roman" w:cs="Times New Roman"/>
          <w:vertAlign w:val="superscript"/>
        </w:rPr>
        <w:t>7</w:t>
      </w:r>
      <w:r w:rsidRPr="00BD15EC">
        <w:rPr>
          <w:rFonts w:ascii="Times New Roman" w:hAnsi="Times New Roman" w:cs="Times New Roman"/>
        </w:rPr>
        <w:t>School of Life Sciences, University of Technology Sydney, Sydney, NSW 2007, Australia</w:t>
      </w:r>
    </w:p>
    <w:p w14:paraId="4EFB054D" w14:textId="23B459A8" w:rsidR="004E6780" w:rsidRPr="00BD15EC" w:rsidRDefault="00E175F3" w:rsidP="004F2EC8">
      <w:pPr>
        <w:rPr>
          <w:rFonts w:ascii="Times New Roman" w:hAnsi="Times New Roman" w:cs="Times New Roman"/>
          <w:b/>
          <w:lang w:val="en-US"/>
        </w:rPr>
      </w:pPr>
      <w:r w:rsidRPr="00E175F3">
        <w:rPr>
          <w:rFonts w:ascii="Times New Roman" w:hAnsi="Times New Roman" w:cs="Times New Roman"/>
        </w:rPr>
        <w:t>*Corresponding Author: Liam Lachs, l.lachs2@newcastle.ac.uk</w:t>
      </w:r>
    </w:p>
    <w:p w14:paraId="2DC4BEA4" w14:textId="77777777" w:rsidR="00E175F3" w:rsidRDefault="00E175F3" w:rsidP="004F2EC8">
      <w:pPr>
        <w:rPr>
          <w:rFonts w:ascii="Times New Roman" w:hAnsi="Times New Roman" w:cs="Times New Roman"/>
          <w:b/>
          <w:lang w:val="en-US"/>
        </w:rPr>
      </w:pPr>
    </w:p>
    <w:p w14:paraId="08D32203" w14:textId="58E03E59" w:rsidR="004F2EC8" w:rsidRPr="00BD15EC" w:rsidRDefault="004F2EC8" w:rsidP="004F2EC8">
      <w:pPr>
        <w:rPr>
          <w:rFonts w:ascii="Times New Roman" w:hAnsi="Times New Roman" w:cs="Times New Roman"/>
          <w:b/>
          <w:lang w:val="en-US"/>
        </w:rPr>
      </w:pPr>
      <w:r w:rsidRPr="00BD15EC">
        <w:rPr>
          <w:rFonts w:ascii="Times New Roman" w:hAnsi="Times New Roman" w:cs="Times New Roman"/>
          <w:b/>
          <w:lang w:val="en-US"/>
        </w:rPr>
        <w:t>Supplementary Materials</w:t>
      </w:r>
    </w:p>
    <w:p w14:paraId="26CC7973" w14:textId="77777777" w:rsidR="004F2EC8" w:rsidRPr="00BD15EC" w:rsidRDefault="004F2EC8" w:rsidP="004F2EC8">
      <w:pPr>
        <w:rPr>
          <w:rFonts w:ascii="Times New Roman" w:hAnsi="Times New Roman" w:cs="Times New Roman"/>
          <w:lang w:val="en-US"/>
        </w:rPr>
      </w:pPr>
    </w:p>
    <w:p w14:paraId="15E246FC" w14:textId="77777777" w:rsidR="00B470AE" w:rsidRPr="00BD15EC" w:rsidRDefault="00B470AE">
      <w:pPr>
        <w:rPr>
          <w:rFonts w:ascii="Times New Roman" w:hAnsi="Times New Roman" w:cs="Times New Roman"/>
          <w:b/>
          <w:bCs/>
          <w:lang w:val="en-US"/>
        </w:rPr>
      </w:pPr>
      <w:r w:rsidRPr="00BD15EC">
        <w:rPr>
          <w:rFonts w:ascii="Times New Roman" w:hAnsi="Times New Roman" w:cs="Times New Roman"/>
          <w:b/>
          <w:bCs/>
          <w:lang w:val="en-US"/>
        </w:rPr>
        <w:br w:type="page"/>
      </w:r>
    </w:p>
    <w:p w14:paraId="0F0AC789" w14:textId="77777777" w:rsidR="004A0BBD" w:rsidRDefault="004F2EC8" w:rsidP="004F2EC8">
      <w:pPr>
        <w:rPr>
          <w:rFonts w:ascii="Times New Roman" w:hAnsi="Times New Roman" w:cs="Times New Roman"/>
          <w:b/>
          <w:bCs/>
          <w:lang w:val="en-US"/>
        </w:rPr>
      </w:pPr>
      <w:r w:rsidRPr="00BD15EC">
        <w:rPr>
          <w:rFonts w:ascii="Times New Roman" w:hAnsi="Times New Roman" w:cs="Times New Roman"/>
          <w:b/>
          <w:bCs/>
          <w:lang w:val="en-US"/>
        </w:rPr>
        <w:lastRenderedPageBreak/>
        <w:t>Supplementary Text</w:t>
      </w:r>
      <w:r w:rsidR="004A0BBD">
        <w:rPr>
          <w:rFonts w:ascii="Times New Roman" w:hAnsi="Times New Roman" w:cs="Times New Roman"/>
          <w:b/>
          <w:bCs/>
          <w:lang w:val="en-US"/>
        </w:rPr>
        <w:t xml:space="preserve"> 1</w:t>
      </w:r>
    </w:p>
    <w:p w14:paraId="1C5E401C" w14:textId="04F390E8" w:rsidR="004F2EC8" w:rsidRPr="004A0BBD" w:rsidRDefault="004F2EC8" w:rsidP="004F2EC8">
      <w:pPr>
        <w:rPr>
          <w:rFonts w:ascii="Times New Roman" w:hAnsi="Times New Roman" w:cs="Times New Roman"/>
          <w:b/>
          <w:bCs/>
          <w:lang w:val="en-US"/>
        </w:rPr>
      </w:pPr>
      <w:proofErr w:type="spellStart"/>
      <w:r w:rsidRPr="00BD15EC">
        <w:rPr>
          <w:rFonts w:ascii="Times New Roman" w:hAnsi="Times New Roman" w:cs="Times New Roman"/>
          <w:u w:val="single"/>
          <w:lang w:val="en-US"/>
        </w:rPr>
        <w:t>Characterisation</w:t>
      </w:r>
      <w:proofErr w:type="spellEnd"/>
      <w:r w:rsidRPr="00BD15EC">
        <w:rPr>
          <w:rFonts w:ascii="Times New Roman" w:hAnsi="Times New Roman" w:cs="Times New Roman"/>
          <w:u w:val="single"/>
          <w:lang w:val="en-US"/>
        </w:rPr>
        <w:t xml:space="preserve"> of Symbiodiniaceae community composition</w:t>
      </w:r>
    </w:p>
    <w:p w14:paraId="66CE432B" w14:textId="1E6BC729" w:rsidR="004F2EC8" w:rsidRPr="00BD15EC" w:rsidRDefault="004F2EC8" w:rsidP="004F2EC8">
      <w:pPr>
        <w:rPr>
          <w:rFonts w:ascii="Times New Roman" w:hAnsi="Times New Roman" w:cs="Times New Roman"/>
          <w:lang w:val="en-US"/>
        </w:rPr>
      </w:pPr>
      <w:r w:rsidRPr="00BD15EC">
        <w:rPr>
          <w:rFonts w:ascii="Times New Roman" w:hAnsi="Times New Roman" w:cs="Times New Roman"/>
          <w:lang w:val="en-US"/>
        </w:rPr>
        <w:t xml:space="preserve">DNA from coral branch tips was extracted using the Qiagen </w:t>
      </w:r>
      <w:proofErr w:type="spellStart"/>
      <w:r w:rsidRPr="00BD15EC">
        <w:rPr>
          <w:rFonts w:ascii="Times New Roman" w:hAnsi="Times New Roman" w:cs="Times New Roman"/>
          <w:lang w:val="en-US"/>
        </w:rPr>
        <w:t>DNeasy</w:t>
      </w:r>
      <w:proofErr w:type="spellEnd"/>
      <w:r w:rsidRPr="00BD15EC">
        <w:rPr>
          <w:rFonts w:ascii="Times New Roman" w:hAnsi="Times New Roman" w:cs="Times New Roman"/>
          <w:lang w:val="en-US"/>
        </w:rPr>
        <w:t xml:space="preserve"> blood and tissue kit with overnight proteinase K digestion. Internal transcribed spacer 2 (ITS2) ribosomal marker genes (~450 bp) in Symbiodiniaceae algal symbionts, extraction blanks (without tissue), and PCR-negative controls (without DNA) were amplified via first-round PCR using the SYM_VAR_5.8S2 (5’-TCGTCGGCAGCGTCAGATGTGTATAAGAGACAGGA ATTGCAGAACTCCGTGAACC-3’) and SYM_VAR_REV (5’-GTCTCGTGGGCTCGGAGATGTGTATAAGAGACAGCGGGTTCWCTTGTYTGACTTCATGC-3’) primers following</w:t>
      </w:r>
      <w:r w:rsidR="00781F45" w:rsidRPr="00BD15EC">
        <w:rPr>
          <w:rFonts w:ascii="Times New Roman" w:hAnsi="Times New Roman" w:cs="Times New Roman"/>
          <w:lang w:val="en-US"/>
        </w:rPr>
        <w:t xml:space="preserve"> </w:t>
      </w:r>
      <w:r w:rsidR="00781F45" w:rsidRPr="00BD15EC">
        <w:rPr>
          <w:rFonts w:ascii="Times New Roman" w:hAnsi="Times New Roman" w:cs="Times New Roman"/>
        </w:rPr>
        <w:fldChar w:fldCharType="begin" w:fldLock="1"/>
      </w:r>
      <w:r w:rsidR="001B4EEE">
        <w:rPr>
          <w:rFonts w:ascii="Times New Roman" w:hAnsi="Times New Roman" w:cs="Times New Roman"/>
        </w:rPr>
        <w:instrText>ADDIN CSL_CITATION {"citationItems":[{"id":"ITEM-1","itemData":{"DOI":"10.1111/gcb.15148","ISSN":"13652486","PMID":"32567206","abstract":"Coral bleaching is one of the main drivers of reef degradation. Most corals bleach and suffer mortality at just 1–2°C above their maximum monthly mean temperatures, but some species and genotypes resist or recover better than others. Here, we conducted a series of 18-hr short-term acute heat stress assays side-by-side with a 21-day long-term heat stress experiment to assess the ability of both approaches to resolve coral thermotolerance differences reflective of in situ reef temperature thresholds. Using a suite of physiological parameters (photosynthetic efficiency, coral whitening, chlorophyll a, host protein, algal symbiont counts, and algal type association), we assessed bleaching susceptibility of Stylophora pistillata colonies from the windward/exposed and leeward/protected sites of a nearshore coral reef in the central Red Sea, which had previously shown differential mortality during a natural bleaching event. Photosynthetic efficiency was most indicative of the expected higher thermal tolerance in corals from the protected reef site, denoted by an increased retention of dark-adapted maximum quantum yields at higher temperatures. These differences were resolved using both experimental setups, as corroborated by a positive linear relationship, not observed for the other parameters. Notably, short-term acute heat stress assays resolved per-colony (genotype) differences that may have been masked by acclimation effects in the long-term experiment. Using our newly developed portable experimental system termed the Coral Bleaching Automated Stress System (CBASS), we thus highlight the potential of mobile, standardized short-term acute heat stress assays to resolve fine-scale differences in coral thermotolerance. Accordingly, such a system may be suitable for large-scale determination and complement existing approaches to identify resilient genotypes/reefs for downstream experimental examination and prioritization of reef sites for conservation/restoration. Development of such a framework is consistent with the recommendations of the National Academy of Sciences and the Reef Restoration and Adaptation Program committees for new intervention and restoration strategies.","author":[{"dropping-particle":"","family":"Voolstra","given":"Christian R.","non-dropping-particle":"","parse-names":false,"suffix":""},{"dropping-particle":"","family":"Buitrago-López","given":"Carol","non-dropping-particle":"","parse-names":false,"suffix":""},{"dropping-particle":"","family":"Perna","given":"Gabriela","non-dropping-particle":"","parse-names":false,"suffix":""},{"dropping-particle":"","family":"Cárdenas","given":"Anny","non-dropping-particle":"","parse-names":false,"suffix":""},{"dropping-particle":"","family":"Hume","given":"Benjamin C.C.","non-dropping-particle":"","parse-names":false,"suffix":""},{"dropping-particle":"","family":"Rädecker","given":"Nils","non-dropping-particle":"","parse-names":false,"suffix":""},{"dropping-particle":"","family":"Barshis","given":"Daniel J.","non-dropping-particle":"","parse-names":false,"suffix":""}],"container-title":"Global Change Biology","id":"ITEM-1","issue":"8","issued":{"date-parts":[["2020"]]},"page":"4328-4343","title":"Standardized short-term acute heat stress assays resolve historical differences in coral thermotolerance across microhabitat reef sites","type":"article-journal","volume":"26"},"uris":["http://www.mendeley.com/documents/?uuid=3e3b0b4b-2c26-4778-b3a0-aa123d10f820"]}],"mendeley":{"formattedCitation":"&lt;sup&gt;1&lt;/sup&gt;","manualFormatting":"Voolstra et al. (2020)","plainTextFormattedCitation":"1","previouslyFormattedCitation":"(Voolstra et al., 2020)"},"properties":{"noteIndex":0},"schema":"https://github.com/citation-style-language/schema/raw/master/csl-citation.json"}</w:instrText>
      </w:r>
      <w:r w:rsidR="00781F45" w:rsidRPr="00BD15EC">
        <w:rPr>
          <w:rFonts w:ascii="Times New Roman" w:hAnsi="Times New Roman" w:cs="Times New Roman"/>
        </w:rPr>
        <w:fldChar w:fldCharType="separate"/>
      </w:r>
      <w:r w:rsidR="00781F45" w:rsidRPr="00BD15EC">
        <w:rPr>
          <w:rFonts w:ascii="Times New Roman" w:hAnsi="Times New Roman" w:cs="Times New Roman"/>
          <w:noProof/>
        </w:rPr>
        <w:t>Voolstra et al. (2020)</w:t>
      </w:r>
      <w:r w:rsidR="00781F45" w:rsidRPr="00BD15EC">
        <w:rPr>
          <w:rFonts w:ascii="Times New Roman" w:hAnsi="Times New Roman" w:cs="Times New Roman"/>
          <w:lang w:val="en-US"/>
        </w:rPr>
        <w:fldChar w:fldCharType="end"/>
      </w:r>
      <w:r w:rsidR="00781F45" w:rsidRPr="00BD15EC">
        <w:rPr>
          <w:rFonts w:ascii="Times New Roman" w:hAnsi="Times New Roman" w:cs="Times New Roman"/>
          <w:lang w:val="en-US"/>
        </w:rPr>
        <w:t xml:space="preserve"> </w:t>
      </w:r>
      <w:r w:rsidRPr="00BD15EC">
        <w:rPr>
          <w:rFonts w:ascii="Times New Roman" w:hAnsi="Times New Roman" w:cs="Times New Roman"/>
          <w:lang w:val="en-US"/>
        </w:rPr>
        <w:t xml:space="preserve">. Samples were then indexed using Illumina </w:t>
      </w:r>
      <w:proofErr w:type="spellStart"/>
      <w:r w:rsidRPr="00BD15EC">
        <w:rPr>
          <w:rFonts w:ascii="Times New Roman" w:hAnsi="Times New Roman" w:cs="Times New Roman"/>
          <w:lang w:val="en-US"/>
        </w:rPr>
        <w:t>Nextera</w:t>
      </w:r>
      <w:proofErr w:type="spellEnd"/>
      <w:r w:rsidRPr="00BD15EC">
        <w:rPr>
          <w:rFonts w:ascii="Times New Roman" w:hAnsi="Times New Roman" w:cs="Times New Roman"/>
          <w:lang w:val="en-US"/>
        </w:rPr>
        <w:t xml:space="preserve"> DNA unique dual indexes and underwent quality control using the </w:t>
      </w:r>
      <w:proofErr w:type="spellStart"/>
      <w:r w:rsidRPr="00BD15EC">
        <w:rPr>
          <w:rFonts w:ascii="Times New Roman" w:hAnsi="Times New Roman" w:cs="Times New Roman"/>
          <w:lang w:val="en-US"/>
        </w:rPr>
        <w:t>Nanondrop</w:t>
      </w:r>
      <w:proofErr w:type="spellEnd"/>
      <w:r w:rsidRPr="00BD15EC">
        <w:rPr>
          <w:rFonts w:ascii="Times New Roman" w:hAnsi="Times New Roman" w:cs="Times New Roman"/>
          <w:lang w:val="en-US"/>
        </w:rPr>
        <w:t xml:space="preserve"> One C assay and size assessment using the </w:t>
      </w:r>
      <w:proofErr w:type="spellStart"/>
      <w:r w:rsidRPr="00BD15EC">
        <w:rPr>
          <w:rFonts w:ascii="Times New Roman" w:hAnsi="Times New Roman" w:cs="Times New Roman"/>
          <w:lang w:val="en-US"/>
        </w:rPr>
        <w:t>Tapestation</w:t>
      </w:r>
      <w:proofErr w:type="spellEnd"/>
      <w:r w:rsidRPr="00BD15EC">
        <w:rPr>
          <w:rFonts w:ascii="Times New Roman" w:hAnsi="Times New Roman" w:cs="Times New Roman"/>
          <w:lang w:val="en-US"/>
        </w:rPr>
        <w:t xml:space="preserve"> 4200 D1000. The pooled equilibrated samples were sequenced as paired end reads on an Illumina </w:t>
      </w:r>
      <w:proofErr w:type="spellStart"/>
      <w:r w:rsidRPr="00BD15EC">
        <w:rPr>
          <w:rFonts w:ascii="Times New Roman" w:hAnsi="Times New Roman" w:cs="Times New Roman"/>
          <w:lang w:val="en-US"/>
        </w:rPr>
        <w:t>MiSeq</w:t>
      </w:r>
      <w:proofErr w:type="spellEnd"/>
      <w:r w:rsidRPr="00BD15EC">
        <w:rPr>
          <w:rFonts w:ascii="Times New Roman" w:hAnsi="Times New Roman" w:cs="Times New Roman"/>
          <w:lang w:val="en-US"/>
        </w:rPr>
        <w:t xml:space="preserve"> v3 with addition of 20% </w:t>
      </w:r>
      <w:proofErr w:type="spellStart"/>
      <w:r w:rsidRPr="00BD15EC">
        <w:rPr>
          <w:rFonts w:ascii="Times New Roman" w:hAnsi="Times New Roman" w:cs="Times New Roman"/>
          <w:lang w:val="en-US"/>
        </w:rPr>
        <w:t>PhiX</w:t>
      </w:r>
      <w:proofErr w:type="spellEnd"/>
      <w:r w:rsidRPr="00BD15EC">
        <w:rPr>
          <w:rFonts w:ascii="Times New Roman" w:hAnsi="Times New Roman" w:cs="Times New Roman"/>
          <w:lang w:val="en-US"/>
        </w:rPr>
        <w:t xml:space="preserve"> control’ Cambridge, UK. Sequence data were </w:t>
      </w:r>
      <w:proofErr w:type="spellStart"/>
      <w:r w:rsidRPr="00BD15EC">
        <w:rPr>
          <w:rFonts w:ascii="Times New Roman" w:hAnsi="Times New Roman" w:cs="Times New Roman"/>
          <w:lang w:val="en-US"/>
        </w:rPr>
        <w:t>analysed</w:t>
      </w:r>
      <w:proofErr w:type="spellEnd"/>
      <w:r w:rsidRPr="00BD15EC">
        <w:rPr>
          <w:rFonts w:ascii="Times New Roman" w:hAnsi="Times New Roman" w:cs="Times New Roman"/>
          <w:lang w:val="en-US"/>
        </w:rPr>
        <w:t xml:space="preserve"> through </w:t>
      </w:r>
      <w:proofErr w:type="spellStart"/>
      <w:r w:rsidRPr="00BD15EC">
        <w:rPr>
          <w:rFonts w:ascii="Times New Roman" w:hAnsi="Times New Roman" w:cs="Times New Roman"/>
          <w:lang w:val="en-US"/>
        </w:rPr>
        <w:t>Symportal</w:t>
      </w:r>
      <w:proofErr w:type="spellEnd"/>
      <w:r w:rsidR="00053F2D" w:rsidRPr="00BD15EC">
        <w:rPr>
          <w:rFonts w:ascii="Times New Roman" w:hAnsi="Times New Roman" w:cs="Times New Roman"/>
          <w:lang w:val="en-US"/>
        </w:rPr>
        <w:t xml:space="preserve"> </w:t>
      </w:r>
      <w:r w:rsidR="00053F2D" w:rsidRPr="00BD15EC">
        <w:rPr>
          <w:rFonts w:ascii="Times New Roman" w:hAnsi="Times New Roman" w:cs="Times New Roman"/>
        </w:rPr>
        <w:fldChar w:fldCharType="begin" w:fldLock="1"/>
      </w:r>
      <w:r w:rsidR="001B4EEE">
        <w:rPr>
          <w:rFonts w:ascii="Times New Roman" w:hAnsi="Times New Roman" w:cs="Times New Roman"/>
        </w:rPr>
        <w:instrText>ADDIN CSL_CITATION {"citationItems":[{"id":"ITEM-1","itemData":{"DOI":"10.1111/1755-0998.13004","ISSN":"17550998","PMID":"30740899","abstract":"We present SymPortal (SymPortal.org), a novel analytical framework and platform for genetically resolving the algal symbionts of reef corals using next-generation sequencing (NGS) data of the ITS2 rDNA. Although the ITS2 marker is widely used to genetically characterize taxa within the family Symbiodiniaceae (formerly the genus Symbiodinium), the multicopy nature of the marker complicates its use. Commonly, the intragenomic diversity resultant from this multicopy nature is collapsed by analytical approaches, thereby focusing on only the most abundant sequences. In contrast, SymPortal employs logic to identify within-sample informative intragenomic sequences, which we have termed ‘defining intragenomic variants' (DIVs), to identify ITS2-type profiles representative of putative Symbiodiniaceae taxa. By making use of this intragenomic ITS2 diversity, SymPortal is able to resolve genetic delineations using the ITS2 marker at a level that was previously only possible by using additional genetic markers. We demonstrate this by comparing this novel approach to the most commonly used alternative approach for NGS ITS2 data, the 97% similarity clustering to operational taxonomic units (OTUs). The SymPortal platform accepts NGS raw sequencing data as input to provide an easy-to-use, standardization-enforced, and community-driven framework that integrates with a database to gain resolving power with increased use. We consider that SymPortal, in conjunction with ongoing large-scale sampling and sequencing efforts, should play an instrumental role in making future sampling efforts more comparable and in maximizing their efficacy in working towards the classification of the global Symbiodiniaceae diversity.","author":[{"dropping-particle":"","family":"Hume","given":"Benjamin C.C.","non-dropping-particle":"","parse-names":false,"suffix":""},{"dropping-particle":"","family":"Smith","given":"Edward G.","non-dropping-particle":"","parse-names":false,"suffix":""},{"dropping-particle":"","family":"Ziegler","given":"Maren","non-dropping-particle":"","parse-names":false,"suffix":""},{"dropping-particle":"","family":"Warrington","given":"Hugh J.M.","non-dropping-particle":"","parse-names":false,"suffix":""},{"dropping-particle":"","family":"Burt","given":"John A.","non-dropping-particle":"","parse-names":false,"suffix":""},{"dropping-particle":"","family":"LaJeunesse","given":"Todd C.","non-dropping-particle":"","parse-names":false,"suffix":""},{"dropping-particle":"","family":"Wiedenmann","given":"Joerg","non-dropping-particle":"","parse-names":false,"suffix":""},{"dropping-particle":"","family":"Voolstra","given":"Christian R.","non-dropping-particle":"","parse-names":false,"suffix":""}],"container-title":"Molecular Ecology Resources","id":"ITEM-1","issue":"4","issued":{"date-parts":[["2019"]]},"page":"1063-1080","title":"SymPortal: A novel analytical framework and platform for coral algal symbiont next-generation sequencing ITS2 profiling","type":"article-journal","volume":"19"},"uris":["http://www.mendeley.com/documents/?uuid=5a5588e7-509a-428c-b21e-5728a2a22f6d"]}],"mendeley":{"formattedCitation":"&lt;sup&gt;2&lt;/sup&gt;","plainTextFormattedCitation":"2","previouslyFormattedCitation":"(Hume et al., 2019)"},"properties":{"noteIndex":0},"schema":"https://github.com/citation-style-language/schema/raw/master/csl-citation.json"}</w:instrText>
      </w:r>
      <w:r w:rsidR="00053F2D" w:rsidRPr="00BD15EC">
        <w:rPr>
          <w:rFonts w:ascii="Times New Roman" w:hAnsi="Times New Roman" w:cs="Times New Roman"/>
        </w:rPr>
        <w:fldChar w:fldCharType="separate"/>
      </w:r>
      <w:r w:rsidR="001B4EEE" w:rsidRPr="001B4EEE">
        <w:rPr>
          <w:rFonts w:ascii="Times New Roman" w:hAnsi="Times New Roman" w:cs="Times New Roman"/>
          <w:noProof/>
          <w:vertAlign w:val="superscript"/>
        </w:rPr>
        <w:t>2</w:t>
      </w:r>
      <w:r w:rsidR="00053F2D" w:rsidRPr="00BD15EC">
        <w:rPr>
          <w:rFonts w:ascii="Times New Roman" w:hAnsi="Times New Roman" w:cs="Times New Roman"/>
          <w:lang w:val="en-US"/>
        </w:rPr>
        <w:fldChar w:fldCharType="end"/>
      </w:r>
      <w:r w:rsidRPr="00BD15EC">
        <w:rPr>
          <w:rFonts w:ascii="Times New Roman" w:hAnsi="Times New Roman" w:cs="Times New Roman"/>
          <w:lang w:val="en-US"/>
        </w:rPr>
        <w:t xml:space="preserve">, a pipeline designed for the analysis of Symbiodiniaceae ITS2 data. Based on all the ITS2 sequences within a sample </w:t>
      </w:r>
      <w:proofErr w:type="spellStart"/>
      <w:r w:rsidRPr="00BD15EC">
        <w:rPr>
          <w:rFonts w:ascii="Times New Roman" w:hAnsi="Times New Roman" w:cs="Times New Roman"/>
          <w:lang w:val="en-US"/>
        </w:rPr>
        <w:t>Symportal</w:t>
      </w:r>
      <w:proofErr w:type="spellEnd"/>
      <w:r w:rsidRPr="00BD15EC">
        <w:rPr>
          <w:rFonts w:ascii="Times New Roman" w:hAnsi="Times New Roman" w:cs="Times New Roman"/>
          <w:lang w:val="en-US"/>
        </w:rPr>
        <w:t xml:space="preserve"> determines complex ITS2 type profiles (‘defining intragenomic variants’, DIVs) that reflect the most abundant ITS2 sequences. DIVs reflect genetically distinct Symbiodiniaceae communities, where constituent members are ranked by abundance, including very low abundant ITS2 sequences that would have been below the detection limit of other methods, for example, the 97% operational taxonomic unit (OTU) approach</w:t>
      </w:r>
      <w:r w:rsidR="00D940E5" w:rsidRPr="00BD15EC">
        <w:rPr>
          <w:rFonts w:ascii="Times New Roman" w:hAnsi="Times New Roman" w:cs="Times New Roman"/>
          <w:lang w:val="en-US"/>
        </w:rPr>
        <w:t xml:space="preserve"> </w:t>
      </w:r>
      <w:r w:rsidR="00D940E5" w:rsidRPr="00BD15EC">
        <w:rPr>
          <w:rFonts w:ascii="Times New Roman" w:hAnsi="Times New Roman" w:cs="Times New Roman"/>
        </w:rPr>
        <w:fldChar w:fldCharType="begin" w:fldLock="1"/>
      </w:r>
      <w:r w:rsidR="001B4EEE">
        <w:rPr>
          <w:rFonts w:ascii="Times New Roman" w:hAnsi="Times New Roman" w:cs="Times New Roman"/>
        </w:rPr>
        <w:instrText>ADDIN CSL_CITATION {"citationItems":[{"id":"ITEM-1","itemData":{"DOI":"10.1111/1755-0998.13004","ISSN":"17550998","PMID":"30740899","abstract":"We present SymPortal (SymPortal.org), a novel analytical framework and platform for genetically resolving the algal symbionts of reef corals using next-generation sequencing (NGS) data of the ITS2 rDNA. Although the ITS2 marker is widely used to genetically characterize taxa within the family Symbiodiniaceae (formerly the genus Symbiodinium), the multicopy nature of the marker complicates its use. Commonly, the intragenomic diversity resultant from this multicopy nature is collapsed by analytical approaches, thereby focusing on only the most abundant sequences. In contrast, SymPortal employs logic to identify within-sample informative intragenomic sequences, which we have termed ‘defining intragenomic variants' (DIVs), to identify ITS2-type profiles representative of putative Symbiodiniaceae taxa. By making use of this intragenomic ITS2 diversity, SymPortal is able to resolve genetic delineations using the ITS2 marker at a level that was previously only possible by using additional genetic markers. We demonstrate this by comparing this novel approach to the most commonly used alternative approach for NGS ITS2 data, the 97% similarity clustering to operational taxonomic units (OTUs). The SymPortal platform accepts NGS raw sequencing data as input to provide an easy-to-use, standardization-enforced, and community-driven framework that integrates with a database to gain resolving power with increased use. We consider that SymPortal, in conjunction with ongoing large-scale sampling and sequencing efforts, should play an instrumental role in making future sampling efforts more comparable and in maximizing their efficacy in working towards the classification of the global Symbiodiniaceae diversity.","author":[{"dropping-particle":"","family":"Hume","given":"Benjamin C.C.","non-dropping-particle":"","parse-names":false,"suffix":""},{"dropping-particle":"","family":"Smith","given":"Edward G.","non-dropping-particle":"","parse-names":false,"suffix":""},{"dropping-particle":"","family":"Ziegler","given":"Maren","non-dropping-particle":"","parse-names":false,"suffix":""},{"dropping-particle":"","family":"Warrington","given":"Hugh J.M.","non-dropping-particle":"","parse-names":false,"suffix":""},{"dropping-particle":"","family":"Burt","given":"John A.","non-dropping-particle":"","parse-names":false,"suffix":""},{"dropping-particle":"","family":"LaJeunesse","given":"Todd C.","non-dropping-particle":"","parse-names":false,"suffix":""},{"dropping-particle":"","family":"Wiedenmann","given":"Joerg","non-dropping-particle":"","parse-names":false,"suffix":""},{"dropping-particle":"","family":"Voolstra","given":"Christian R.","non-dropping-particle":"","parse-names":false,"suffix":""}],"container-title":"Molecular Ecology Resources","id":"ITEM-1","issue":"4","issued":{"date-parts":[["2019"]]},"page":"1063-1080","title":"SymPortal: A novel analytical framework and platform for coral algal symbiont next-generation sequencing ITS2 profiling","type":"article-journal","volume":"19"},"uris":["http://www.mendeley.com/documents/?uuid=5a5588e7-509a-428c-b21e-5728a2a22f6d"]}],"mendeley":{"formattedCitation":"&lt;sup&gt;2&lt;/sup&gt;","plainTextFormattedCitation":"2","previouslyFormattedCitation":"(Hume et al., 2019)"},"properties":{"noteIndex":0},"schema":"https://github.com/citation-style-language/schema/raw/master/csl-citation.json"}</w:instrText>
      </w:r>
      <w:r w:rsidR="00D940E5" w:rsidRPr="00BD15EC">
        <w:rPr>
          <w:rFonts w:ascii="Times New Roman" w:hAnsi="Times New Roman" w:cs="Times New Roman"/>
        </w:rPr>
        <w:fldChar w:fldCharType="separate"/>
      </w:r>
      <w:r w:rsidR="001B4EEE" w:rsidRPr="001B4EEE">
        <w:rPr>
          <w:rFonts w:ascii="Times New Roman" w:hAnsi="Times New Roman" w:cs="Times New Roman"/>
          <w:noProof/>
          <w:vertAlign w:val="superscript"/>
        </w:rPr>
        <w:t>2</w:t>
      </w:r>
      <w:r w:rsidR="00D940E5" w:rsidRPr="00BD15EC">
        <w:rPr>
          <w:rFonts w:ascii="Times New Roman" w:hAnsi="Times New Roman" w:cs="Times New Roman"/>
          <w:lang w:val="en-US"/>
        </w:rPr>
        <w:fldChar w:fldCharType="end"/>
      </w:r>
      <w:r w:rsidRPr="00BD15EC">
        <w:rPr>
          <w:rFonts w:ascii="Times New Roman" w:hAnsi="Times New Roman" w:cs="Times New Roman"/>
          <w:lang w:val="en-US"/>
        </w:rPr>
        <w:t>. DIVs constituents reflect different Symbiodiniaceae lineages (e.g., C40) as determined by numerous other genetic techniques.</w:t>
      </w:r>
    </w:p>
    <w:p w14:paraId="11F3B006" w14:textId="77777777" w:rsidR="004F2EC8" w:rsidRPr="00BD15EC" w:rsidRDefault="004F2EC8" w:rsidP="004F2EC8">
      <w:pPr>
        <w:rPr>
          <w:rFonts w:ascii="Times New Roman" w:hAnsi="Times New Roman" w:cs="Times New Roman"/>
          <w:lang w:val="en-US"/>
        </w:rPr>
      </w:pPr>
    </w:p>
    <w:p w14:paraId="73E1E0A1" w14:textId="77777777" w:rsidR="00B470AE" w:rsidRPr="00BD15EC" w:rsidRDefault="00B470AE">
      <w:pPr>
        <w:rPr>
          <w:rFonts w:ascii="Times New Roman" w:hAnsi="Times New Roman" w:cs="Times New Roman"/>
          <w:u w:val="single"/>
          <w:lang w:val="en-US"/>
        </w:rPr>
      </w:pPr>
      <w:r w:rsidRPr="00BD15EC">
        <w:rPr>
          <w:rFonts w:ascii="Times New Roman" w:hAnsi="Times New Roman" w:cs="Times New Roman"/>
          <w:u w:val="single"/>
          <w:lang w:val="en-US"/>
        </w:rPr>
        <w:br w:type="page"/>
      </w:r>
    </w:p>
    <w:p w14:paraId="23B06086" w14:textId="33DDEBFA" w:rsidR="004A0BBD" w:rsidRDefault="004A0BBD" w:rsidP="004A0BBD">
      <w:pPr>
        <w:rPr>
          <w:rFonts w:ascii="Times New Roman" w:hAnsi="Times New Roman" w:cs="Times New Roman"/>
          <w:b/>
          <w:bCs/>
          <w:lang w:val="en-US"/>
        </w:rPr>
      </w:pPr>
      <w:r w:rsidRPr="00BD15EC">
        <w:rPr>
          <w:rFonts w:ascii="Times New Roman" w:hAnsi="Times New Roman" w:cs="Times New Roman"/>
          <w:b/>
          <w:bCs/>
          <w:lang w:val="en-US"/>
        </w:rPr>
        <w:lastRenderedPageBreak/>
        <w:t>Supplementary Text</w:t>
      </w:r>
      <w:r>
        <w:rPr>
          <w:rFonts w:ascii="Times New Roman" w:hAnsi="Times New Roman" w:cs="Times New Roman"/>
          <w:b/>
          <w:bCs/>
          <w:lang w:val="en-US"/>
        </w:rPr>
        <w:t xml:space="preserve"> 2</w:t>
      </w:r>
    </w:p>
    <w:p w14:paraId="4CB4A321" w14:textId="24C9FC54" w:rsidR="004F2EC8" w:rsidRPr="00BD15EC" w:rsidRDefault="004F2EC8" w:rsidP="004F2EC8">
      <w:pPr>
        <w:rPr>
          <w:rFonts w:ascii="Times New Roman" w:hAnsi="Times New Roman" w:cs="Times New Roman"/>
          <w:u w:val="single"/>
          <w:lang w:val="en-US"/>
        </w:rPr>
      </w:pPr>
      <w:r w:rsidRPr="00BD15EC">
        <w:rPr>
          <w:rFonts w:ascii="Times New Roman" w:hAnsi="Times New Roman" w:cs="Times New Roman"/>
          <w:u w:val="single"/>
          <w:lang w:val="en-US"/>
        </w:rPr>
        <w:t>3D photogrammetry growth estimation extended methodology</w:t>
      </w:r>
    </w:p>
    <w:p w14:paraId="48E317BB" w14:textId="5C0583E6" w:rsidR="004F2EC8" w:rsidRPr="00BD15EC" w:rsidRDefault="004F2EC8" w:rsidP="004F2EC8">
      <w:pPr>
        <w:rPr>
          <w:rFonts w:ascii="Times New Roman" w:hAnsi="Times New Roman" w:cs="Times New Roman"/>
          <w:lang w:val="en-US"/>
        </w:rPr>
      </w:pPr>
      <w:r w:rsidRPr="00BD15EC">
        <w:rPr>
          <w:rFonts w:ascii="Times New Roman" w:hAnsi="Times New Roman" w:cs="Times New Roman"/>
          <w:lang w:val="en-US"/>
        </w:rPr>
        <w:t xml:space="preserve">The imaging and photogrammetry methods applied here followed </w:t>
      </w:r>
      <w:r w:rsidR="0058713D" w:rsidRPr="00BD15EC">
        <w:rPr>
          <w:rFonts w:ascii="Times New Roman" w:hAnsi="Times New Roman" w:cs="Times New Roman"/>
        </w:rPr>
        <w:fldChar w:fldCharType="begin" w:fldLock="1"/>
      </w:r>
      <w:r w:rsidR="001B4EEE">
        <w:rPr>
          <w:rFonts w:ascii="Times New Roman" w:hAnsi="Times New Roman" w:cs="Times New Roman"/>
        </w:rPr>
        <w:instrText>ADDIN CSL_CITATION {"citationItems":[{"id":"ITEM-1","itemData":{"DOI":"10.1038/s41598-017-16408-z","ISBN":"4159801716408","ISSN":"20452322","abstract":"Growth and contraction of ecosystem engineers, such as trees, influence ecosystem structure and function. On coral reefs, methods to measure small changes in the structure of microhabitats, driven by growth of coral colonies and contraction of skeletons, are extremely limited. We used 3D reconstructions to quantify changes in the external structure of coral colonies of tabular Acropora spp., the dominant habitat-forming corals in shallow exposed reefs across the Pacific. The volume and surface area of live colonies increased by 21% and 22%, respectively, in 12 months, corresponding to a mean annual linear extension of 5.62 cm yr-1 (±1.81 SE). The volume and surface area of dead skeletons decreased by 52% and 47%, respectively, corresponding to a mean decline in linear extension of -29.56 cm yr-1 (±7.08 SE), which accounted for both erosion and fragmentation of dead colonies. This is the first study to use 3D photogrammetry to assess fine-scale structural changes of entire individual colonies in situ, quantifying coral growth and contraction. The high-resolution of the technique allows for detection of changes on reef structure faster than other non-intrusive approaches. These results improve our capacity to measure the drivers underpinning ecosystem biodiversity, status and trajectory.","author":[{"dropping-particle":"","family":"Ferrari","given":"Renata","non-dropping-particle":"","parse-names":false,"suffix":""},{"dropping-particle":"","family":"Figueira","given":"Will F.","non-dropping-particle":"","parse-names":false,"suffix":""},{"dropping-particle":"","family":"Pratchett","given":"Morgan S.","non-dropping-particle":"","parse-names":false,"suffix":""},{"dropping-particle":"","family":"Boube","given":"Tatiana","non-dropping-particle":"","parse-names":false,"suffix":""},{"dropping-particle":"","family":"Adam","given":"Arne","non-dropping-particle":"","parse-names":false,"suffix":""},{"dropping-particle":"","family":"Kobelkowsky-Vidrio","given":"Tania","non-dropping-particle":"","parse-names":false,"suffix":""},{"dropping-particle":"","family":"Doo","given":"Steve S.","non-dropping-particle":"","parse-names":false,"suffix":""},{"dropping-particle":"","family":"Atwood","given":"Trisha Brooke","non-dropping-particle":"","parse-names":false,"suffix":""},{"dropping-particle":"","family":"Byrne","given":"Maria","non-dropping-particle":"","parse-names":false,"suffix":""}],"container-title":"Scientific Reports","id":"ITEM-1","issue":"1","issued":{"date-parts":[["2017"]]},"page":"1-9","publisher":"Springer US","title":"3D photogrammetry quantifies growth and external erosion of individual coral colonies and skeletons","type":"article-journal","volume":"7"},"uris":["http://www.mendeley.com/documents/?uuid=286d1972-1093-40de-94d7-f00ba32dcbc7"]}],"mendeley":{"formattedCitation":"&lt;sup&gt;3&lt;/sup&gt;","plainTextFormattedCitation":"3","previouslyFormattedCitation":"(Ferrari et al., 2017)"},"properties":{"noteIndex":0},"schema":"https://github.com/citation-style-language/schema/raw/master/csl-citation.json"}</w:instrText>
      </w:r>
      <w:r w:rsidR="0058713D" w:rsidRPr="00BD15EC">
        <w:rPr>
          <w:rFonts w:ascii="Times New Roman" w:hAnsi="Times New Roman" w:cs="Times New Roman"/>
        </w:rPr>
        <w:fldChar w:fldCharType="separate"/>
      </w:r>
      <w:r w:rsidR="001B4EEE" w:rsidRPr="001B4EEE">
        <w:rPr>
          <w:rFonts w:ascii="Times New Roman" w:hAnsi="Times New Roman" w:cs="Times New Roman"/>
          <w:noProof/>
          <w:vertAlign w:val="superscript"/>
        </w:rPr>
        <w:t>3</w:t>
      </w:r>
      <w:r w:rsidR="0058713D" w:rsidRPr="00BD15EC">
        <w:rPr>
          <w:rFonts w:ascii="Times New Roman" w:hAnsi="Times New Roman" w:cs="Times New Roman"/>
          <w:lang w:val="en-US"/>
        </w:rPr>
        <w:fldChar w:fldCharType="end"/>
      </w:r>
      <w:r w:rsidRPr="00BD15EC">
        <w:rPr>
          <w:rFonts w:ascii="Times New Roman" w:hAnsi="Times New Roman" w:cs="Times New Roman"/>
          <w:lang w:val="en-US"/>
        </w:rPr>
        <w:t xml:space="preserve">, but can briefly be </w:t>
      </w:r>
      <w:proofErr w:type="spellStart"/>
      <w:r w:rsidRPr="00BD15EC">
        <w:rPr>
          <w:rFonts w:ascii="Times New Roman" w:hAnsi="Times New Roman" w:cs="Times New Roman"/>
          <w:lang w:val="en-US"/>
        </w:rPr>
        <w:t>summarised</w:t>
      </w:r>
      <w:proofErr w:type="spellEnd"/>
      <w:r w:rsidRPr="00BD15EC">
        <w:rPr>
          <w:rFonts w:ascii="Times New Roman" w:hAnsi="Times New Roman" w:cs="Times New Roman"/>
          <w:lang w:val="en-US"/>
        </w:rPr>
        <w:t xml:space="preserve"> by the following steps (Fig. S3). Refer to the methods of that study for further information.</w:t>
      </w:r>
    </w:p>
    <w:p w14:paraId="4B124C9B" w14:textId="77777777" w:rsidR="004F2EC8" w:rsidRPr="00BD15EC" w:rsidRDefault="004F2EC8" w:rsidP="004F2EC8">
      <w:pPr>
        <w:rPr>
          <w:rFonts w:ascii="Times New Roman" w:hAnsi="Times New Roman" w:cs="Times New Roman"/>
          <w:i/>
          <w:iCs/>
          <w:lang w:val="en-US"/>
        </w:rPr>
      </w:pPr>
    </w:p>
    <w:p w14:paraId="1811B0D3" w14:textId="77777777" w:rsidR="004F2EC8" w:rsidRPr="00BD15EC" w:rsidRDefault="004F2EC8" w:rsidP="004F2EC8">
      <w:pPr>
        <w:rPr>
          <w:rFonts w:ascii="Times New Roman" w:hAnsi="Times New Roman" w:cs="Times New Roman"/>
          <w:lang w:val="en-US"/>
        </w:rPr>
      </w:pPr>
      <w:r w:rsidRPr="00BD15EC">
        <w:rPr>
          <w:rFonts w:ascii="Times New Roman" w:hAnsi="Times New Roman" w:cs="Times New Roman"/>
          <w:i/>
          <w:iCs/>
          <w:lang w:val="en-US"/>
        </w:rPr>
        <w:t>Image acquisition</w:t>
      </w:r>
      <w:r w:rsidRPr="00BD15EC">
        <w:rPr>
          <w:rFonts w:ascii="Times New Roman" w:hAnsi="Times New Roman" w:cs="Times New Roman"/>
          <w:lang w:val="en-US"/>
        </w:rPr>
        <w:t xml:space="preserve">. The imaging protocol for surveying each coral colony involved taking 200-300 images of the colony using a GoPro Hero action camera (v5 or 7) set to timelapse mode at 1 image per second (Fig. S3). An At least two calibration objects (Rubik’s cubes in 2017 and coded targets from </w:t>
      </w:r>
      <w:proofErr w:type="spellStart"/>
      <w:r w:rsidRPr="00BD15EC">
        <w:rPr>
          <w:rFonts w:ascii="Times New Roman" w:hAnsi="Times New Roman" w:cs="Times New Roman"/>
          <w:lang w:val="en-US"/>
        </w:rPr>
        <w:t>Agisoft</w:t>
      </w:r>
      <w:proofErr w:type="spellEnd"/>
      <w:r w:rsidRPr="00BD15EC">
        <w:rPr>
          <w:rFonts w:ascii="Times New Roman" w:hAnsi="Times New Roman" w:cs="Times New Roman"/>
          <w:lang w:val="en-US"/>
        </w:rPr>
        <w:t xml:space="preserve"> </w:t>
      </w:r>
      <w:proofErr w:type="spellStart"/>
      <w:r w:rsidRPr="00BD15EC">
        <w:rPr>
          <w:rFonts w:ascii="Times New Roman" w:hAnsi="Times New Roman" w:cs="Times New Roman"/>
          <w:lang w:val="en-US"/>
        </w:rPr>
        <w:t>Metashape</w:t>
      </w:r>
      <w:proofErr w:type="spellEnd"/>
      <w:r w:rsidRPr="00BD15EC">
        <w:rPr>
          <w:rFonts w:ascii="Times New Roman" w:hAnsi="Times New Roman" w:cs="Times New Roman"/>
          <w:lang w:val="en-US"/>
        </w:rPr>
        <w:t xml:space="preserve"> [50mm diameter, 60mm apart] in 2018 and 2019) were placed as close to the colony as possible without obscuring the camera’s view of the colony surface. Images were captured by moving the camera in an arch from the substrate to directly above the colony, taking 6-10 images along the way. This was repeated about 16 times moving radially around the colony. A further set of images was taken by moving the camera in two downward-facing spirals starting at the top of the colony and rotating in opposite directions down to the substrate next to the colony. Each pass captured a series of overlapping images with a minimum of 80% overlap. </w:t>
      </w:r>
    </w:p>
    <w:p w14:paraId="79B9524F" w14:textId="77777777" w:rsidR="004F2EC8" w:rsidRPr="00BD15EC" w:rsidRDefault="004F2EC8" w:rsidP="004F2EC8">
      <w:pPr>
        <w:rPr>
          <w:rFonts w:ascii="Times New Roman" w:hAnsi="Times New Roman" w:cs="Times New Roman"/>
          <w:i/>
          <w:iCs/>
          <w:lang w:val="en-US"/>
        </w:rPr>
      </w:pPr>
    </w:p>
    <w:p w14:paraId="5597A1BA" w14:textId="77777777" w:rsidR="004F2EC8" w:rsidRPr="00BD15EC" w:rsidRDefault="004F2EC8" w:rsidP="004F2EC8">
      <w:pPr>
        <w:rPr>
          <w:rFonts w:ascii="Times New Roman" w:hAnsi="Times New Roman" w:cs="Times New Roman"/>
          <w:lang w:val="en-US"/>
        </w:rPr>
      </w:pPr>
      <w:r w:rsidRPr="00BD15EC">
        <w:rPr>
          <w:rFonts w:ascii="Times New Roman" w:hAnsi="Times New Roman" w:cs="Times New Roman"/>
          <w:i/>
          <w:iCs/>
          <w:lang w:val="en-US"/>
        </w:rPr>
        <w:t>3D colony models</w:t>
      </w:r>
      <w:r w:rsidRPr="00BD15EC">
        <w:rPr>
          <w:rFonts w:ascii="Times New Roman" w:hAnsi="Times New Roman" w:cs="Times New Roman"/>
          <w:lang w:val="en-US"/>
        </w:rPr>
        <w:t xml:space="preserve">. 114 three-dimensional reconstructions were built across 45 colonies using </w:t>
      </w:r>
      <w:proofErr w:type="spellStart"/>
      <w:r w:rsidRPr="00BD15EC">
        <w:rPr>
          <w:rFonts w:ascii="Times New Roman" w:hAnsi="Times New Roman" w:cs="Times New Roman"/>
          <w:lang w:val="en-US"/>
        </w:rPr>
        <w:t>Metashape</w:t>
      </w:r>
      <w:proofErr w:type="spellEnd"/>
      <w:r w:rsidRPr="00BD15EC">
        <w:rPr>
          <w:rFonts w:ascii="Times New Roman" w:hAnsi="Times New Roman" w:cs="Times New Roman"/>
          <w:lang w:val="en-US"/>
        </w:rPr>
        <w:t xml:space="preserve"> Professional (v 1.5, </w:t>
      </w:r>
      <w:proofErr w:type="spellStart"/>
      <w:r w:rsidRPr="00BD15EC">
        <w:rPr>
          <w:rFonts w:ascii="Times New Roman" w:hAnsi="Times New Roman" w:cs="Times New Roman"/>
          <w:lang w:val="en-US"/>
        </w:rPr>
        <w:t>Agisoft</w:t>
      </w:r>
      <w:proofErr w:type="spellEnd"/>
      <w:r w:rsidRPr="00BD15EC">
        <w:rPr>
          <w:rFonts w:ascii="Times New Roman" w:hAnsi="Times New Roman" w:cs="Times New Roman"/>
          <w:lang w:val="en-US"/>
        </w:rPr>
        <w:t xml:space="preserve">). Initial manual checks of images were done to remove blurry or irrelevant images and then the Image Quality Tool in </w:t>
      </w:r>
      <w:proofErr w:type="spellStart"/>
      <w:r w:rsidRPr="00BD15EC">
        <w:rPr>
          <w:rFonts w:ascii="Times New Roman" w:hAnsi="Times New Roman" w:cs="Times New Roman"/>
          <w:lang w:val="en-US"/>
        </w:rPr>
        <w:t>Metashape</w:t>
      </w:r>
      <w:proofErr w:type="spellEnd"/>
      <w:r w:rsidRPr="00BD15EC">
        <w:rPr>
          <w:rFonts w:ascii="Times New Roman" w:hAnsi="Times New Roman" w:cs="Times New Roman"/>
          <w:lang w:val="en-US"/>
        </w:rPr>
        <w:t xml:space="preserve"> was run to further identify blurry and low contrast images. Images with a quality of lower than 0.5 were generally excluded from further use in model building. Next, a standard workflow for building 3D models in </w:t>
      </w:r>
      <w:proofErr w:type="spellStart"/>
      <w:r w:rsidRPr="00BD15EC">
        <w:rPr>
          <w:rFonts w:ascii="Times New Roman" w:hAnsi="Times New Roman" w:cs="Times New Roman"/>
          <w:lang w:val="en-US"/>
        </w:rPr>
        <w:t>Metashape</w:t>
      </w:r>
      <w:proofErr w:type="spellEnd"/>
      <w:r w:rsidRPr="00BD15EC">
        <w:rPr>
          <w:rFonts w:ascii="Times New Roman" w:hAnsi="Times New Roman" w:cs="Times New Roman"/>
          <w:lang w:val="en-US"/>
        </w:rPr>
        <w:t xml:space="preserve"> was followed using the parameter values </w:t>
      </w:r>
      <w:proofErr w:type="spellStart"/>
      <w:r w:rsidRPr="00BD15EC">
        <w:rPr>
          <w:rFonts w:ascii="Times New Roman" w:hAnsi="Times New Roman" w:cs="Times New Roman"/>
          <w:lang w:val="en-US"/>
        </w:rPr>
        <w:t>summarised</w:t>
      </w:r>
      <w:proofErr w:type="spellEnd"/>
      <w:r w:rsidRPr="00BD15EC">
        <w:rPr>
          <w:rFonts w:ascii="Times New Roman" w:hAnsi="Times New Roman" w:cs="Times New Roman"/>
          <w:lang w:val="en-US"/>
        </w:rPr>
        <w:t xml:space="preserve"> in Table S3: Alignment, Camera </w:t>
      </w:r>
      <w:proofErr w:type="spellStart"/>
      <w:r w:rsidRPr="00BD15EC">
        <w:rPr>
          <w:rFonts w:ascii="Times New Roman" w:hAnsi="Times New Roman" w:cs="Times New Roman"/>
          <w:lang w:val="en-US"/>
        </w:rPr>
        <w:t>Optimisation</w:t>
      </w:r>
      <w:proofErr w:type="spellEnd"/>
      <w:r w:rsidRPr="00BD15EC">
        <w:rPr>
          <w:rFonts w:ascii="Times New Roman" w:hAnsi="Times New Roman" w:cs="Times New Roman"/>
          <w:lang w:val="en-US"/>
        </w:rPr>
        <w:t xml:space="preserve">, Dense Cloud construction, 3D </w:t>
      </w:r>
      <w:proofErr w:type="gramStart"/>
      <w:r w:rsidRPr="00BD15EC">
        <w:rPr>
          <w:rFonts w:ascii="Times New Roman" w:hAnsi="Times New Roman" w:cs="Times New Roman"/>
          <w:lang w:val="en-US"/>
        </w:rPr>
        <w:t>mesh</w:t>
      </w:r>
      <w:proofErr w:type="gramEnd"/>
      <w:r w:rsidRPr="00BD15EC">
        <w:rPr>
          <w:rFonts w:ascii="Times New Roman" w:hAnsi="Times New Roman" w:cs="Times New Roman"/>
          <w:lang w:val="en-US"/>
        </w:rPr>
        <w:t xml:space="preserve"> creation and Mesh texturing. Resulting models had &gt;93% photo alignment on average and an average (± SD) resolution (distance between mesh vertices) of 1.1 (0.4) mm and average (± SD) scaling error of 0.36 (0.38) mm.</w:t>
      </w:r>
    </w:p>
    <w:p w14:paraId="35242E51" w14:textId="77777777" w:rsidR="004F2EC8" w:rsidRPr="00BD15EC" w:rsidRDefault="004F2EC8" w:rsidP="004F2EC8">
      <w:pPr>
        <w:rPr>
          <w:rFonts w:ascii="Times New Roman" w:hAnsi="Times New Roman" w:cs="Times New Roman"/>
          <w:i/>
          <w:iCs/>
          <w:lang w:val="en-US"/>
        </w:rPr>
      </w:pPr>
    </w:p>
    <w:p w14:paraId="0ABD7DC1" w14:textId="00464944" w:rsidR="004F2EC8" w:rsidRPr="00BD15EC" w:rsidRDefault="004F2EC8" w:rsidP="004F2EC8">
      <w:pPr>
        <w:rPr>
          <w:rFonts w:ascii="Times New Roman" w:hAnsi="Times New Roman" w:cs="Times New Roman"/>
          <w:lang w:val="en-US"/>
        </w:rPr>
      </w:pPr>
      <w:r w:rsidRPr="00BD15EC">
        <w:rPr>
          <w:rFonts w:ascii="Times New Roman" w:hAnsi="Times New Roman" w:cs="Times New Roman"/>
          <w:i/>
          <w:iCs/>
          <w:lang w:val="en-US"/>
        </w:rPr>
        <w:t>3D model comparisons</w:t>
      </w:r>
      <w:r w:rsidRPr="00BD15EC">
        <w:rPr>
          <w:rFonts w:ascii="Times New Roman" w:hAnsi="Times New Roman" w:cs="Times New Roman"/>
          <w:lang w:val="en-US"/>
        </w:rPr>
        <w:t xml:space="preserve">. We used </w:t>
      </w:r>
      <w:proofErr w:type="spellStart"/>
      <w:r w:rsidRPr="00BD15EC">
        <w:rPr>
          <w:rFonts w:ascii="Times New Roman" w:hAnsi="Times New Roman" w:cs="Times New Roman"/>
          <w:lang w:val="en-US"/>
        </w:rPr>
        <w:t>Geomagic</w:t>
      </w:r>
      <w:proofErr w:type="spellEnd"/>
      <w:r w:rsidRPr="00BD15EC">
        <w:rPr>
          <w:rFonts w:ascii="Times New Roman" w:hAnsi="Times New Roman" w:cs="Times New Roman"/>
          <w:lang w:val="en-US"/>
        </w:rPr>
        <w:t xml:space="preserve"> Control (v 2015, 3D Systems) to clean and align successive 3D colony models, and extract size metrics. Each model was exported from </w:t>
      </w:r>
      <w:proofErr w:type="spellStart"/>
      <w:r w:rsidRPr="00BD15EC">
        <w:rPr>
          <w:rFonts w:ascii="Times New Roman" w:hAnsi="Times New Roman" w:cs="Times New Roman"/>
          <w:lang w:val="en-US"/>
        </w:rPr>
        <w:t>Agisoft</w:t>
      </w:r>
      <w:proofErr w:type="spellEnd"/>
      <w:r w:rsidRPr="00BD15EC">
        <w:rPr>
          <w:rFonts w:ascii="Times New Roman" w:hAnsi="Times New Roman" w:cs="Times New Roman"/>
          <w:lang w:val="en-US"/>
        </w:rPr>
        <w:t xml:space="preserve"> </w:t>
      </w:r>
      <w:proofErr w:type="spellStart"/>
      <w:r w:rsidRPr="00BD15EC">
        <w:rPr>
          <w:rFonts w:ascii="Times New Roman" w:hAnsi="Times New Roman" w:cs="Times New Roman"/>
          <w:lang w:val="en-US"/>
        </w:rPr>
        <w:t>Metashape</w:t>
      </w:r>
      <w:proofErr w:type="spellEnd"/>
      <w:r w:rsidRPr="00BD15EC">
        <w:rPr>
          <w:rFonts w:ascii="Times New Roman" w:hAnsi="Times New Roman" w:cs="Times New Roman"/>
          <w:lang w:val="en-US"/>
        </w:rPr>
        <w:t xml:space="preserve"> as an .obj file type and imported into </w:t>
      </w:r>
      <w:proofErr w:type="spellStart"/>
      <w:r w:rsidRPr="00BD15EC">
        <w:rPr>
          <w:rFonts w:ascii="Times New Roman" w:hAnsi="Times New Roman" w:cs="Times New Roman"/>
          <w:lang w:val="en-US"/>
        </w:rPr>
        <w:t>Geomagic</w:t>
      </w:r>
      <w:proofErr w:type="spellEnd"/>
      <w:r w:rsidRPr="00BD15EC">
        <w:rPr>
          <w:rFonts w:ascii="Times New Roman" w:hAnsi="Times New Roman" w:cs="Times New Roman"/>
          <w:lang w:val="en-US"/>
        </w:rPr>
        <w:t xml:space="preserve">. The </w:t>
      </w:r>
      <w:proofErr w:type="spellStart"/>
      <w:r w:rsidRPr="00BD15EC">
        <w:rPr>
          <w:rFonts w:ascii="Times New Roman" w:hAnsi="Times New Roman" w:cs="Times New Roman"/>
          <w:lang w:val="en-US"/>
        </w:rPr>
        <w:t>MeshDoctor</w:t>
      </w:r>
      <w:proofErr w:type="spellEnd"/>
      <w:r w:rsidRPr="00BD15EC">
        <w:rPr>
          <w:rFonts w:ascii="Times New Roman" w:hAnsi="Times New Roman" w:cs="Times New Roman"/>
          <w:lang w:val="en-US"/>
        </w:rPr>
        <w:t xml:space="preserve"> tool was run to detect and remove any photogrammetric artefacts (features selected with the tool included</w:t>
      </w:r>
      <w:r w:rsidRPr="00BD15EC">
        <w:rPr>
          <w:rFonts w:ascii="Times New Roman" w:hAnsi="Times New Roman" w:cs="Times New Roman"/>
          <w:i/>
          <w:iCs/>
          <w:lang w:val="en-US"/>
        </w:rPr>
        <w:t xml:space="preserve"> </w:t>
      </w:r>
      <w:r w:rsidRPr="00BD15EC">
        <w:rPr>
          <w:rFonts w:ascii="Times New Roman" w:hAnsi="Times New Roman" w:cs="Times New Roman"/>
          <w:lang w:val="en-US"/>
        </w:rPr>
        <w:t xml:space="preserve">non-manifold edges, self-intersections, highly creased edges, small components, small </w:t>
      </w:r>
      <w:proofErr w:type="gramStart"/>
      <w:r w:rsidRPr="00BD15EC">
        <w:rPr>
          <w:rFonts w:ascii="Times New Roman" w:hAnsi="Times New Roman" w:cs="Times New Roman"/>
          <w:lang w:val="en-US"/>
        </w:rPr>
        <w:t>tunnels</w:t>
      </w:r>
      <w:proofErr w:type="gramEnd"/>
      <w:r w:rsidRPr="00BD15EC">
        <w:rPr>
          <w:rFonts w:ascii="Times New Roman" w:hAnsi="Times New Roman" w:cs="Times New Roman"/>
          <w:lang w:val="en-US"/>
        </w:rPr>
        <w:t xml:space="preserve"> and small holes). All cleaned mesh models for a given colony were then imported into </w:t>
      </w:r>
      <w:proofErr w:type="spellStart"/>
      <w:r w:rsidRPr="00BD15EC">
        <w:rPr>
          <w:rFonts w:ascii="Times New Roman" w:hAnsi="Times New Roman" w:cs="Times New Roman"/>
          <w:lang w:val="en-US"/>
        </w:rPr>
        <w:t>Geomagic</w:t>
      </w:r>
      <w:proofErr w:type="spellEnd"/>
      <w:r w:rsidRPr="00BD15EC">
        <w:rPr>
          <w:rFonts w:ascii="Times New Roman" w:hAnsi="Times New Roman" w:cs="Times New Roman"/>
          <w:lang w:val="en-US"/>
        </w:rPr>
        <w:t xml:space="preserve"> simultaneously and aligned.  2017 was the base case for alignment except where this was not available (a few colonies were first imaged in 2018 or, in some instances, the 2017 model failed to build). Alignment was conducted in two stages.  Initial alignment between a pair of models was done using the N-Point tool in </w:t>
      </w:r>
      <w:proofErr w:type="spellStart"/>
      <w:r w:rsidRPr="00BD15EC">
        <w:rPr>
          <w:rFonts w:ascii="Times New Roman" w:hAnsi="Times New Roman" w:cs="Times New Roman"/>
          <w:lang w:val="en-US"/>
        </w:rPr>
        <w:t>Geomagic</w:t>
      </w:r>
      <w:proofErr w:type="spellEnd"/>
      <w:r w:rsidRPr="00BD15EC">
        <w:rPr>
          <w:rFonts w:ascii="Times New Roman" w:hAnsi="Times New Roman" w:cs="Times New Roman"/>
          <w:lang w:val="en-US"/>
        </w:rPr>
        <w:t xml:space="preserve"> Control where at least three points common to both models were identified for a course-level alignment. Next, the Best-fit tool was used but allowing only fine adjustments and 10,000 iterations to refine the initial course-level fitting. Once aligned, all models were trimmed simultaneously to give them a common base. The surface area of each model was obtained using the Analysis Compute tool. The base of each model was then closed using the Fill Single tool (with flat plane) and the Analysis Compute tool used to derive the overall volume.  A copy of the </w:t>
      </w:r>
      <w:proofErr w:type="gramStart"/>
      <w:r w:rsidRPr="00BD15EC">
        <w:rPr>
          <w:rFonts w:ascii="Times New Roman" w:hAnsi="Times New Roman" w:cs="Times New Roman"/>
          <w:lang w:val="en-US"/>
        </w:rPr>
        <w:t>models</w:t>
      </w:r>
      <w:proofErr w:type="gramEnd"/>
      <w:r w:rsidRPr="00BD15EC">
        <w:rPr>
          <w:rFonts w:ascii="Times New Roman" w:hAnsi="Times New Roman" w:cs="Times New Roman"/>
          <w:lang w:val="en-US"/>
        </w:rPr>
        <w:t xml:space="preserve"> pre-base filling were also trimmed to leave just the live area of each colony and the Analysis Compute tool used to obtain the surface area of this live component only.</w:t>
      </w:r>
      <w:r w:rsidRPr="00BD15EC">
        <w:rPr>
          <w:rFonts w:ascii="Times New Roman" w:hAnsi="Times New Roman" w:cs="Times New Roman"/>
          <w:lang w:val="en-US"/>
        </w:rPr>
        <w:br w:type="page"/>
      </w:r>
    </w:p>
    <w:p w14:paraId="228E1D92" w14:textId="77777777" w:rsidR="004F2EC8" w:rsidRPr="00BD15EC" w:rsidRDefault="004F2EC8" w:rsidP="004F2EC8">
      <w:pPr>
        <w:rPr>
          <w:rFonts w:ascii="Times New Roman" w:hAnsi="Times New Roman" w:cs="Times New Roman"/>
          <w:lang w:val="en-US"/>
        </w:rPr>
      </w:pPr>
      <w:r w:rsidRPr="00BD15EC">
        <w:rPr>
          <w:rFonts w:ascii="Times New Roman" w:hAnsi="Times New Roman" w:cs="Times New Roman"/>
          <w:noProof/>
          <w:lang w:val="en-US"/>
        </w:rPr>
        <w:lastRenderedPageBreak/>
        <w:drawing>
          <wp:inline distT="0" distB="0" distL="0" distR="0" wp14:anchorId="0A2345EB" wp14:editId="063E02AB">
            <wp:extent cx="5731510" cy="2806700"/>
            <wp:effectExtent l="0" t="0" r="2540" b="0"/>
            <wp:docPr id="13" name="Picture 13" descr="A picture containing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histogram&#10;&#10;Description automatically generated"/>
                    <pic:cNvPicPr/>
                  </pic:nvPicPr>
                  <pic:blipFill rotWithShape="1">
                    <a:blip r:embed="rId5"/>
                    <a:srcRect t="6106" b="6834"/>
                    <a:stretch/>
                  </pic:blipFill>
                  <pic:spPr bwMode="auto">
                    <a:xfrm>
                      <a:off x="0" y="0"/>
                      <a:ext cx="5731510" cy="2806700"/>
                    </a:xfrm>
                    <a:prstGeom prst="rect">
                      <a:avLst/>
                    </a:prstGeom>
                    <a:ln>
                      <a:noFill/>
                    </a:ln>
                    <a:extLst>
                      <a:ext uri="{53640926-AAD7-44D8-BBD7-CCE9431645EC}">
                        <a14:shadowObscured xmlns:a14="http://schemas.microsoft.com/office/drawing/2010/main"/>
                      </a:ext>
                    </a:extLst>
                  </pic:spPr>
                </pic:pic>
              </a:graphicData>
            </a:graphic>
          </wp:inline>
        </w:drawing>
      </w:r>
    </w:p>
    <w:p w14:paraId="4197DE58" w14:textId="77777777" w:rsidR="00E760CF" w:rsidRPr="00BD15EC" w:rsidRDefault="004F2EC8" w:rsidP="004F2EC8">
      <w:pPr>
        <w:rPr>
          <w:rFonts w:ascii="Times New Roman" w:hAnsi="Times New Roman" w:cs="Times New Roman"/>
          <w:lang w:val="en-US"/>
        </w:rPr>
      </w:pPr>
      <w:r w:rsidRPr="00BD15EC">
        <w:rPr>
          <w:rFonts w:ascii="Times New Roman" w:hAnsi="Times New Roman" w:cs="Times New Roman"/>
          <w:b/>
          <w:bCs/>
          <w:lang w:val="en-US"/>
        </w:rPr>
        <w:t>Fig</w:t>
      </w:r>
      <w:r w:rsidR="008A4463" w:rsidRPr="00BD15EC">
        <w:rPr>
          <w:rFonts w:ascii="Times New Roman" w:hAnsi="Times New Roman" w:cs="Times New Roman"/>
          <w:b/>
          <w:bCs/>
          <w:lang w:val="en-US"/>
        </w:rPr>
        <w:t>.</w:t>
      </w:r>
      <w:r w:rsidRPr="00BD15EC">
        <w:rPr>
          <w:rFonts w:ascii="Times New Roman" w:hAnsi="Times New Roman" w:cs="Times New Roman"/>
          <w:b/>
          <w:bCs/>
          <w:lang w:val="en-US"/>
        </w:rPr>
        <w:t xml:space="preserve"> S1.</w:t>
      </w:r>
      <w:r w:rsidR="00891AFE" w:rsidRPr="00BD15EC">
        <w:rPr>
          <w:rFonts w:ascii="Times New Roman" w:hAnsi="Times New Roman" w:cs="Times New Roman"/>
          <w:b/>
          <w:bCs/>
          <w:lang w:val="en-US"/>
        </w:rPr>
        <w:t xml:space="preserve"> </w:t>
      </w:r>
      <w:r w:rsidRPr="00BD15EC">
        <w:rPr>
          <w:rFonts w:ascii="Times New Roman" w:hAnsi="Times New Roman" w:cs="Times New Roman"/>
          <w:lang w:val="en-US"/>
        </w:rPr>
        <w:t>Effect of heat stress (DHW) on bleaching survival index (BSI) for each Symbiodinaceae ITS2 type profile mixture present in the different colonies.</w:t>
      </w:r>
    </w:p>
    <w:p w14:paraId="4C5D97D1" w14:textId="5B2550C1" w:rsidR="004F2EC8" w:rsidRPr="00BD15EC" w:rsidRDefault="004F2EC8" w:rsidP="004F2EC8">
      <w:pPr>
        <w:rPr>
          <w:rFonts w:ascii="Times New Roman" w:hAnsi="Times New Roman" w:cs="Times New Roman"/>
          <w:b/>
          <w:bCs/>
          <w:lang w:val="en-US"/>
        </w:rPr>
      </w:pPr>
      <w:r w:rsidRPr="00BD15EC">
        <w:rPr>
          <w:rFonts w:ascii="Times New Roman" w:hAnsi="Times New Roman" w:cs="Times New Roman"/>
          <w:lang w:val="en-US"/>
        </w:rPr>
        <w:br w:type="page"/>
      </w:r>
    </w:p>
    <w:p w14:paraId="3D961753" w14:textId="77777777" w:rsidR="004F2EC8" w:rsidRPr="00BD15EC" w:rsidRDefault="004F2EC8" w:rsidP="004F2EC8">
      <w:pPr>
        <w:rPr>
          <w:rFonts w:ascii="Times New Roman" w:hAnsi="Times New Roman" w:cs="Times New Roman"/>
          <w:lang w:val="en-US"/>
        </w:rPr>
      </w:pPr>
    </w:p>
    <w:p w14:paraId="4209A24B" w14:textId="77777777" w:rsidR="004F2EC8" w:rsidRPr="00BD15EC" w:rsidRDefault="004F2EC8" w:rsidP="004F2EC8">
      <w:pPr>
        <w:rPr>
          <w:rFonts w:ascii="Times New Roman" w:hAnsi="Times New Roman" w:cs="Times New Roman"/>
          <w:lang w:val="en-US"/>
        </w:rPr>
      </w:pPr>
      <w:r w:rsidRPr="00BD15EC">
        <w:rPr>
          <w:rFonts w:ascii="Times New Roman" w:hAnsi="Times New Roman" w:cs="Times New Roman"/>
          <w:noProof/>
          <w:lang w:val="en-US"/>
        </w:rPr>
        <w:drawing>
          <wp:inline distT="0" distB="0" distL="0" distR="0" wp14:anchorId="13F919BD" wp14:editId="565D234D">
            <wp:extent cx="4747763" cy="4229100"/>
            <wp:effectExtent l="0" t="0" r="0" b="0"/>
            <wp:docPr id="10" name="Picture 1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10;&#10;Description automatically generated"/>
                    <pic:cNvPicPr/>
                  </pic:nvPicPr>
                  <pic:blipFill rotWithShape="1">
                    <a:blip r:embed="rId6"/>
                    <a:srcRect l="22158" t="13000" r="25105" b="3486"/>
                    <a:stretch/>
                  </pic:blipFill>
                  <pic:spPr bwMode="auto">
                    <a:xfrm>
                      <a:off x="0" y="0"/>
                      <a:ext cx="4752148" cy="4233006"/>
                    </a:xfrm>
                    <a:prstGeom prst="rect">
                      <a:avLst/>
                    </a:prstGeom>
                    <a:ln>
                      <a:noFill/>
                    </a:ln>
                    <a:extLst>
                      <a:ext uri="{53640926-AAD7-44D8-BBD7-CCE9431645EC}">
                        <a14:shadowObscured xmlns:a14="http://schemas.microsoft.com/office/drawing/2010/main"/>
                      </a:ext>
                    </a:extLst>
                  </pic:spPr>
                </pic:pic>
              </a:graphicData>
            </a:graphic>
          </wp:inline>
        </w:drawing>
      </w:r>
    </w:p>
    <w:p w14:paraId="32F0CE41" w14:textId="77777777" w:rsidR="00E760CF" w:rsidRPr="00BD15EC" w:rsidRDefault="008A4463" w:rsidP="004F2EC8">
      <w:pPr>
        <w:rPr>
          <w:rFonts w:ascii="Times New Roman" w:hAnsi="Times New Roman" w:cs="Times New Roman"/>
          <w:lang w:val="en-US"/>
        </w:rPr>
      </w:pPr>
      <w:r w:rsidRPr="00BD15EC">
        <w:rPr>
          <w:rFonts w:ascii="Times New Roman" w:hAnsi="Times New Roman" w:cs="Times New Roman"/>
          <w:b/>
          <w:bCs/>
          <w:lang w:val="en-US"/>
        </w:rPr>
        <w:t>Fig.</w:t>
      </w:r>
      <w:r w:rsidR="004F2EC8" w:rsidRPr="00BD15EC">
        <w:rPr>
          <w:rFonts w:ascii="Times New Roman" w:hAnsi="Times New Roman" w:cs="Times New Roman"/>
          <w:b/>
          <w:bCs/>
          <w:lang w:val="en-US"/>
        </w:rPr>
        <w:t xml:space="preserve"> S2.</w:t>
      </w:r>
      <w:r w:rsidR="00891AFE" w:rsidRPr="00BD15EC">
        <w:rPr>
          <w:rFonts w:ascii="Times New Roman" w:hAnsi="Times New Roman" w:cs="Times New Roman"/>
          <w:b/>
          <w:bCs/>
          <w:lang w:val="en-US"/>
        </w:rPr>
        <w:t xml:space="preserve"> </w:t>
      </w:r>
      <w:r w:rsidR="004F2EC8" w:rsidRPr="00BD15EC">
        <w:rPr>
          <w:rFonts w:ascii="Times New Roman" w:hAnsi="Times New Roman" w:cs="Times New Roman"/>
          <w:lang w:val="en-US"/>
        </w:rPr>
        <w:t>Principal component analysis of the Symbiodinaceae community associated with sampled corals grouped according to their heat tolerance, which was transformed to a categorical variable based on average BSI (High ≥ 0.8 &gt; Medium ≥ 0.7 &gt; Low), showing the proportion of variability explained by the first two principal components (brackets), and 95% confidence interval of the standard deviation shown as ellipsoids.</w:t>
      </w:r>
    </w:p>
    <w:p w14:paraId="5BD1BA3D" w14:textId="336E8BAA" w:rsidR="004F2EC8" w:rsidRPr="00BD15EC" w:rsidRDefault="004F2EC8" w:rsidP="004F2EC8">
      <w:pPr>
        <w:rPr>
          <w:rFonts w:ascii="Times New Roman" w:hAnsi="Times New Roman" w:cs="Times New Roman"/>
          <w:b/>
          <w:bCs/>
          <w:lang w:val="en-US"/>
        </w:rPr>
      </w:pPr>
      <w:r w:rsidRPr="00BD15EC">
        <w:rPr>
          <w:rFonts w:ascii="Times New Roman" w:hAnsi="Times New Roman" w:cs="Times New Roman"/>
          <w:lang w:val="en-US"/>
        </w:rPr>
        <w:br w:type="page"/>
      </w:r>
    </w:p>
    <w:p w14:paraId="17E29D44" w14:textId="77777777" w:rsidR="004F2EC8" w:rsidRPr="00BD15EC" w:rsidRDefault="004F2EC8" w:rsidP="004F2EC8">
      <w:pPr>
        <w:rPr>
          <w:rFonts w:ascii="Times New Roman" w:hAnsi="Times New Roman" w:cs="Times New Roman"/>
          <w:lang w:val="en-US"/>
        </w:rPr>
      </w:pPr>
      <w:r w:rsidRPr="00BD15EC">
        <w:rPr>
          <w:rFonts w:ascii="Times New Roman" w:hAnsi="Times New Roman" w:cs="Times New Roman"/>
          <w:noProof/>
          <w:lang w:val="en-US"/>
        </w:rPr>
        <w:lastRenderedPageBreak/>
        <w:drawing>
          <wp:inline distT="0" distB="0" distL="0" distR="0" wp14:anchorId="4E20314A" wp14:editId="440FC870">
            <wp:extent cx="5731510" cy="3019913"/>
            <wp:effectExtent l="0" t="0" r="2540" b="9525"/>
            <wp:docPr id="14" name="Picture 1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Diagram&#10;&#10;Description automatically generated"/>
                    <pic:cNvPicPr/>
                  </pic:nvPicPr>
                  <pic:blipFill rotWithShape="1">
                    <a:blip r:embed="rId7"/>
                    <a:srcRect t="6327"/>
                    <a:stretch/>
                  </pic:blipFill>
                  <pic:spPr bwMode="auto">
                    <a:xfrm>
                      <a:off x="0" y="0"/>
                      <a:ext cx="5731510" cy="3019913"/>
                    </a:xfrm>
                    <a:prstGeom prst="rect">
                      <a:avLst/>
                    </a:prstGeom>
                    <a:ln>
                      <a:noFill/>
                    </a:ln>
                    <a:extLst>
                      <a:ext uri="{53640926-AAD7-44D8-BBD7-CCE9431645EC}">
                        <a14:shadowObscured xmlns:a14="http://schemas.microsoft.com/office/drawing/2010/main"/>
                      </a:ext>
                    </a:extLst>
                  </pic:spPr>
                </pic:pic>
              </a:graphicData>
            </a:graphic>
          </wp:inline>
        </w:drawing>
      </w:r>
    </w:p>
    <w:p w14:paraId="12DB0136" w14:textId="77777777" w:rsidR="00E760CF" w:rsidRPr="00BD15EC" w:rsidRDefault="008A4463" w:rsidP="004F2EC8">
      <w:pPr>
        <w:rPr>
          <w:rFonts w:ascii="Times New Roman" w:hAnsi="Times New Roman" w:cs="Times New Roman"/>
          <w:lang w:val="en-US"/>
        </w:rPr>
      </w:pPr>
      <w:r w:rsidRPr="00BD15EC">
        <w:rPr>
          <w:rFonts w:ascii="Times New Roman" w:hAnsi="Times New Roman" w:cs="Times New Roman"/>
          <w:b/>
          <w:bCs/>
          <w:lang w:val="en-US"/>
        </w:rPr>
        <w:t>Fig.</w:t>
      </w:r>
      <w:r w:rsidR="004F2EC8" w:rsidRPr="00BD15EC">
        <w:rPr>
          <w:rFonts w:ascii="Times New Roman" w:hAnsi="Times New Roman" w:cs="Times New Roman"/>
          <w:b/>
          <w:bCs/>
          <w:lang w:val="en-US"/>
        </w:rPr>
        <w:t xml:space="preserve"> S3.</w:t>
      </w:r>
      <w:r w:rsidR="00891AFE" w:rsidRPr="00BD15EC">
        <w:rPr>
          <w:rFonts w:ascii="Times New Roman" w:hAnsi="Times New Roman" w:cs="Times New Roman"/>
          <w:b/>
          <w:bCs/>
          <w:lang w:val="en-US"/>
        </w:rPr>
        <w:t xml:space="preserve"> </w:t>
      </w:r>
      <w:r w:rsidR="004F2EC8" w:rsidRPr="00BD15EC">
        <w:rPr>
          <w:rFonts w:ascii="Times New Roman" w:hAnsi="Times New Roman" w:cs="Times New Roman"/>
          <w:lang w:val="en-US"/>
        </w:rPr>
        <w:t>Overview of photogrammetry methodology. (A) The main three steps in photogrammetry surveys for coral colony growth, from image acquisition to 3D model building, and finally interannual model comparisons. (B) Further details on image acquisition.</w:t>
      </w:r>
    </w:p>
    <w:p w14:paraId="09B6D386" w14:textId="7A39B4D3" w:rsidR="004F2EC8" w:rsidRPr="00BD15EC" w:rsidRDefault="004F2EC8" w:rsidP="004F2EC8">
      <w:pPr>
        <w:rPr>
          <w:rFonts w:ascii="Times New Roman" w:hAnsi="Times New Roman" w:cs="Times New Roman"/>
          <w:b/>
          <w:bCs/>
          <w:lang w:val="en-US"/>
        </w:rPr>
      </w:pPr>
      <w:r w:rsidRPr="00BD15EC">
        <w:rPr>
          <w:rFonts w:ascii="Times New Roman" w:hAnsi="Times New Roman" w:cs="Times New Roman"/>
          <w:lang w:val="en-US"/>
        </w:rPr>
        <w:br w:type="page"/>
      </w:r>
    </w:p>
    <w:p w14:paraId="45DD7FA4" w14:textId="77777777" w:rsidR="004F2EC8" w:rsidRPr="00BD15EC" w:rsidRDefault="004F2EC8" w:rsidP="004F2EC8">
      <w:pPr>
        <w:rPr>
          <w:rFonts w:ascii="Times New Roman" w:hAnsi="Times New Roman" w:cs="Times New Roman"/>
          <w:lang w:val="en-US"/>
        </w:rPr>
      </w:pPr>
      <w:r w:rsidRPr="00BD15EC">
        <w:rPr>
          <w:rFonts w:ascii="Times New Roman" w:hAnsi="Times New Roman" w:cs="Times New Roman"/>
          <w:noProof/>
          <w:lang w:val="en-US"/>
        </w:rPr>
        <w:lastRenderedPageBreak/>
        <w:drawing>
          <wp:inline distT="0" distB="0" distL="0" distR="0" wp14:anchorId="2C894163" wp14:editId="289E3E7F">
            <wp:extent cx="5314384" cy="7105472"/>
            <wp:effectExtent l="0" t="0" r="635" b="635"/>
            <wp:docPr id="4" name="Picture 4"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26479" cy="7121643"/>
                    </a:xfrm>
                    <a:prstGeom prst="rect">
                      <a:avLst/>
                    </a:prstGeom>
                    <a:noFill/>
                    <a:ln>
                      <a:noFill/>
                    </a:ln>
                  </pic:spPr>
                </pic:pic>
              </a:graphicData>
            </a:graphic>
          </wp:inline>
        </w:drawing>
      </w:r>
    </w:p>
    <w:p w14:paraId="43404019" w14:textId="77777777" w:rsidR="00E760CF" w:rsidRPr="00BD15EC" w:rsidRDefault="008A4463" w:rsidP="004F2EC8">
      <w:pPr>
        <w:rPr>
          <w:rFonts w:ascii="Times New Roman" w:hAnsi="Times New Roman" w:cs="Times New Roman"/>
          <w:lang w:val="en-US"/>
        </w:rPr>
      </w:pPr>
      <w:r w:rsidRPr="00BD15EC">
        <w:rPr>
          <w:rFonts w:ascii="Times New Roman" w:hAnsi="Times New Roman" w:cs="Times New Roman"/>
          <w:b/>
          <w:bCs/>
          <w:lang w:val="en-US"/>
        </w:rPr>
        <w:t>Fig.</w:t>
      </w:r>
      <w:r w:rsidR="004F2EC8" w:rsidRPr="00BD15EC">
        <w:rPr>
          <w:rFonts w:ascii="Times New Roman" w:hAnsi="Times New Roman" w:cs="Times New Roman"/>
          <w:b/>
          <w:bCs/>
          <w:lang w:val="en-US"/>
        </w:rPr>
        <w:t xml:space="preserve"> S4.</w:t>
      </w:r>
      <w:r w:rsidR="00891AFE" w:rsidRPr="00BD15EC">
        <w:rPr>
          <w:rFonts w:ascii="Times New Roman" w:hAnsi="Times New Roman" w:cs="Times New Roman"/>
          <w:b/>
          <w:bCs/>
          <w:lang w:val="en-US"/>
        </w:rPr>
        <w:t xml:space="preserve"> </w:t>
      </w:r>
      <w:r w:rsidR="004F2EC8" w:rsidRPr="00BD15EC">
        <w:rPr>
          <w:rFonts w:ascii="Times New Roman" w:hAnsi="Times New Roman" w:cs="Times New Roman"/>
          <w:lang w:val="en-US"/>
        </w:rPr>
        <w:t xml:space="preserve">Profiles of each </w:t>
      </w:r>
      <w:r w:rsidR="004F2EC8" w:rsidRPr="00BD15EC">
        <w:rPr>
          <w:rFonts w:ascii="Times New Roman" w:hAnsi="Times New Roman" w:cs="Times New Roman"/>
          <w:i/>
          <w:lang w:val="en-US"/>
        </w:rPr>
        <w:t>Acropora digitifera</w:t>
      </w:r>
      <w:r w:rsidR="004F2EC8" w:rsidRPr="00BD15EC">
        <w:rPr>
          <w:rFonts w:ascii="Times New Roman" w:hAnsi="Times New Roman" w:cs="Times New Roman"/>
          <w:lang w:val="en-US"/>
        </w:rPr>
        <w:t xml:space="preserve"> 3D photogrammetry model (y-axis) across the available years for that colony (x-axis). 3D model profile shots were taken from the same direction each year and scaled relative to that colony. Thus, size comparisons across years can be made for one colony visually, but size comparisons among colonies are not valid in this figure.</w:t>
      </w:r>
    </w:p>
    <w:p w14:paraId="271C5B3A" w14:textId="76CA2026" w:rsidR="004F2EC8" w:rsidRPr="00BD15EC" w:rsidRDefault="004F2EC8" w:rsidP="004F2EC8">
      <w:pPr>
        <w:rPr>
          <w:rFonts w:ascii="Times New Roman" w:hAnsi="Times New Roman" w:cs="Times New Roman"/>
          <w:b/>
          <w:bCs/>
          <w:lang w:val="en-US"/>
        </w:rPr>
      </w:pPr>
      <w:r w:rsidRPr="00BD15EC">
        <w:rPr>
          <w:rFonts w:ascii="Times New Roman" w:hAnsi="Times New Roman" w:cs="Times New Roman"/>
          <w:lang w:val="en-US"/>
        </w:rPr>
        <w:br w:type="page"/>
      </w:r>
    </w:p>
    <w:p w14:paraId="05E493FE" w14:textId="77777777" w:rsidR="004F2EC8" w:rsidRPr="00BD15EC" w:rsidRDefault="004F2EC8" w:rsidP="004F2EC8">
      <w:pPr>
        <w:rPr>
          <w:rFonts w:ascii="Times New Roman" w:hAnsi="Times New Roman" w:cs="Times New Roman"/>
          <w:lang w:val="en-US"/>
        </w:rPr>
      </w:pPr>
      <w:r w:rsidRPr="00BD15EC">
        <w:rPr>
          <w:rFonts w:ascii="Times New Roman" w:hAnsi="Times New Roman" w:cs="Times New Roman"/>
          <w:noProof/>
          <w:lang w:val="en-US"/>
        </w:rPr>
        <w:lastRenderedPageBreak/>
        <w:drawing>
          <wp:inline distT="0" distB="0" distL="0" distR="0" wp14:anchorId="59D04535" wp14:editId="25FBEF80">
            <wp:extent cx="4806950" cy="3223895"/>
            <wp:effectExtent l="0" t="0" r="0" b="0"/>
            <wp:docPr id="5" name="Picture 5"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scatter chart&#10;&#10;Description automatically generated"/>
                    <pic:cNvPicPr/>
                  </pic:nvPicPr>
                  <pic:blipFill rotWithShape="1">
                    <a:blip r:embed="rId9"/>
                    <a:srcRect l="8199" r="7933"/>
                    <a:stretch/>
                  </pic:blipFill>
                  <pic:spPr bwMode="auto">
                    <a:xfrm>
                      <a:off x="0" y="0"/>
                      <a:ext cx="4806950" cy="3223895"/>
                    </a:xfrm>
                    <a:prstGeom prst="rect">
                      <a:avLst/>
                    </a:prstGeom>
                    <a:ln>
                      <a:noFill/>
                    </a:ln>
                    <a:extLst>
                      <a:ext uri="{53640926-AAD7-44D8-BBD7-CCE9431645EC}">
                        <a14:shadowObscured xmlns:a14="http://schemas.microsoft.com/office/drawing/2010/main"/>
                      </a:ext>
                    </a:extLst>
                  </pic:spPr>
                </pic:pic>
              </a:graphicData>
            </a:graphic>
          </wp:inline>
        </w:drawing>
      </w:r>
    </w:p>
    <w:p w14:paraId="160EBC75" w14:textId="507CB96B" w:rsidR="004F2EC8" w:rsidRPr="00BD15EC" w:rsidRDefault="008A4463" w:rsidP="004F2EC8">
      <w:pPr>
        <w:rPr>
          <w:rFonts w:ascii="Times New Roman" w:hAnsi="Times New Roman" w:cs="Times New Roman"/>
          <w:b/>
          <w:bCs/>
          <w:lang w:val="en-US"/>
        </w:rPr>
      </w:pPr>
      <w:r w:rsidRPr="00BD15EC">
        <w:rPr>
          <w:rFonts w:ascii="Times New Roman" w:hAnsi="Times New Roman" w:cs="Times New Roman"/>
          <w:b/>
          <w:bCs/>
          <w:lang w:val="en-US"/>
        </w:rPr>
        <w:t>Fig.</w:t>
      </w:r>
      <w:r w:rsidR="004F2EC8" w:rsidRPr="00BD15EC">
        <w:rPr>
          <w:rFonts w:ascii="Times New Roman" w:hAnsi="Times New Roman" w:cs="Times New Roman"/>
          <w:b/>
          <w:bCs/>
          <w:lang w:val="en-US"/>
        </w:rPr>
        <w:t xml:space="preserve"> S5.</w:t>
      </w:r>
      <w:r w:rsidR="00891AFE" w:rsidRPr="00BD15EC">
        <w:rPr>
          <w:rFonts w:ascii="Times New Roman" w:hAnsi="Times New Roman" w:cs="Times New Roman"/>
          <w:b/>
          <w:bCs/>
          <w:lang w:val="en-US"/>
        </w:rPr>
        <w:t xml:space="preserve"> </w:t>
      </w:r>
      <w:r w:rsidR="004F2EC8" w:rsidRPr="00BD15EC">
        <w:rPr>
          <w:rFonts w:ascii="Times New Roman" w:hAnsi="Times New Roman" w:cs="Times New Roman"/>
          <w:lang w:val="en-US"/>
        </w:rPr>
        <w:t>Relationship between initial live surface area from 3D photogrammetry models and initial maximum diameter measured in the field using a measuring tape. This relationship was used to predict initial maximum diameter for colonies lacking empirical measurements used in Fig. S6.</w:t>
      </w:r>
    </w:p>
    <w:p w14:paraId="4E608522" w14:textId="77777777" w:rsidR="004F2EC8" w:rsidRPr="00BD15EC" w:rsidRDefault="004F2EC8" w:rsidP="004F2EC8">
      <w:pPr>
        <w:rPr>
          <w:rFonts w:ascii="Times New Roman" w:hAnsi="Times New Roman" w:cs="Times New Roman"/>
          <w:lang w:val="en-US"/>
        </w:rPr>
      </w:pPr>
      <w:r w:rsidRPr="00BD15EC">
        <w:rPr>
          <w:rFonts w:ascii="Times New Roman" w:hAnsi="Times New Roman" w:cs="Times New Roman"/>
          <w:lang w:val="en-US"/>
        </w:rPr>
        <w:br w:type="page"/>
      </w:r>
    </w:p>
    <w:p w14:paraId="67E03EC5" w14:textId="77777777" w:rsidR="004F2EC8" w:rsidRPr="00BD15EC" w:rsidRDefault="004F2EC8" w:rsidP="004F2EC8">
      <w:pPr>
        <w:rPr>
          <w:rFonts w:ascii="Times New Roman" w:hAnsi="Times New Roman" w:cs="Times New Roman"/>
          <w:lang w:val="en-US"/>
        </w:rPr>
      </w:pPr>
      <w:r w:rsidRPr="00BD15EC">
        <w:rPr>
          <w:rFonts w:ascii="Times New Roman" w:hAnsi="Times New Roman" w:cs="Times New Roman"/>
          <w:noProof/>
          <w:lang w:val="en-US"/>
        </w:rPr>
        <w:lastRenderedPageBreak/>
        <w:drawing>
          <wp:inline distT="0" distB="0" distL="0" distR="0" wp14:anchorId="4D1FD4E5" wp14:editId="59373566">
            <wp:extent cx="5677382" cy="5192998"/>
            <wp:effectExtent l="0" t="0" r="0" b="8255"/>
            <wp:docPr id="6" name="Picture 6" descr="A picture containing text, computer,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ext, computer, screenshot&#10;&#10;Description automatically generated"/>
                    <pic:cNvPicPr/>
                  </pic:nvPicPr>
                  <pic:blipFill rotWithShape="1">
                    <a:blip r:embed="rId10"/>
                    <a:srcRect l="19286" r="19219"/>
                    <a:stretch/>
                  </pic:blipFill>
                  <pic:spPr bwMode="auto">
                    <a:xfrm>
                      <a:off x="0" y="0"/>
                      <a:ext cx="5698440" cy="5212259"/>
                    </a:xfrm>
                    <a:prstGeom prst="rect">
                      <a:avLst/>
                    </a:prstGeom>
                    <a:ln>
                      <a:noFill/>
                    </a:ln>
                    <a:extLst>
                      <a:ext uri="{53640926-AAD7-44D8-BBD7-CCE9431645EC}">
                        <a14:shadowObscured xmlns:a14="http://schemas.microsoft.com/office/drawing/2010/main"/>
                      </a:ext>
                    </a:extLst>
                  </pic:spPr>
                </pic:pic>
              </a:graphicData>
            </a:graphic>
          </wp:inline>
        </w:drawing>
      </w:r>
    </w:p>
    <w:p w14:paraId="65A18E93" w14:textId="77777777" w:rsidR="00E760CF" w:rsidRPr="00BD15EC" w:rsidRDefault="008A4463" w:rsidP="004F2EC8">
      <w:pPr>
        <w:rPr>
          <w:rFonts w:ascii="Times New Roman" w:hAnsi="Times New Roman" w:cs="Times New Roman"/>
          <w:lang w:val="en-US"/>
        </w:rPr>
      </w:pPr>
      <w:r w:rsidRPr="00BD15EC">
        <w:rPr>
          <w:rFonts w:ascii="Times New Roman" w:hAnsi="Times New Roman" w:cs="Times New Roman"/>
          <w:b/>
          <w:bCs/>
          <w:lang w:val="en-US"/>
        </w:rPr>
        <w:t>Fig.</w:t>
      </w:r>
      <w:r w:rsidR="004F2EC8" w:rsidRPr="00BD15EC">
        <w:rPr>
          <w:rFonts w:ascii="Times New Roman" w:hAnsi="Times New Roman" w:cs="Times New Roman"/>
          <w:b/>
          <w:bCs/>
          <w:lang w:val="en-US"/>
        </w:rPr>
        <w:t xml:space="preserve"> S6.</w:t>
      </w:r>
      <w:r w:rsidR="00891AFE" w:rsidRPr="00BD15EC">
        <w:rPr>
          <w:rFonts w:ascii="Times New Roman" w:hAnsi="Times New Roman" w:cs="Times New Roman"/>
          <w:b/>
          <w:bCs/>
          <w:lang w:val="en-US"/>
        </w:rPr>
        <w:t xml:space="preserve"> </w:t>
      </w:r>
      <w:r w:rsidR="004F2EC8" w:rsidRPr="00BD15EC">
        <w:rPr>
          <w:rFonts w:ascii="Times New Roman" w:hAnsi="Times New Roman" w:cs="Times New Roman"/>
          <w:lang w:val="en-US"/>
        </w:rPr>
        <w:t>Size dependencies for live surface area growth metrics (</w:t>
      </w:r>
      <w:proofErr w:type="spellStart"/>
      <w:r w:rsidR="004F2EC8" w:rsidRPr="00BD15EC">
        <w:rPr>
          <w:rFonts w:ascii="Times New Roman" w:hAnsi="Times New Roman" w:cs="Times New Roman"/>
          <w:lang w:val="en-US"/>
        </w:rPr>
        <w:t>LiveSA</w:t>
      </w:r>
      <w:proofErr w:type="spellEnd"/>
      <w:r w:rsidR="004F2EC8" w:rsidRPr="00BD15EC">
        <w:rPr>
          <w:rFonts w:ascii="Times New Roman" w:hAnsi="Times New Roman" w:cs="Times New Roman"/>
          <w:lang w:val="en-US"/>
        </w:rPr>
        <w:t>, left) and volumetric growth metrics (right) are shown using raw values (top), percentages (middle), and size-corrected values (bottom). The amount of variability in photogrammetry-derived growth metrics (response variables) that can be explained by independently estimated colony size, or initial maximum diameter (predictor variable), is shown with regression equations (based on log-transformed diameter), R</w:t>
      </w:r>
      <w:r w:rsidR="004F2EC8" w:rsidRPr="00BD15EC">
        <w:rPr>
          <w:rFonts w:ascii="Times New Roman" w:hAnsi="Times New Roman" w:cs="Times New Roman"/>
          <w:vertAlign w:val="superscript"/>
          <w:lang w:val="en-US"/>
        </w:rPr>
        <w:t>2</w:t>
      </w:r>
      <w:r w:rsidR="004F2EC8" w:rsidRPr="00BD15EC">
        <w:rPr>
          <w:rFonts w:ascii="Times New Roman" w:hAnsi="Times New Roman" w:cs="Times New Roman"/>
          <w:lang w:val="en-US"/>
        </w:rPr>
        <w:t xml:space="preserve"> values, and P values.</w:t>
      </w:r>
    </w:p>
    <w:p w14:paraId="22D913CD" w14:textId="12E7E74F" w:rsidR="004F2EC8" w:rsidRPr="00BD15EC" w:rsidRDefault="004F2EC8" w:rsidP="004F2EC8">
      <w:pPr>
        <w:rPr>
          <w:rFonts w:ascii="Times New Roman" w:hAnsi="Times New Roman" w:cs="Times New Roman"/>
          <w:b/>
          <w:bCs/>
          <w:lang w:val="en-US"/>
        </w:rPr>
      </w:pPr>
      <w:r w:rsidRPr="00BD15EC">
        <w:rPr>
          <w:rFonts w:ascii="Times New Roman" w:hAnsi="Times New Roman" w:cs="Times New Roman"/>
          <w:lang w:val="en-US"/>
        </w:rPr>
        <w:br w:type="page"/>
      </w:r>
    </w:p>
    <w:p w14:paraId="7CD95797" w14:textId="77777777" w:rsidR="004F2EC8" w:rsidRPr="00BD15EC" w:rsidRDefault="004F2EC8" w:rsidP="004F2EC8">
      <w:pPr>
        <w:rPr>
          <w:rFonts w:ascii="Times New Roman" w:hAnsi="Times New Roman" w:cs="Times New Roman"/>
          <w:lang w:val="en-US"/>
        </w:rPr>
      </w:pPr>
      <w:r w:rsidRPr="00BD15EC">
        <w:rPr>
          <w:rFonts w:ascii="Times New Roman" w:hAnsi="Times New Roman" w:cs="Times New Roman"/>
          <w:noProof/>
          <w:lang w:val="en-US"/>
        </w:rPr>
        <w:lastRenderedPageBreak/>
        <w:drawing>
          <wp:inline distT="0" distB="0" distL="0" distR="0" wp14:anchorId="36086C96" wp14:editId="7C3A8ADC">
            <wp:extent cx="5730655" cy="3154101"/>
            <wp:effectExtent l="0" t="0" r="3810" b="8255"/>
            <wp:docPr id="12" name="Picture 1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10;&#10;Description automatically generated"/>
                    <pic:cNvPicPr/>
                  </pic:nvPicPr>
                  <pic:blipFill rotWithShape="1">
                    <a:blip r:embed="rId11"/>
                    <a:srcRect t="1078" b="1074"/>
                    <a:stretch/>
                  </pic:blipFill>
                  <pic:spPr bwMode="auto">
                    <a:xfrm>
                      <a:off x="0" y="0"/>
                      <a:ext cx="5731510" cy="3154571"/>
                    </a:xfrm>
                    <a:prstGeom prst="rect">
                      <a:avLst/>
                    </a:prstGeom>
                    <a:ln>
                      <a:noFill/>
                    </a:ln>
                    <a:extLst>
                      <a:ext uri="{53640926-AAD7-44D8-BBD7-CCE9431645EC}">
                        <a14:shadowObscured xmlns:a14="http://schemas.microsoft.com/office/drawing/2010/main"/>
                      </a:ext>
                    </a:extLst>
                  </pic:spPr>
                </pic:pic>
              </a:graphicData>
            </a:graphic>
          </wp:inline>
        </w:drawing>
      </w:r>
    </w:p>
    <w:p w14:paraId="29ECFF24" w14:textId="77777777" w:rsidR="00E760CF" w:rsidRPr="00BD15EC" w:rsidRDefault="008A4463" w:rsidP="004F2EC8">
      <w:pPr>
        <w:rPr>
          <w:rFonts w:ascii="Times New Roman" w:hAnsi="Times New Roman" w:cs="Times New Roman"/>
          <w:lang w:val="en-US"/>
        </w:rPr>
      </w:pPr>
      <w:r w:rsidRPr="00BD15EC">
        <w:rPr>
          <w:rFonts w:ascii="Times New Roman" w:hAnsi="Times New Roman" w:cs="Times New Roman"/>
          <w:b/>
          <w:bCs/>
          <w:lang w:val="en-US"/>
        </w:rPr>
        <w:t>Fig.</w:t>
      </w:r>
      <w:r w:rsidR="004F2EC8" w:rsidRPr="00BD15EC">
        <w:rPr>
          <w:rFonts w:ascii="Times New Roman" w:hAnsi="Times New Roman" w:cs="Times New Roman"/>
          <w:b/>
          <w:bCs/>
          <w:lang w:val="en-US"/>
        </w:rPr>
        <w:t xml:space="preserve"> S7.</w:t>
      </w:r>
      <w:r w:rsidR="00891AFE" w:rsidRPr="00BD15EC">
        <w:rPr>
          <w:rFonts w:ascii="Times New Roman" w:hAnsi="Times New Roman" w:cs="Times New Roman"/>
          <w:b/>
          <w:bCs/>
          <w:lang w:val="en-US"/>
        </w:rPr>
        <w:t xml:space="preserve"> </w:t>
      </w:r>
      <w:r w:rsidR="004F2EC8" w:rsidRPr="00BD15EC">
        <w:rPr>
          <w:rFonts w:ascii="Times New Roman" w:hAnsi="Times New Roman" w:cs="Times New Roman"/>
          <w:lang w:val="en-US"/>
        </w:rPr>
        <w:t>Relationships between partial mortality and all other traits. Significant pairwise comparisons among partial mortality categories are shown with brackets and P values and are based on ANOVAs linked to pairwise Tukey tests. Wilcoxon rank sum tests with pairwise Bonferroni corrections were used when there was heterogeneity of variance among groups, or the groups were not normally distributed.</w:t>
      </w:r>
    </w:p>
    <w:p w14:paraId="260EB9E4" w14:textId="01E7852F" w:rsidR="004F2EC8" w:rsidRPr="00BD15EC" w:rsidRDefault="004F2EC8" w:rsidP="004F2EC8">
      <w:pPr>
        <w:rPr>
          <w:rFonts w:ascii="Times New Roman" w:hAnsi="Times New Roman" w:cs="Times New Roman"/>
          <w:b/>
          <w:bCs/>
          <w:lang w:val="en-US"/>
        </w:rPr>
      </w:pPr>
      <w:r w:rsidRPr="00BD15EC">
        <w:rPr>
          <w:rFonts w:ascii="Times New Roman" w:hAnsi="Times New Roman" w:cs="Times New Roman"/>
          <w:lang w:val="en-US"/>
        </w:rPr>
        <w:br w:type="page"/>
      </w:r>
    </w:p>
    <w:p w14:paraId="1DFE1EEC" w14:textId="77777777" w:rsidR="004F2EC8" w:rsidRPr="00BD15EC" w:rsidRDefault="004F2EC8" w:rsidP="004F2EC8">
      <w:pPr>
        <w:rPr>
          <w:rFonts w:ascii="Times New Roman" w:hAnsi="Times New Roman" w:cs="Times New Roman"/>
          <w:lang w:val="en-US"/>
        </w:rPr>
      </w:pPr>
      <w:r w:rsidRPr="00BD15EC">
        <w:rPr>
          <w:rFonts w:ascii="Times New Roman" w:hAnsi="Times New Roman" w:cs="Times New Roman"/>
          <w:noProof/>
          <w:lang w:val="en-US"/>
        </w:rPr>
        <w:lastRenderedPageBreak/>
        <w:drawing>
          <wp:inline distT="0" distB="0" distL="0" distR="0" wp14:anchorId="6CEE07FD" wp14:editId="02B56EAC">
            <wp:extent cx="5673988" cy="4438650"/>
            <wp:effectExtent l="0" t="0" r="3175" b="0"/>
            <wp:docPr id="11" name="Picture 11" descr="Chart, histogram, waterfall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histogram, waterfall chart&#10;&#10;Description automatically generated"/>
                    <pic:cNvPicPr/>
                  </pic:nvPicPr>
                  <pic:blipFill rotWithShape="1">
                    <a:blip r:embed="rId12"/>
                    <a:srcRect l="14070" r="14027"/>
                    <a:stretch/>
                  </pic:blipFill>
                  <pic:spPr bwMode="auto">
                    <a:xfrm>
                      <a:off x="0" y="0"/>
                      <a:ext cx="5682560" cy="4445356"/>
                    </a:xfrm>
                    <a:prstGeom prst="rect">
                      <a:avLst/>
                    </a:prstGeom>
                    <a:ln>
                      <a:noFill/>
                    </a:ln>
                    <a:extLst>
                      <a:ext uri="{53640926-AAD7-44D8-BBD7-CCE9431645EC}">
                        <a14:shadowObscured xmlns:a14="http://schemas.microsoft.com/office/drawing/2010/main"/>
                      </a:ext>
                    </a:extLst>
                  </pic:spPr>
                </pic:pic>
              </a:graphicData>
            </a:graphic>
          </wp:inline>
        </w:drawing>
      </w:r>
    </w:p>
    <w:p w14:paraId="4A675C87" w14:textId="77777777" w:rsidR="00E760CF" w:rsidRPr="00BD15EC" w:rsidRDefault="008A4463" w:rsidP="004F2EC8">
      <w:pPr>
        <w:rPr>
          <w:rFonts w:ascii="Times New Roman" w:hAnsi="Times New Roman" w:cs="Times New Roman"/>
          <w:lang w:val="en-US"/>
        </w:rPr>
      </w:pPr>
      <w:r w:rsidRPr="00BD15EC">
        <w:rPr>
          <w:rFonts w:ascii="Times New Roman" w:hAnsi="Times New Roman" w:cs="Times New Roman"/>
          <w:b/>
          <w:bCs/>
          <w:lang w:val="en-US"/>
        </w:rPr>
        <w:t>Fig.</w:t>
      </w:r>
      <w:r w:rsidR="004F2EC8" w:rsidRPr="00BD15EC">
        <w:rPr>
          <w:rFonts w:ascii="Times New Roman" w:hAnsi="Times New Roman" w:cs="Times New Roman"/>
          <w:b/>
          <w:bCs/>
          <w:lang w:val="en-US"/>
        </w:rPr>
        <w:t xml:space="preserve"> S8.</w:t>
      </w:r>
      <w:r w:rsidR="00891AFE" w:rsidRPr="00BD15EC">
        <w:rPr>
          <w:rFonts w:ascii="Times New Roman" w:hAnsi="Times New Roman" w:cs="Times New Roman"/>
          <w:b/>
          <w:bCs/>
          <w:lang w:val="en-US"/>
        </w:rPr>
        <w:t xml:space="preserve"> </w:t>
      </w:r>
      <w:r w:rsidR="004F2EC8" w:rsidRPr="00BD15EC">
        <w:rPr>
          <w:rFonts w:ascii="Times New Roman" w:hAnsi="Times New Roman" w:cs="Times New Roman"/>
          <w:lang w:val="en-US"/>
        </w:rPr>
        <w:t>Posterior distribution estimates of β</w:t>
      </w:r>
      <w:r w:rsidR="004F2EC8" w:rsidRPr="00BD15EC">
        <w:rPr>
          <w:rFonts w:ascii="Times New Roman" w:hAnsi="Times New Roman" w:cs="Times New Roman"/>
          <w:vertAlign w:val="subscript"/>
          <w:lang w:val="en-US"/>
        </w:rPr>
        <w:t>0</w:t>
      </w:r>
      <w:r w:rsidR="004F2EC8" w:rsidRPr="00BD15EC">
        <w:rPr>
          <w:rFonts w:ascii="Times New Roman" w:hAnsi="Times New Roman" w:cs="Times New Roman"/>
          <w:lang w:val="en-US"/>
        </w:rPr>
        <w:t xml:space="preserve"> given the data (</w:t>
      </w:r>
      <w:r w:rsidR="004F2EC8" w:rsidRPr="00BD15EC">
        <w:rPr>
          <w:rFonts w:ascii="Times New Roman" w:hAnsi="Times New Roman" w:cs="Times New Roman"/>
          <w:i/>
          <w:iCs/>
          <w:lang w:val="en-US"/>
        </w:rPr>
        <w:t>i.e.</w:t>
      </w:r>
      <w:r w:rsidR="004F2EC8" w:rsidRPr="00BD15EC">
        <w:rPr>
          <w:rFonts w:ascii="Times New Roman" w:hAnsi="Times New Roman" w:cs="Times New Roman"/>
          <w:lang w:val="en-US"/>
        </w:rPr>
        <w:t>, the slope of linear regressions in the form: average BSI ~ Trait). Trade-offs between fitness traits and heat tolerance would appear as positive slopes, whereas co-benefits among traits would appear as negative slopes. Therefore, the probability of a negative slope (or a co-benefit) is shown as the computation of the percentage area under the posterior distribution that is &lt; 0.</w:t>
      </w:r>
    </w:p>
    <w:p w14:paraId="2866682C" w14:textId="0404E239" w:rsidR="004F2EC8" w:rsidRPr="00BD15EC" w:rsidRDefault="004F2EC8" w:rsidP="004F2EC8">
      <w:pPr>
        <w:rPr>
          <w:rFonts w:ascii="Times New Roman" w:hAnsi="Times New Roman" w:cs="Times New Roman"/>
          <w:b/>
          <w:bCs/>
          <w:lang w:val="en-US"/>
        </w:rPr>
      </w:pPr>
      <w:r w:rsidRPr="00BD15EC">
        <w:rPr>
          <w:rFonts w:ascii="Times New Roman" w:hAnsi="Times New Roman" w:cs="Times New Roman"/>
          <w:lang w:val="en-US"/>
        </w:rPr>
        <w:br w:type="page"/>
      </w:r>
    </w:p>
    <w:p w14:paraId="7BB71B8D" w14:textId="77777777" w:rsidR="004F2EC8" w:rsidRPr="00BD15EC" w:rsidRDefault="004F2EC8" w:rsidP="004F2EC8">
      <w:pPr>
        <w:rPr>
          <w:rFonts w:ascii="Times New Roman" w:hAnsi="Times New Roman" w:cs="Times New Roman"/>
          <w:lang w:val="en-US"/>
        </w:rPr>
      </w:pPr>
      <w:r w:rsidRPr="00BD15EC">
        <w:rPr>
          <w:rFonts w:ascii="Times New Roman" w:hAnsi="Times New Roman" w:cs="Times New Roman"/>
          <w:noProof/>
          <w:lang w:val="en-US"/>
        </w:rPr>
        <w:lastRenderedPageBreak/>
        <w:drawing>
          <wp:inline distT="0" distB="0" distL="0" distR="0" wp14:anchorId="05637668" wp14:editId="53C236EB">
            <wp:extent cx="3859358" cy="7125077"/>
            <wp:effectExtent l="0" t="0" r="8255" b="0"/>
            <wp:docPr id="9" name="Picture 9" descr="Graphical user inte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 chart&#10;&#10;Description automatically generated"/>
                    <pic:cNvPicPr/>
                  </pic:nvPicPr>
                  <pic:blipFill rotWithShape="1">
                    <a:blip r:embed="rId13"/>
                    <a:srcRect l="34677" r="34855"/>
                    <a:stretch/>
                  </pic:blipFill>
                  <pic:spPr bwMode="auto">
                    <a:xfrm>
                      <a:off x="0" y="0"/>
                      <a:ext cx="3914123" cy="7226182"/>
                    </a:xfrm>
                    <a:prstGeom prst="rect">
                      <a:avLst/>
                    </a:prstGeom>
                    <a:ln>
                      <a:noFill/>
                    </a:ln>
                    <a:extLst>
                      <a:ext uri="{53640926-AAD7-44D8-BBD7-CCE9431645EC}">
                        <a14:shadowObscured xmlns:a14="http://schemas.microsoft.com/office/drawing/2010/main"/>
                      </a:ext>
                    </a:extLst>
                  </pic:spPr>
                </pic:pic>
              </a:graphicData>
            </a:graphic>
          </wp:inline>
        </w:drawing>
      </w:r>
    </w:p>
    <w:p w14:paraId="3F187A6F" w14:textId="77777777" w:rsidR="00E760CF" w:rsidRPr="00BD15EC" w:rsidRDefault="008A4463" w:rsidP="004F2EC8">
      <w:pPr>
        <w:rPr>
          <w:rFonts w:ascii="Times New Roman" w:hAnsi="Times New Roman" w:cs="Times New Roman"/>
          <w:lang w:val="en-US"/>
        </w:rPr>
      </w:pPr>
      <w:r w:rsidRPr="00BD15EC">
        <w:rPr>
          <w:rFonts w:ascii="Times New Roman" w:hAnsi="Times New Roman" w:cs="Times New Roman"/>
          <w:b/>
          <w:bCs/>
          <w:lang w:val="en-US"/>
        </w:rPr>
        <w:t>Fig.</w:t>
      </w:r>
      <w:r w:rsidR="004F2EC8" w:rsidRPr="00BD15EC">
        <w:rPr>
          <w:rFonts w:ascii="Times New Roman" w:hAnsi="Times New Roman" w:cs="Times New Roman"/>
          <w:b/>
          <w:bCs/>
          <w:lang w:val="en-US"/>
        </w:rPr>
        <w:t xml:space="preserve"> S9.</w:t>
      </w:r>
      <w:r w:rsidR="00891AFE" w:rsidRPr="00BD15EC">
        <w:rPr>
          <w:rFonts w:ascii="Times New Roman" w:hAnsi="Times New Roman" w:cs="Times New Roman"/>
          <w:b/>
          <w:bCs/>
          <w:lang w:val="en-US"/>
        </w:rPr>
        <w:t xml:space="preserve"> </w:t>
      </w:r>
      <w:r w:rsidR="004F2EC8" w:rsidRPr="00BD15EC">
        <w:rPr>
          <w:rFonts w:ascii="Times New Roman" w:hAnsi="Times New Roman" w:cs="Times New Roman"/>
          <w:lang w:val="en-US"/>
        </w:rPr>
        <w:t>BSI-trait relationships shown as slope estimates (posterior distribution mean) and credible intervals of the posterior distribution (50, 75, and 95% as dark, medium, and light grey, respectively) throughout the heat stress exposure (x-axis). The traits shown are volumetric growth (top), total egg number per colony (middle), and total egg volume per colony (bottom).</w:t>
      </w:r>
    </w:p>
    <w:p w14:paraId="7AAF9EDC" w14:textId="7A558D3E" w:rsidR="004F2EC8" w:rsidRPr="00BD15EC" w:rsidRDefault="004F2EC8" w:rsidP="004F2EC8">
      <w:pPr>
        <w:rPr>
          <w:rFonts w:ascii="Times New Roman" w:hAnsi="Times New Roman" w:cs="Times New Roman"/>
          <w:b/>
          <w:bCs/>
          <w:lang w:val="en-US"/>
        </w:rPr>
      </w:pPr>
      <w:r w:rsidRPr="00BD15EC">
        <w:rPr>
          <w:rFonts w:ascii="Times New Roman" w:hAnsi="Times New Roman" w:cs="Times New Roman"/>
          <w:lang w:val="en-US"/>
        </w:rPr>
        <w:br w:type="page"/>
      </w:r>
    </w:p>
    <w:p w14:paraId="3E6E628C" w14:textId="77777777" w:rsidR="004F2EC8" w:rsidRPr="00BD15EC" w:rsidRDefault="004F2EC8" w:rsidP="004F2EC8">
      <w:pPr>
        <w:rPr>
          <w:rFonts w:ascii="Times New Roman" w:hAnsi="Times New Roman" w:cs="Times New Roman"/>
          <w:lang w:val="en-US"/>
        </w:rPr>
      </w:pPr>
      <w:r w:rsidRPr="00BD15EC">
        <w:rPr>
          <w:rFonts w:ascii="Times New Roman" w:hAnsi="Times New Roman" w:cs="Times New Roman"/>
          <w:noProof/>
          <w:lang w:val="en-US"/>
        </w:rPr>
        <w:lastRenderedPageBreak/>
        <w:drawing>
          <wp:inline distT="0" distB="0" distL="0" distR="0" wp14:anchorId="5CC1BC9D" wp14:editId="0F6DA922">
            <wp:extent cx="5676900" cy="5074229"/>
            <wp:effectExtent l="0" t="0" r="0" b="0"/>
            <wp:docPr id="8" name="Picture 8" descr="Graphical user inte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 chart&#10;&#10;Description automatically generated"/>
                    <pic:cNvPicPr/>
                  </pic:nvPicPr>
                  <pic:blipFill rotWithShape="1">
                    <a:blip r:embed="rId14"/>
                    <a:srcRect l="18502" r="18569"/>
                    <a:stretch/>
                  </pic:blipFill>
                  <pic:spPr bwMode="auto">
                    <a:xfrm>
                      <a:off x="0" y="0"/>
                      <a:ext cx="5687472" cy="5083678"/>
                    </a:xfrm>
                    <a:prstGeom prst="rect">
                      <a:avLst/>
                    </a:prstGeom>
                    <a:ln>
                      <a:noFill/>
                    </a:ln>
                    <a:extLst>
                      <a:ext uri="{53640926-AAD7-44D8-BBD7-CCE9431645EC}">
                        <a14:shadowObscured xmlns:a14="http://schemas.microsoft.com/office/drawing/2010/main"/>
                      </a:ext>
                    </a:extLst>
                  </pic:spPr>
                </pic:pic>
              </a:graphicData>
            </a:graphic>
          </wp:inline>
        </w:drawing>
      </w:r>
    </w:p>
    <w:p w14:paraId="7901E157" w14:textId="77777777" w:rsidR="00E760CF" w:rsidRPr="00BD15EC" w:rsidRDefault="008A4463" w:rsidP="004F2EC8">
      <w:pPr>
        <w:rPr>
          <w:rFonts w:ascii="Times New Roman" w:hAnsi="Times New Roman" w:cs="Times New Roman"/>
          <w:lang w:val="en-US"/>
        </w:rPr>
      </w:pPr>
      <w:r w:rsidRPr="00BD15EC">
        <w:rPr>
          <w:rFonts w:ascii="Times New Roman" w:hAnsi="Times New Roman" w:cs="Times New Roman"/>
          <w:b/>
          <w:bCs/>
          <w:lang w:val="en-US"/>
        </w:rPr>
        <w:t>Fig.</w:t>
      </w:r>
      <w:r w:rsidR="004F2EC8" w:rsidRPr="00BD15EC">
        <w:rPr>
          <w:rFonts w:ascii="Times New Roman" w:hAnsi="Times New Roman" w:cs="Times New Roman"/>
          <w:b/>
          <w:bCs/>
          <w:lang w:val="en-US"/>
        </w:rPr>
        <w:t xml:space="preserve"> S10.</w:t>
      </w:r>
      <w:r w:rsidR="00891AFE" w:rsidRPr="00BD15EC">
        <w:rPr>
          <w:rFonts w:ascii="Times New Roman" w:hAnsi="Times New Roman" w:cs="Times New Roman"/>
          <w:b/>
          <w:bCs/>
          <w:lang w:val="en-US"/>
        </w:rPr>
        <w:t xml:space="preserve"> </w:t>
      </w:r>
      <w:r w:rsidR="004F2EC8" w:rsidRPr="00BD15EC">
        <w:rPr>
          <w:rFonts w:ascii="Times New Roman" w:hAnsi="Times New Roman" w:cs="Times New Roman"/>
          <w:lang w:val="en-US"/>
        </w:rPr>
        <w:t xml:space="preserve">The probability of a positive slope (or a co-benefit) for </w:t>
      </w:r>
      <w:proofErr w:type="spellStart"/>
      <w:r w:rsidR="004F2EC8" w:rsidRPr="00BD15EC">
        <w:rPr>
          <w:rFonts w:ascii="Times New Roman" w:hAnsi="Times New Roman" w:cs="Times New Roman"/>
          <w:lang w:val="en-US"/>
        </w:rPr>
        <w:t>BSI~trait</w:t>
      </w:r>
      <w:proofErr w:type="spellEnd"/>
      <w:r w:rsidR="004F2EC8" w:rsidRPr="00BD15EC">
        <w:rPr>
          <w:rFonts w:ascii="Times New Roman" w:hAnsi="Times New Roman" w:cs="Times New Roman"/>
          <w:lang w:val="en-US"/>
        </w:rPr>
        <w:t xml:space="preserve"> relationships throughout the DHW exposure and throughout bleaching and mortality responses, based on the proportion of area of the β</w:t>
      </w:r>
      <w:r w:rsidR="004F2EC8" w:rsidRPr="00BD15EC">
        <w:rPr>
          <w:rFonts w:ascii="Times New Roman" w:hAnsi="Times New Roman" w:cs="Times New Roman"/>
          <w:vertAlign w:val="subscript"/>
          <w:lang w:val="en-US"/>
        </w:rPr>
        <w:t>0</w:t>
      </w:r>
      <w:r w:rsidR="004F2EC8" w:rsidRPr="00BD15EC">
        <w:rPr>
          <w:rFonts w:ascii="Times New Roman" w:hAnsi="Times New Roman" w:cs="Times New Roman"/>
          <w:lang w:val="en-US"/>
        </w:rPr>
        <w:t xml:space="preserve"> posterior distribution &gt; 0. Trade-offs between fitness traits and heat tolerance would appear as negative slopes, whereas co-benefits among traits would appear as positive slopes.</w:t>
      </w:r>
    </w:p>
    <w:p w14:paraId="1A1A3B4B" w14:textId="291DD85B" w:rsidR="004F2EC8" w:rsidRPr="00BD15EC" w:rsidRDefault="004F2EC8" w:rsidP="004F2EC8">
      <w:pPr>
        <w:rPr>
          <w:rFonts w:ascii="Times New Roman" w:hAnsi="Times New Roman" w:cs="Times New Roman"/>
          <w:b/>
          <w:bCs/>
          <w:lang w:val="en-US"/>
        </w:rPr>
      </w:pPr>
      <w:r w:rsidRPr="00BD15EC">
        <w:rPr>
          <w:rFonts w:ascii="Times New Roman" w:hAnsi="Times New Roman" w:cs="Times New Roman"/>
          <w:lang w:val="en-US"/>
        </w:rPr>
        <w:br w:type="page"/>
      </w:r>
    </w:p>
    <w:p w14:paraId="7B6161F7" w14:textId="77777777" w:rsidR="004F2EC8" w:rsidRPr="00BD15EC" w:rsidRDefault="004F2EC8" w:rsidP="004F2EC8">
      <w:pPr>
        <w:rPr>
          <w:rFonts w:ascii="Times New Roman" w:hAnsi="Times New Roman" w:cs="Times New Roman"/>
          <w:b/>
          <w:bCs/>
          <w:lang w:val="en-US"/>
        </w:rPr>
      </w:pPr>
      <w:r w:rsidRPr="00BD15EC">
        <w:rPr>
          <w:rFonts w:ascii="Times New Roman" w:hAnsi="Times New Roman" w:cs="Times New Roman"/>
          <w:b/>
          <w:bCs/>
          <w:lang w:val="en-US"/>
        </w:rPr>
        <w:lastRenderedPageBreak/>
        <w:t>Table S1.</w:t>
      </w:r>
    </w:p>
    <w:p w14:paraId="61F849FF" w14:textId="2B3F4622" w:rsidR="004F2EC8" w:rsidRPr="00BD15EC" w:rsidRDefault="004F2EC8" w:rsidP="004F2EC8">
      <w:pPr>
        <w:rPr>
          <w:rFonts w:ascii="Times New Roman" w:hAnsi="Times New Roman" w:cs="Times New Roman"/>
          <w:lang w:val="en-US"/>
        </w:rPr>
      </w:pPr>
      <w:r w:rsidRPr="00BD15EC">
        <w:rPr>
          <w:rFonts w:ascii="Times New Roman" w:hAnsi="Times New Roman" w:cs="Times New Roman"/>
          <w:lang w:val="en-US"/>
        </w:rPr>
        <w:t xml:space="preserve">Table of metadata associated to heat stress experiment following </w:t>
      </w:r>
      <w:r w:rsidR="00E547BD" w:rsidRPr="00BD15EC">
        <w:rPr>
          <w:rFonts w:ascii="Times New Roman" w:hAnsi="Times New Roman" w:cs="Times New Roman"/>
          <w:lang w:val="en-US"/>
        </w:rPr>
        <w:fldChar w:fldCharType="begin" w:fldLock="1"/>
      </w:r>
      <w:r w:rsidR="001B4EEE">
        <w:rPr>
          <w:rFonts w:ascii="Times New Roman" w:hAnsi="Times New Roman" w:cs="Times New Roman"/>
          <w:lang w:val="en-US"/>
        </w:rPr>
        <w:instrText>ADDIN CSL_CITATION {"citationItems":[{"id":"ITEM-1","itemData":{"DOI":"10.1002/eap.2262","ISSN":"19395582","PMID":"33222325","abstract":"Coral bleaching is the single largest global threat to coral reefs worldwide. Integrating the diverse body of work on coral bleaching is critical to understanding and combating this global problem. Yet investigating the drivers, patterns, and processes of coral bleaching poses a major challenge. A recent review of published experiments revealed a wide range of experimental variables used across studies. Such a wide range of approaches enhances discovery, but without full transparency in the experimental and analytical methods used, can also make comparisons among studies challenging. To increase comparability but not stifle innovation, we propose a common framework for coral bleaching experiments that includes consideration of coral provenance, experimental conditions, and husbandry. For example, reporting the number of genets used, collection site conditions, the experimental temperature offset(s) from the maximum monthly mean (MMM) of the collection site, experimental light conditions, flow, and the feeding regime will greatly facilitate comparability across studies. Similarly, quantifying common response variables of endosymbiont (Symbiodiniaceae) and holobiont phenotypes (i.e., color, chlorophyll, endosymbiont cell density, mortality, and skeletal growth) could further facilitate cross-study comparisons. While no single bleaching experiment can provide the data necessary to determine global coral responses of all corals to current and future ocean warming, linking studies through a common framework as outlined here, would help increase comparability among experiments, facilitate synthetic insights into the causes and underlying mechanisms of coral bleaching, and reveal unique bleaching responses among genets, species, and regions. Such a collaborative framework that fosters transparency in methods used would strengthen comparisons among studies that can help inform coral reef management and facilitate conservation strategies to mitigate coral bleaching worldwide.","author":[{"dropping-particle":"","family":"Grottoli","given":"A. G.","non-dropping-particle":"","parse-names":false,"suffix":""},{"dropping-particle":"","family":"Toonen","given":"R. J.","non-dropping-particle":"","parse-names":false,"suffix":""},{"dropping-particle":"","family":"Woesik","given":"R.","non-dropping-particle":"van","parse-names":false,"suffix":""},{"dropping-particle":"","family":"Vega Thurber","given":"R.","non-dropping-particle":"","parse-names":false,"suffix":""},{"dropping-particle":"","family":"Warner","given":"M. E.","non-dropping-particle":"","parse-names":false,"suffix":""},{"dropping-particle":"","family":"McLachlan","given":"R. H.","non-dropping-particle":"","parse-names":false,"suffix":""},{"dropping-particle":"","family":"Price","given":"J. T.","non-dropping-particle":"","parse-names":false,"suffix":""},{"dropping-particle":"","family":"Bahr","given":"K. D.","non-dropping-particle":"","parse-names":false,"suffix":""},{"dropping-particle":"","family":"Baums","given":"I. B.","non-dropping-particle":"","parse-names":false,"suffix":""},{"dropping-particle":"","family":"Castillo","given":"K. D.","non-dropping-particle":"","parse-names":false,"suffix":""},{"dropping-particle":"","family":"Coffroth","given":"M. A.","non-dropping-particle":"","parse-names":false,"suffix":""},{"dropping-particle":"","family":"Cunning","given":"R.","non-dropping-particle":"","parse-names":false,"suffix":""},{"dropping-particle":"","family":"Dobson","given":"K. L.","non-dropping-particle":"","parse-names":false,"suffix":""},{"dropping-particle":"","family":"Donahue","given":"M. J.","non-dropping-particle":"","parse-names":false,"suffix":""},{"dropping-particle":"","family":"Hench","given":"J. L.","non-dropping-particle":"","parse-names":false,"suffix":""},{"dropping-particle":"","family":"Iglesias-Prieto","given":"R.","non-dropping-particle":"","parse-names":false,"suffix":""},{"dropping-particle":"","family":"Kemp","given":"D. W.","non-dropping-particle":"","parse-names":false,"suffix":""},{"dropping-particle":"","family":"Kenkel","given":"C. D.","non-dropping-particle":"","parse-names":false,"suffix":""},{"dropping-particle":"","family":"Kline","given":"D. I.","non-dropping-particle":"","parse-names":false,"suffix":""},{"dropping-particle":"","family":"Kuffner","given":"I. B.","non-dropping-particle":"","parse-names":false,"suffix":""},{"dropping-particle":"","family":"Matthews","given":"J. L.","non-dropping-particle":"","parse-names":false,"suffix":""},{"dropping-particle":"","family":"Mayfield","given":"A. B.","non-dropping-particle":"","parse-names":false,"suffix":""},{"dropping-particle":"","family":"Padilla-Gamiño","given":"J. L.","non-dropping-particle":"","parse-names":false,"suffix":""},{"dropping-particle":"","family":"Palumbi","given":"S.","non-dropping-particle":"","parse-names":false,"suffix":""},{"dropping-particle":"","family":"Voolstra","given":"C. R.","non-dropping-particle":"","parse-names":false,"suffix":""},{"dropping-particle":"","family":"Weis","given":"V. M.","non-dropping-particle":"","parse-names":false,"suffix":""},{"dropping-particle":"","family":"Wu","given":"H. C.","non-dropping-particle":"","parse-names":false,"suffix":""}],"container-title":"Ecological Applications","id":"ITEM-1","issue":"4","issued":{"date-parts":[["2021"]]},"page":"1-17","title":"Increasing comparability among coral bleaching experiments","type":"article-journal","volume":"31"},"uris":["http://www.mendeley.com/documents/?uuid=6b006ac9-66b5-411a-8d11-d3fcbf1c63e8"]}],"mendeley":{"formattedCitation":"&lt;sup&gt;4&lt;/sup&gt;","plainTextFormattedCitation":"4","previouslyFormattedCitation":"(Grottoli et al., 2021)"},"properties":{"noteIndex":0},"schema":"https://github.com/citation-style-language/schema/raw/master/csl-citation.json"}</w:instrText>
      </w:r>
      <w:r w:rsidR="00E547BD" w:rsidRPr="00BD15EC">
        <w:rPr>
          <w:rFonts w:ascii="Times New Roman" w:hAnsi="Times New Roman" w:cs="Times New Roman"/>
          <w:lang w:val="en-US"/>
        </w:rPr>
        <w:fldChar w:fldCharType="separate"/>
      </w:r>
      <w:r w:rsidR="001B4EEE" w:rsidRPr="001B4EEE">
        <w:rPr>
          <w:rFonts w:ascii="Times New Roman" w:hAnsi="Times New Roman" w:cs="Times New Roman"/>
          <w:noProof/>
          <w:vertAlign w:val="superscript"/>
          <w:lang w:val="en-US"/>
        </w:rPr>
        <w:t>4</w:t>
      </w:r>
      <w:r w:rsidR="00E547BD" w:rsidRPr="00BD15EC">
        <w:rPr>
          <w:rFonts w:ascii="Times New Roman" w:hAnsi="Times New Roman" w:cs="Times New Roman"/>
          <w:lang w:val="en-US"/>
        </w:rPr>
        <w:fldChar w:fldCharType="end"/>
      </w:r>
      <w:r w:rsidRPr="00BD15EC">
        <w:rPr>
          <w:rFonts w:ascii="Times New Roman" w:hAnsi="Times New Roman" w:cs="Times New Roman"/>
          <w:lang w:val="en-US"/>
        </w:rPr>
        <w:t>.</w:t>
      </w:r>
    </w:p>
    <w:p w14:paraId="0D3BB2DA" w14:textId="77777777" w:rsidR="004F2EC8" w:rsidRPr="00BD15EC" w:rsidRDefault="004F2EC8" w:rsidP="004F2EC8">
      <w:pPr>
        <w:rPr>
          <w:rFonts w:ascii="Times New Roman" w:hAnsi="Times New Roman" w:cs="Times New Roman"/>
          <w:lang w:val="en-US"/>
        </w:rPr>
      </w:pPr>
    </w:p>
    <w:tbl>
      <w:tblPr>
        <w:tblW w:w="8910" w:type="dxa"/>
        <w:tblBorders>
          <w:top w:val="outset" w:sz="6" w:space="0" w:color="auto"/>
          <w:left w:val="outset" w:sz="6" w:space="0" w:color="auto"/>
          <w:bottom w:val="outset" w:sz="6" w:space="0" w:color="auto"/>
          <w:right w:val="outset" w:sz="6" w:space="0" w:color="auto"/>
        </w:tblBorders>
        <w:tblCellMar>
          <w:left w:w="57" w:type="dxa"/>
          <w:right w:w="57" w:type="dxa"/>
        </w:tblCellMar>
        <w:tblLook w:val="04A0" w:firstRow="1" w:lastRow="0" w:firstColumn="1" w:lastColumn="0" w:noHBand="0" w:noVBand="1"/>
      </w:tblPr>
      <w:tblGrid>
        <w:gridCol w:w="2119"/>
        <w:gridCol w:w="6791"/>
      </w:tblGrid>
      <w:tr w:rsidR="004F2EC8" w:rsidRPr="00BD15EC" w14:paraId="1D874678" w14:textId="77777777" w:rsidTr="00FE0728">
        <w:tc>
          <w:tcPr>
            <w:tcW w:w="2119" w:type="dxa"/>
            <w:tcBorders>
              <w:top w:val="single" w:sz="6" w:space="0" w:color="auto"/>
              <w:left w:val="single" w:sz="6" w:space="0" w:color="auto"/>
              <w:bottom w:val="single" w:sz="6" w:space="0" w:color="auto"/>
              <w:right w:val="single" w:sz="6" w:space="0" w:color="auto"/>
            </w:tcBorders>
            <w:shd w:val="clear" w:color="auto" w:fill="auto"/>
            <w:hideMark/>
          </w:tcPr>
          <w:p w14:paraId="4649084C"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b/>
                <w:bCs/>
                <w:lang w:val="en-AU"/>
              </w:rPr>
              <w:t>Metadata</w:t>
            </w:r>
            <w:r w:rsidRPr="00BD15EC">
              <w:rPr>
                <w:rFonts w:ascii="Times New Roman" w:hAnsi="Times New Roman" w:cs="Times New Roman"/>
                <w:lang w:val="en-US"/>
              </w:rPr>
              <w:t> </w:t>
            </w:r>
          </w:p>
        </w:tc>
        <w:tc>
          <w:tcPr>
            <w:tcW w:w="6791" w:type="dxa"/>
            <w:tcBorders>
              <w:top w:val="single" w:sz="6" w:space="0" w:color="auto"/>
              <w:left w:val="nil"/>
              <w:bottom w:val="single" w:sz="6" w:space="0" w:color="auto"/>
              <w:right w:val="single" w:sz="6" w:space="0" w:color="auto"/>
            </w:tcBorders>
            <w:shd w:val="clear" w:color="auto" w:fill="auto"/>
            <w:hideMark/>
          </w:tcPr>
          <w:p w14:paraId="7AD020CD"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b/>
                <w:bCs/>
                <w:lang w:val="en-AU"/>
              </w:rPr>
              <w:t>Conditions or methods</w:t>
            </w:r>
            <w:r w:rsidRPr="00BD15EC">
              <w:rPr>
                <w:rFonts w:ascii="Times New Roman" w:hAnsi="Times New Roman" w:cs="Times New Roman"/>
                <w:lang w:val="en-US"/>
              </w:rPr>
              <w:t> </w:t>
            </w:r>
          </w:p>
        </w:tc>
      </w:tr>
      <w:tr w:rsidR="004F2EC8" w:rsidRPr="00BD15EC" w14:paraId="383FFDB5" w14:textId="77777777" w:rsidTr="00FE0728">
        <w:tc>
          <w:tcPr>
            <w:tcW w:w="2119" w:type="dxa"/>
            <w:vMerge w:val="restart"/>
            <w:tcBorders>
              <w:top w:val="nil"/>
              <w:left w:val="single" w:sz="6" w:space="0" w:color="auto"/>
              <w:bottom w:val="single" w:sz="6" w:space="0" w:color="auto"/>
              <w:right w:val="single" w:sz="6" w:space="0" w:color="auto"/>
            </w:tcBorders>
            <w:shd w:val="clear" w:color="auto" w:fill="auto"/>
            <w:hideMark/>
          </w:tcPr>
          <w:p w14:paraId="69A735F2"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AU"/>
              </w:rPr>
              <w:t>Coral collection</w:t>
            </w:r>
            <w:r w:rsidRPr="00BD15EC">
              <w:rPr>
                <w:rFonts w:ascii="Times New Roman" w:hAnsi="Times New Roman" w:cs="Times New Roman"/>
                <w:lang w:val="en-US"/>
              </w:rPr>
              <w:t> </w:t>
            </w:r>
          </w:p>
        </w:tc>
        <w:tc>
          <w:tcPr>
            <w:tcW w:w="6791" w:type="dxa"/>
            <w:tcBorders>
              <w:top w:val="nil"/>
              <w:left w:val="nil"/>
              <w:bottom w:val="single" w:sz="6" w:space="0" w:color="auto"/>
              <w:right w:val="single" w:sz="6" w:space="0" w:color="auto"/>
            </w:tcBorders>
            <w:shd w:val="clear" w:color="auto" w:fill="auto"/>
            <w:hideMark/>
          </w:tcPr>
          <w:p w14:paraId="4ECD6246"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AU"/>
              </w:rPr>
              <w:t>Latitude and longitude N 07°17' 29.3''; E 134°31' 8.0''</w:t>
            </w:r>
            <w:r w:rsidRPr="00BD15EC">
              <w:rPr>
                <w:rFonts w:ascii="Times New Roman" w:hAnsi="Times New Roman" w:cs="Times New Roman"/>
                <w:lang w:val="en-US"/>
              </w:rPr>
              <w:t> </w:t>
            </w:r>
          </w:p>
        </w:tc>
      </w:tr>
      <w:tr w:rsidR="004F2EC8" w:rsidRPr="00BD15EC" w14:paraId="1F45DB9C" w14:textId="77777777" w:rsidTr="00FE0728">
        <w:tc>
          <w:tcPr>
            <w:tcW w:w="2119" w:type="dxa"/>
            <w:vMerge/>
            <w:tcBorders>
              <w:top w:val="nil"/>
              <w:left w:val="single" w:sz="6" w:space="0" w:color="auto"/>
              <w:bottom w:val="single" w:sz="6" w:space="0" w:color="auto"/>
              <w:right w:val="single" w:sz="6" w:space="0" w:color="auto"/>
            </w:tcBorders>
            <w:shd w:val="clear" w:color="auto" w:fill="auto"/>
            <w:vAlign w:val="center"/>
            <w:hideMark/>
          </w:tcPr>
          <w:p w14:paraId="09F4E046" w14:textId="77777777" w:rsidR="004F2EC8" w:rsidRPr="00BD15EC" w:rsidRDefault="004F2EC8" w:rsidP="00891AFE">
            <w:pPr>
              <w:spacing w:after="0"/>
              <w:rPr>
                <w:rFonts w:ascii="Times New Roman" w:hAnsi="Times New Roman" w:cs="Times New Roman"/>
                <w:lang w:val="en-US"/>
              </w:rPr>
            </w:pPr>
          </w:p>
        </w:tc>
        <w:tc>
          <w:tcPr>
            <w:tcW w:w="6791" w:type="dxa"/>
            <w:tcBorders>
              <w:top w:val="nil"/>
              <w:left w:val="nil"/>
              <w:bottom w:val="single" w:sz="6" w:space="0" w:color="auto"/>
              <w:right w:val="single" w:sz="6" w:space="0" w:color="auto"/>
            </w:tcBorders>
            <w:shd w:val="clear" w:color="auto" w:fill="auto"/>
            <w:hideMark/>
          </w:tcPr>
          <w:p w14:paraId="124C96E7" w14:textId="1662C503"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AU"/>
              </w:rPr>
              <w:t xml:space="preserve">Collection depth: between </w:t>
            </w:r>
            <w:r w:rsidR="00FC435B" w:rsidRPr="00BD15EC">
              <w:rPr>
                <w:rFonts w:ascii="Times New Roman" w:hAnsi="Times New Roman" w:cs="Times New Roman"/>
                <w:lang w:val="en-AU"/>
              </w:rPr>
              <w:t>2 and 3</w:t>
            </w:r>
            <w:r w:rsidRPr="00BD15EC">
              <w:rPr>
                <w:rFonts w:ascii="Times New Roman" w:hAnsi="Times New Roman" w:cs="Times New Roman"/>
                <w:lang w:val="en-AU"/>
              </w:rPr>
              <w:t xml:space="preserve"> m depth</w:t>
            </w:r>
            <w:r w:rsidRPr="00BD15EC">
              <w:rPr>
                <w:rFonts w:ascii="Times New Roman" w:hAnsi="Times New Roman" w:cs="Times New Roman"/>
                <w:lang w:val="en-US"/>
              </w:rPr>
              <w:t> </w:t>
            </w:r>
          </w:p>
        </w:tc>
      </w:tr>
      <w:tr w:rsidR="004F2EC8" w:rsidRPr="00BD15EC" w14:paraId="426741A0" w14:textId="77777777" w:rsidTr="00FE0728">
        <w:tc>
          <w:tcPr>
            <w:tcW w:w="2119" w:type="dxa"/>
            <w:vMerge/>
            <w:tcBorders>
              <w:top w:val="nil"/>
              <w:left w:val="single" w:sz="6" w:space="0" w:color="auto"/>
              <w:bottom w:val="single" w:sz="6" w:space="0" w:color="auto"/>
              <w:right w:val="single" w:sz="6" w:space="0" w:color="auto"/>
            </w:tcBorders>
            <w:shd w:val="clear" w:color="auto" w:fill="auto"/>
            <w:vAlign w:val="center"/>
            <w:hideMark/>
          </w:tcPr>
          <w:p w14:paraId="5606B248" w14:textId="77777777" w:rsidR="004F2EC8" w:rsidRPr="00BD15EC" w:rsidRDefault="004F2EC8" w:rsidP="00891AFE">
            <w:pPr>
              <w:spacing w:after="0"/>
              <w:rPr>
                <w:rFonts w:ascii="Times New Roman" w:hAnsi="Times New Roman" w:cs="Times New Roman"/>
                <w:lang w:val="en-US"/>
              </w:rPr>
            </w:pPr>
          </w:p>
        </w:tc>
        <w:tc>
          <w:tcPr>
            <w:tcW w:w="6791" w:type="dxa"/>
            <w:tcBorders>
              <w:top w:val="nil"/>
              <w:left w:val="nil"/>
              <w:bottom w:val="single" w:sz="6" w:space="0" w:color="auto"/>
              <w:right w:val="single" w:sz="6" w:space="0" w:color="auto"/>
            </w:tcBorders>
            <w:shd w:val="clear" w:color="auto" w:fill="auto"/>
            <w:hideMark/>
          </w:tcPr>
          <w:p w14:paraId="59F2605A"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AU"/>
              </w:rPr>
              <w:t>Collection dates: Between July 27</w:t>
            </w:r>
            <w:r w:rsidRPr="00BD15EC">
              <w:rPr>
                <w:rFonts w:ascii="Times New Roman" w:hAnsi="Times New Roman" w:cs="Times New Roman"/>
                <w:vertAlign w:val="superscript"/>
                <w:lang w:val="en-AU"/>
              </w:rPr>
              <w:t>th</w:t>
            </w:r>
            <w:r w:rsidRPr="00BD15EC">
              <w:rPr>
                <w:rFonts w:ascii="Times New Roman" w:hAnsi="Times New Roman" w:cs="Times New Roman"/>
                <w:lang w:val="en-AU"/>
              </w:rPr>
              <w:t xml:space="preserve"> and August 1</w:t>
            </w:r>
            <w:r w:rsidRPr="00BD15EC">
              <w:rPr>
                <w:rFonts w:ascii="Times New Roman" w:hAnsi="Times New Roman" w:cs="Times New Roman"/>
                <w:vertAlign w:val="superscript"/>
                <w:lang w:val="en-AU"/>
              </w:rPr>
              <w:t>st</w:t>
            </w:r>
            <w:r w:rsidRPr="00BD15EC">
              <w:rPr>
                <w:rFonts w:ascii="Times New Roman" w:hAnsi="Times New Roman" w:cs="Times New Roman"/>
                <w:lang w:val="en-AU"/>
              </w:rPr>
              <w:t xml:space="preserve"> 2018</w:t>
            </w:r>
          </w:p>
        </w:tc>
      </w:tr>
      <w:tr w:rsidR="004F2EC8" w:rsidRPr="00BD15EC" w14:paraId="0BD5B24A" w14:textId="77777777" w:rsidTr="00FE0728">
        <w:tc>
          <w:tcPr>
            <w:tcW w:w="2119" w:type="dxa"/>
            <w:vMerge/>
            <w:tcBorders>
              <w:top w:val="nil"/>
              <w:left w:val="single" w:sz="6" w:space="0" w:color="auto"/>
              <w:bottom w:val="single" w:sz="6" w:space="0" w:color="auto"/>
              <w:right w:val="single" w:sz="6" w:space="0" w:color="auto"/>
            </w:tcBorders>
            <w:shd w:val="clear" w:color="auto" w:fill="auto"/>
            <w:vAlign w:val="center"/>
            <w:hideMark/>
          </w:tcPr>
          <w:p w14:paraId="0E4D644E" w14:textId="77777777" w:rsidR="004F2EC8" w:rsidRPr="00BD15EC" w:rsidRDefault="004F2EC8" w:rsidP="00891AFE">
            <w:pPr>
              <w:spacing w:after="0"/>
              <w:rPr>
                <w:rFonts w:ascii="Times New Roman" w:hAnsi="Times New Roman" w:cs="Times New Roman"/>
                <w:lang w:val="en-US"/>
              </w:rPr>
            </w:pPr>
          </w:p>
        </w:tc>
        <w:tc>
          <w:tcPr>
            <w:tcW w:w="6791" w:type="dxa"/>
            <w:tcBorders>
              <w:top w:val="nil"/>
              <w:left w:val="nil"/>
              <w:bottom w:val="single" w:sz="6" w:space="0" w:color="auto"/>
              <w:right w:val="single" w:sz="6" w:space="0" w:color="auto"/>
            </w:tcBorders>
            <w:shd w:val="clear" w:color="auto" w:fill="auto"/>
            <w:hideMark/>
          </w:tcPr>
          <w:p w14:paraId="4A0DBB42"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AU"/>
              </w:rPr>
              <w:t xml:space="preserve">Coral species: </w:t>
            </w:r>
            <w:r w:rsidRPr="00BD15EC">
              <w:rPr>
                <w:rFonts w:ascii="Times New Roman" w:hAnsi="Times New Roman" w:cs="Times New Roman"/>
                <w:i/>
                <w:iCs/>
                <w:lang w:val="en-AU"/>
              </w:rPr>
              <w:t>Acropora digitifera</w:t>
            </w:r>
            <w:r w:rsidRPr="00BD15EC">
              <w:rPr>
                <w:rFonts w:ascii="Times New Roman" w:hAnsi="Times New Roman" w:cs="Times New Roman"/>
                <w:lang w:val="en-US"/>
              </w:rPr>
              <w:t> </w:t>
            </w:r>
          </w:p>
        </w:tc>
      </w:tr>
      <w:tr w:rsidR="004F2EC8" w:rsidRPr="00BD15EC" w14:paraId="2D62C27C" w14:textId="77777777" w:rsidTr="00FE0728">
        <w:tc>
          <w:tcPr>
            <w:tcW w:w="2119" w:type="dxa"/>
            <w:vMerge/>
            <w:tcBorders>
              <w:top w:val="nil"/>
              <w:left w:val="single" w:sz="6" w:space="0" w:color="auto"/>
              <w:bottom w:val="single" w:sz="6" w:space="0" w:color="auto"/>
              <w:right w:val="single" w:sz="6" w:space="0" w:color="auto"/>
            </w:tcBorders>
            <w:shd w:val="clear" w:color="auto" w:fill="auto"/>
            <w:vAlign w:val="center"/>
            <w:hideMark/>
          </w:tcPr>
          <w:p w14:paraId="20257629" w14:textId="77777777" w:rsidR="004F2EC8" w:rsidRPr="00BD15EC" w:rsidRDefault="004F2EC8" w:rsidP="00891AFE">
            <w:pPr>
              <w:spacing w:after="0"/>
              <w:rPr>
                <w:rFonts w:ascii="Times New Roman" w:hAnsi="Times New Roman" w:cs="Times New Roman"/>
                <w:lang w:val="en-US"/>
              </w:rPr>
            </w:pPr>
          </w:p>
        </w:tc>
        <w:tc>
          <w:tcPr>
            <w:tcW w:w="6791" w:type="dxa"/>
            <w:tcBorders>
              <w:top w:val="nil"/>
              <w:left w:val="nil"/>
              <w:bottom w:val="single" w:sz="6" w:space="0" w:color="auto"/>
              <w:right w:val="single" w:sz="6" w:space="0" w:color="auto"/>
            </w:tcBorders>
            <w:shd w:val="clear" w:color="auto" w:fill="auto"/>
            <w:hideMark/>
          </w:tcPr>
          <w:p w14:paraId="5832BBFD"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AU"/>
              </w:rPr>
              <w:t>Coral morphology: corymbose</w:t>
            </w:r>
            <w:r w:rsidRPr="00BD15EC">
              <w:rPr>
                <w:rFonts w:ascii="Times New Roman" w:hAnsi="Times New Roman" w:cs="Times New Roman"/>
                <w:lang w:val="en-US"/>
              </w:rPr>
              <w:t> </w:t>
            </w:r>
          </w:p>
        </w:tc>
      </w:tr>
      <w:tr w:rsidR="004F2EC8" w:rsidRPr="00BD15EC" w14:paraId="5D9A83EE" w14:textId="77777777" w:rsidTr="00FE0728">
        <w:tc>
          <w:tcPr>
            <w:tcW w:w="2119" w:type="dxa"/>
            <w:vMerge/>
            <w:tcBorders>
              <w:top w:val="nil"/>
              <w:left w:val="single" w:sz="6" w:space="0" w:color="auto"/>
              <w:bottom w:val="single" w:sz="6" w:space="0" w:color="auto"/>
              <w:right w:val="single" w:sz="6" w:space="0" w:color="auto"/>
            </w:tcBorders>
            <w:shd w:val="clear" w:color="auto" w:fill="auto"/>
            <w:vAlign w:val="center"/>
            <w:hideMark/>
          </w:tcPr>
          <w:p w14:paraId="40CBE644" w14:textId="77777777" w:rsidR="004F2EC8" w:rsidRPr="00BD15EC" w:rsidRDefault="004F2EC8" w:rsidP="00891AFE">
            <w:pPr>
              <w:spacing w:after="0"/>
              <w:rPr>
                <w:rFonts w:ascii="Times New Roman" w:hAnsi="Times New Roman" w:cs="Times New Roman"/>
                <w:lang w:val="en-US"/>
              </w:rPr>
            </w:pPr>
          </w:p>
        </w:tc>
        <w:tc>
          <w:tcPr>
            <w:tcW w:w="6791" w:type="dxa"/>
            <w:tcBorders>
              <w:top w:val="nil"/>
              <w:left w:val="nil"/>
              <w:bottom w:val="single" w:sz="6" w:space="0" w:color="auto"/>
              <w:right w:val="single" w:sz="6" w:space="0" w:color="auto"/>
            </w:tcBorders>
            <w:shd w:val="clear" w:color="auto" w:fill="auto"/>
            <w:hideMark/>
          </w:tcPr>
          <w:p w14:paraId="694D82A9"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AU"/>
              </w:rPr>
              <w:t>Symbiodinaceae for all colonies: ITS2 marker</w:t>
            </w:r>
            <w:r w:rsidRPr="00BD15EC">
              <w:rPr>
                <w:rFonts w:ascii="Times New Roman" w:hAnsi="Times New Roman" w:cs="Times New Roman"/>
                <w:lang w:val="en-US"/>
              </w:rPr>
              <w:t> </w:t>
            </w:r>
          </w:p>
        </w:tc>
      </w:tr>
      <w:tr w:rsidR="004F2EC8" w:rsidRPr="00BD15EC" w14:paraId="20781D6F" w14:textId="77777777" w:rsidTr="00FE0728">
        <w:tc>
          <w:tcPr>
            <w:tcW w:w="2119" w:type="dxa"/>
            <w:vMerge/>
            <w:tcBorders>
              <w:top w:val="nil"/>
              <w:left w:val="single" w:sz="6" w:space="0" w:color="auto"/>
              <w:bottom w:val="single" w:sz="6" w:space="0" w:color="auto"/>
              <w:right w:val="single" w:sz="6" w:space="0" w:color="auto"/>
            </w:tcBorders>
            <w:shd w:val="clear" w:color="auto" w:fill="auto"/>
            <w:vAlign w:val="center"/>
            <w:hideMark/>
          </w:tcPr>
          <w:p w14:paraId="0BC428F1" w14:textId="77777777" w:rsidR="004F2EC8" w:rsidRPr="00BD15EC" w:rsidRDefault="004F2EC8" w:rsidP="00891AFE">
            <w:pPr>
              <w:spacing w:after="0"/>
              <w:rPr>
                <w:rFonts w:ascii="Times New Roman" w:hAnsi="Times New Roman" w:cs="Times New Roman"/>
                <w:lang w:val="en-US"/>
              </w:rPr>
            </w:pPr>
          </w:p>
        </w:tc>
        <w:tc>
          <w:tcPr>
            <w:tcW w:w="6791" w:type="dxa"/>
            <w:tcBorders>
              <w:top w:val="nil"/>
              <w:left w:val="nil"/>
              <w:bottom w:val="single" w:sz="6" w:space="0" w:color="auto"/>
              <w:right w:val="single" w:sz="6" w:space="0" w:color="auto"/>
            </w:tcBorders>
            <w:shd w:val="clear" w:color="auto" w:fill="auto"/>
            <w:hideMark/>
          </w:tcPr>
          <w:p w14:paraId="7F63531B"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AU"/>
              </w:rPr>
              <w:t>Acclimation post collection prior to experiment: between 7 and 12 days</w:t>
            </w:r>
            <w:r w:rsidRPr="00BD15EC">
              <w:rPr>
                <w:rFonts w:ascii="Times New Roman" w:hAnsi="Times New Roman" w:cs="Times New Roman"/>
                <w:lang w:val="en-US"/>
              </w:rPr>
              <w:t> </w:t>
            </w:r>
          </w:p>
        </w:tc>
      </w:tr>
      <w:tr w:rsidR="004F2EC8" w:rsidRPr="00BD15EC" w14:paraId="4845C227" w14:textId="77777777" w:rsidTr="00FE0728">
        <w:tc>
          <w:tcPr>
            <w:tcW w:w="2119" w:type="dxa"/>
            <w:vMerge w:val="restart"/>
            <w:tcBorders>
              <w:top w:val="nil"/>
              <w:left w:val="single" w:sz="6" w:space="0" w:color="auto"/>
              <w:bottom w:val="single" w:sz="6" w:space="0" w:color="auto"/>
              <w:right w:val="single" w:sz="6" w:space="0" w:color="auto"/>
            </w:tcBorders>
            <w:shd w:val="clear" w:color="auto" w:fill="auto"/>
            <w:hideMark/>
          </w:tcPr>
          <w:p w14:paraId="3B0DF115"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AU"/>
              </w:rPr>
              <w:t>Experimental design</w:t>
            </w:r>
            <w:r w:rsidRPr="00BD15EC">
              <w:rPr>
                <w:rFonts w:ascii="Times New Roman" w:hAnsi="Times New Roman" w:cs="Times New Roman"/>
                <w:lang w:val="en-US"/>
              </w:rPr>
              <w:t> </w:t>
            </w:r>
          </w:p>
        </w:tc>
        <w:tc>
          <w:tcPr>
            <w:tcW w:w="6791" w:type="dxa"/>
            <w:tcBorders>
              <w:top w:val="nil"/>
              <w:left w:val="nil"/>
              <w:bottom w:val="single" w:sz="6" w:space="0" w:color="auto"/>
              <w:right w:val="single" w:sz="6" w:space="0" w:color="auto"/>
            </w:tcBorders>
            <w:shd w:val="clear" w:color="auto" w:fill="auto"/>
            <w:hideMark/>
          </w:tcPr>
          <w:p w14:paraId="20E69097"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AU"/>
              </w:rPr>
              <w:t xml:space="preserve">Name of location: Palau International Coral Reef </w:t>
            </w:r>
            <w:proofErr w:type="spellStart"/>
            <w:r w:rsidRPr="00BD15EC">
              <w:rPr>
                <w:rFonts w:ascii="Times New Roman" w:hAnsi="Times New Roman" w:cs="Times New Roman"/>
                <w:lang w:val="en-AU"/>
              </w:rPr>
              <w:t>Center</w:t>
            </w:r>
            <w:proofErr w:type="spellEnd"/>
            <w:r w:rsidRPr="00BD15EC">
              <w:rPr>
                <w:rFonts w:ascii="Times New Roman" w:hAnsi="Times New Roman" w:cs="Times New Roman"/>
                <w:lang w:val="en-AU"/>
              </w:rPr>
              <w:t>, Palau</w:t>
            </w:r>
            <w:r w:rsidRPr="00BD15EC">
              <w:rPr>
                <w:rFonts w:ascii="Times New Roman" w:hAnsi="Times New Roman" w:cs="Times New Roman"/>
                <w:lang w:val="en-US"/>
              </w:rPr>
              <w:t> </w:t>
            </w:r>
          </w:p>
        </w:tc>
      </w:tr>
      <w:tr w:rsidR="004F2EC8" w:rsidRPr="00BD15EC" w14:paraId="369F89F6" w14:textId="77777777" w:rsidTr="00FE0728">
        <w:tc>
          <w:tcPr>
            <w:tcW w:w="2119" w:type="dxa"/>
            <w:vMerge/>
            <w:tcBorders>
              <w:top w:val="nil"/>
              <w:left w:val="single" w:sz="6" w:space="0" w:color="auto"/>
              <w:bottom w:val="single" w:sz="6" w:space="0" w:color="auto"/>
              <w:right w:val="single" w:sz="6" w:space="0" w:color="auto"/>
            </w:tcBorders>
            <w:shd w:val="clear" w:color="auto" w:fill="auto"/>
            <w:vAlign w:val="center"/>
            <w:hideMark/>
          </w:tcPr>
          <w:p w14:paraId="37362F14" w14:textId="77777777" w:rsidR="004F2EC8" w:rsidRPr="00BD15EC" w:rsidRDefault="004F2EC8" w:rsidP="00891AFE">
            <w:pPr>
              <w:spacing w:after="0"/>
              <w:rPr>
                <w:rFonts w:ascii="Times New Roman" w:hAnsi="Times New Roman" w:cs="Times New Roman"/>
                <w:lang w:val="en-US"/>
              </w:rPr>
            </w:pPr>
          </w:p>
        </w:tc>
        <w:tc>
          <w:tcPr>
            <w:tcW w:w="6791" w:type="dxa"/>
            <w:tcBorders>
              <w:top w:val="nil"/>
              <w:left w:val="nil"/>
              <w:bottom w:val="single" w:sz="6" w:space="0" w:color="auto"/>
              <w:right w:val="single" w:sz="6" w:space="0" w:color="auto"/>
            </w:tcBorders>
            <w:shd w:val="clear" w:color="auto" w:fill="auto"/>
            <w:hideMark/>
          </w:tcPr>
          <w:p w14:paraId="34B8F519"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AU"/>
              </w:rPr>
              <w:t>Bleaching stress temperature period: from August 8</w:t>
            </w:r>
            <w:r w:rsidRPr="00BD15EC">
              <w:rPr>
                <w:rFonts w:ascii="Times New Roman" w:hAnsi="Times New Roman" w:cs="Times New Roman"/>
                <w:vertAlign w:val="superscript"/>
                <w:lang w:val="en-AU"/>
              </w:rPr>
              <w:t>th</w:t>
            </w:r>
            <w:r w:rsidRPr="00BD15EC">
              <w:rPr>
                <w:rFonts w:ascii="Times New Roman" w:hAnsi="Times New Roman" w:cs="Times New Roman"/>
                <w:lang w:val="en-AU"/>
              </w:rPr>
              <w:t xml:space="preserve"> until 12</w:t>
            </w:r>
            <w:r w:rsidRPr="00BD15EC">
              <w:rPr>
                <w:rFonts w:ascii="Times New Roman" w:hAnsi="Times New Roman" w:cs="Times New Roman"/>
                <w:vertAlign w:val="superscript"/>
                <w:lang w:val="en-AU"/>
              </w:rPr>
              <w:t>th</w:t>
            </w:r>
            <w:r w:rsidRPr="00BD15EC">
              <w:rPr>
                <w:rFonts w:ascii="Times New Roman" w:hAnsi="Times New Roman" w:cs="Times New Roman"/>
                <w:lang w:val="en-AU"/>
              </w:rPr>
              <w:t xml:space="preserve"> September 2018</w:t>
            </w:r>
          </w:p>
        </w:tc>
      </w:tr>
      <w:tr w:rsidR="004F2EC8" w:rsidRPr="00BD15EC" w14:paraId="4690E205" w14:textId="77777777" w:rsidTr="00FE0728">
        <w:tc>
          <w:tcPr>
            <w:tcW w:w="2119" w:type="dxa"/>
            <w:vMerge/>
            <w:tcBorders>
              <w:top w:val="nil"/>
              <w:left w:val="single" w:sz="6" w:space="0" w:color="auto"/>
              <w:bottom w:val="single" w:sz="6" w:space="0" w:color="auto"/>
              <w:right w:val="single" w:sz="6" w:space="0" w:color="auto"/>
            </w:tcBorders>
            <w:shd w:val="clear" w:color="auto" w:fill="auto"/>
            <w:vAlign w:val="center"/>
            <w:hideMark/>
          </w:tcPr>
          <w:p w14:paraId="217C7FF4" w14:textId="77777777" w:rsidR="004F2EC8" w:rsidRPr="00BD15EC" w:rsidRDefault="004F2EC8" w:rsidP="00891AFE">
            <w:pPr>
              <w:spacing w:after="0"/>
              <w:rPr>
                <w:rFonts w:ascii="Times New Roman" w:hAnsi="Times New Roman" w:cs="Times New Roman"/>
                <w:lang w:val="en-US"/>
              </w:rPr>
            </w:pPr>
          </w:p>
        </w:tc>
        <w:tc>
          <w:tcPr>
            <w:tcW w:w="6791" w:type="dxa"/>
            <w:tcBorders>
              <w:top w:val="nil"/>
              <w:left w:val="nil"/>
              <w:bottom w:val="single" w:sz="6" w:space="0" w:color="auto"/>
              <w:right w:val="single" w:sz="6" w:space="0" w:color="auto"/>
            </w:tcBorders>
            <w:shd w:val="clear" w:color="auto" w:fill="auto"/>
            <w:hideMark/>
          </w:tcPr>
          <w:p w14:paraId="40458876"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AU"/>
              </w:rPr>
              <w:t>System type: outdoor flow through system</w:t>
            </w:r>
            <w:r w:rsidRPr="00BD15EC">
              <w:rPr>
                <w:rFonts w:ascii="Times New Roman" w:hAnsi="Times New Roman" w:cs="Times New Roman"/>
                <w:lang w:val="en-US"/>
              </w:rPr>
              <w:t> </w:t>
            </w:r>
          </w:p>
        </w:tc>
      </w:tr>
      <w:tr w:rsidR="004F2EC8" w:rsidRPr="00BD15EC" w14:paraId="4DD0EF64" w14:textId="77777777" w:rsidTr="00FE0728">
        <w:tc>
          <w:tcPr>
            <w:tcW w:w="2119" w:type="dxa"/>
            <w:vMerge/>
            <w:tcBorders>
              <w:top w:val="nil"/>
              <w:left w:val="single" w:sz="6" w:space="0" w:color="auto"/>
              <w:bottom w:val="single" w:sz="6" w:space="0" w:color="auto"/>
              <w:right w:val="single" w:sz="6" w:space="0" w:color="auto"/>
            </w:tcBorders>
            <w:shd w:val="clear" w:color="auto" w:fill="auto"/>
            <w:vAlign w:val="center"/>
            <w:hideMark/>
          </w:tcPr>
          <w:p w14:paraId="3F3BBAC6" w14:textId="77777777" w:rsidR="004F2EC8" w:rsidRPr="00BD15EC" w:rsidRDefault="004F2EC8" w:rsidP="00891AFE">
            <w:pPr>
              <w:spacing w:after="0"/>
              <w:rPr>
                <w:rFonts w:ascii="Times New Roman" w:hAnsi="Times New Roman" w:cs="Times New Roman"/>
                <w:lang w:val="en-US"/>
              </w:rPr>
            </w:pPr>
          </w:p>
        </w:tc>
        <w:tc>
          <w:tcPr>
            <w:tcW w:w="6791" w:type="dxa"/>
            <w:tcBorders>
              <w:top w:val="nil"/>
              <w:left w:val="nil"/>
              <w:bottom w:val="single" w:sz="6" w:space="0" w:color="auto"/>
              <w:right w:val="single" w:sz="6" w:space="0" w:color="auto"/>
            </w:tcBorders>
            <w:shd w:val="clear" w:color="auto" w:fill="auto"/>
            <w:hideMark/>
          </w:tcPr>
          <w:p w14:paraId="7179196A"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AU"/>
              </w:rPr>
              <w:t>No. tanks per treatment: 4 temperature stress tanks and 2 procedural control tanks</w:t>
            </w:r>
            <w:r w:rsidRPr="00BD15EC">
              <w:rPr>
                <w:rFonts w:ascii="Times New Roman" w:hAnsi="Times New Roman" w:cs="Times New Roman"/>
                <w:lang w:val="en-US"/>
              </w:rPr>
              <w:t> </w:t>
            </w:r>
          </w:p>
        </w:tc>
      </w:tr>
      <w:tr w:rsidR="004F2EC8" w:rsidRPr="00BD15EC" w14:paraId="61B37BA5" w14:textId="77777777" w:rsidTr="00FE0728">
        <w:tc>
          <w:tcPr>
            <w:tcW w:w="2119" w:type="dxa"/>
            <w:vMerge/>
            <w:tcBorders>
              <w:top w:val="nil"/>
              <w:left w:val="single" w:sz="6" w:space="0" w:color="auto"/>
              <w:bottom w:val="single" w:sz="6" w:space="0" w:color="auto"/>
              <w:right w:val="single" w:sz="6" w:space="0" w:color="auto"/>
            </w:tcBorders>
            <w:shd w:val="clear" w:color="auto" w:fill="auto"/>
            <w:vAlign w:val="center"/>
            <w:hideMark/>
          </w:tcPr>
          <w:p w14:paraId="637CC124" w14:textId="77777777" w:rsidR="004F2EC8" w:rsidRPr="00BD15EC" w:rsidRDefault="004F2EC8" w:rsidP="00891AFE">
            <w:pPr>
              <w:spacing w:after="0"/>
              <w:rPr>
                <w:rFonts w:ascii="Times New Roman" w:hAnsi="Times New Roman" w:cs="Times New Roman"/>
                <w:lang w:val="en-US"/>
              </w:rPr>
            </w:pPr>
          </w:p>
        </w:tc>
        <w:tc>
          <w:tcPr>
            <w:tcW w:w="6791" w:type="dxa"/>
            <w:tcBorders>
              <w:top w:val="nil"/>
              <w:left w:val="nil"/>
              <w:bottom w:val="single" w:sz="6" w:space="0" w:color="auto"/>
              <w:right w:val="single" w:sz="6" w:space="0" w:color="auto"/>
            </w:tcBorders>
            <w:shd w:val="clear" w:color="auto" w:fill="auto"/>
            <w:hideMark/>
          </w:tcPr>
          <w:p w14:paraId="440A7EE9"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AU"/>
              </w:rPr>
              <w:t>No. coral genets (colonies) per treatment: 66</w:t>
            </w:r>
          </w:p>
        </w:tc>
      </w:tr>
      <w:tr w:rsidR="004F2EC8" w:rsidRPr="00BD15EC" w14:paraId="6A0DC7DF" w14:textId="77777777" w:rsidTr="00FE0728">
        <w:tc>
          <w:tcPr>
            <w:tcW w:w="2119" w:type="dxa"/>
            <w:vMerge/>
            <w:tcBorders>
              <w:top w:val="nil"/>
              <w:left w:val="single" w:sz="6" w:space="0" w:color="auto"/>
              <w:bottom w:val="single" w:sz="6" w:space="0" w:color="auto"/>
              <w:right w:val="single" w:sz="6" w:space="0" w:color="auto"/>
            </w:tcBorders>
            <w:shd w:val="clear" w:color="auto" w:fill="auto"/>
            <w:vAlign w:val="center"/>
            <w:hideMark/>
          </w:tcPr>
          <w:p w14:paraId="3D9B6253" w14:textId="77777777" w:rsidR="004F2EC8" w:rsidRPr="00BD15EC" w:rsidRDefault="004F2EC8" w:rsidP="00891AFE">
            <w:pPr>
              <w:spacing w:after="0"/>
              <w:rPr>
                <w:rFonts w:ascii="Times New Roman" w:hAnsi="Times New Roman" w:cs="Times New Roman"/>
                <w:lang w:val="en-US"/>
              </w:rPr>
            </w:pPr>
          </w:p>
        </w:tc>
        <w:tc>
          <w:tcPr>
            <w:tcW w:w="6791" w:type="dxa"/>
            <w:tcBorders>
              <w:top w:val="nil"/>
              <w:left w:val="nil"/>
              <w:bottom w:val="single" w:sz="6" w:space="0" w:color="auto"/>
              <w:right w:val="single" w:sz="6" w:space="0" w:color="auto"/>
            </w:tcBorders>
            <w:shd w:val="clear" w:color="auto" w:fill="auto"/>
            <w:hideMark/>
          </w:tcPr>
          <w:p w14:paraId="0D17EDE3"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AU"/>
              </w:rPr>
              <w:t>No. coral genets (colonies) per tank within treatments: 66</w:t>
            </w:r>
            <w:r w:rsidRPr="00BD15EC">
              <w:rPr>
                <w:rFonts w:ascii="Times New Roman" w:hAnsi="Times New Roman" w:cs="Times New Roman"/>
                <w:lang w:val="en-US"/>
              </w:rPr>
              <w:t> </w:t>
            </w:r>
          </w:p>
        </w:tc>
      </w:tr>
      <w:tr w:rsidR="004F2EC8" w:rsidRPr="00BD15EC" w14:paraId="273FAFC6" w14:textId="77777777" w:rsidTr="00FE0728">
        <w:tc>
          <w:tcPr>
            <w:tcW w:w="2119" w:type="dxa"/>
            <w:vMerge w:val="restart"/>
            <w:tcBorders>
              <w:top w:val="nil"/>
              <w:left w:val="single" w:sz="6" w:space="0" w:color="auto"/>
              <w:bottom w:val="single" w:sz="6" w:space="0" w:color="auto"/>
              <w:right w:val="single" w:sz="6" w:space="0" w:color="auto"/>
            </w:tcBorders>
            <w:shd w:val="clear" w:color="auto" w:fill="auto"/>
            <w:hideMark/>
          </w:tcPr>
          <w:p w14:paraId="2DB9AEDF"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AU"/>
              </w:rPr>
              <w:t>Experimental temperature conditions </w:t>
            </w:r>
            <w:r w:rsidRPr="00BD15EC">
              <w:rPr>
                <w:rFonts w:ascii="Times New Roman" w:hAnsi="Times New Roman" w:cs="Times New Roman"/>
                <w:lang w:val="en-US"/>
              </w:rPr>
              <w:t> </w:t>
            </w:r>
          </w:p>
        </w:tc>
        <w:tc>
          <w:tcPr>
            <w:tcW w:w="6791" w:type="dxa"/>
            <w:tcBorders>
              <w:top w:val="nil"/>
              <w:left w:val="nil"/>
              <w:bottom w:val="single" w:sz="6" w:space="0" w:color="auto"/>
              <w:right w:val="single" w:sz="6" w:space="0" w:color="auto"/>
            </w:tcBorders>
            <w:shd w:val="clear" w:color="auto" w:fill="auto"/>
            <w:hideMark/>
          </w:tcPr>
          <w:p w14:paraId="47767A53"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AU"/>
              </w:rPr>
              <w:t xml:space="preserve">Heat stress temperature above MMM per treatment: approximately + 3.5 °C above the local climatological baseline, </w:t>
            </w:r>
            <w:proofErr w:type="spellStart"/>
            <w:r w:rsidRPr="00BD15EC">
              <w:rPr>
                <w:rFonts w:ascii="Times New Roman" w:hAnsi="Times New Roman" w:cs="Times New Roman"/>
                <w:lang w:val="en-AU"/>
              </w:rPr>
              <w:t>MMM</w:t>
            </w:r>
            <w:r w:rsidRPr="00BD15EC">
              <w:rPr>
                <w:rFonts w:ascii="Times New Roman" w:hAnsi="Times New Roman" w:cs="Times New Roman"/>
                <w:vertAlign w:val="subscript"/>
                <w:lang w:val="en-AU"/>
              </w:rPr>
              <w:t>adj</w:t>
            </w:r>
            <w:proofErr w:type="spellEnd"/>
            <w:r w:rsidRPr="00BD15EC">
              <w:rPr>
                <w:rFonts w:ascii="Times New Roman" w:hAnsi="Times New Roman" w:cs="Times New Roman"/>
                <w:lang w:val="en-AU"/>
              </w:rPr>
              <w:t xml:space="preserve"> (see baseline temperature description below) </w:t>
            </w:r>
            <w:r w:rsidRPr="00BD15EC">
              <w:rPr>
                <w:rFonts w:ascii="Times New Roman" w:hAnsi="Times New Roman" w:cs="Times New Roman"/>
                <w:lang w:val="en-US"/>
              </w:rPr>
              <w:t> </w:t>
            </w:r>
          </w:p>
        </w:tc>
      </w:tr>
      <w:tr w:rsidR="004F2EC8" w:rsidRPr="00BD15EC" w14:paraId="2D566D18" w14:textId="77777777" w:rsidTr="00FE0728">
        <w:tc>
          <w:tcPr>
            <w:tcW w:w="2119" w:type="dxa"/>
            <w:vMerge/>
            <w:tcBorders>
              <w:top w:val="nil"/>
              <w:left w:val="single" w:sz="6" w:space="0" w:color="auto"/>
              <w:bottom w:val="single" w:sz="6" w:space="0" w:color="auto"/>
              <w:right w:val="single" w:sz="6" w:space="0" w:color="auto"/>
            </w:tcBorders>
            <w:shd w:val="clear" w:color="auto" w:fill="auto"/>
            <w:vAlign w:val="center"/>
            <w:hideMark/>
          </w:tcPr>
          <w:p w14:paraId="51470ECD" w14:textId="77777777" w:rsidR="004F2EC8" w:rsidRPr="00BD15EC" w:rsidRDefault="004F2EC8" w:rsidP="00891AFE">
            <w:pPr>
              <w:spacing w:after="0"/>
              <w:rPr>
                <w:rFonts w:ascii="Times New Roman" w:hAnsi="Times New Roman" w:cs="Times New Roman"/>
                <w:lang w:val="en-US"/>
              </w:rPr>
            </w:pPr>
          </w:p>
        </w:tc>
        <w:tc>
          <w:tcPr>
            <w:tcW w:w="6791" w:type="dxa"/>
            <w:tcBorders>
              <w:top w:val="nil"/>
              <w:left w:val="nil"/>
              <w:bottom w:val="single" w:sz="6" w:space="0" w:color="auto"/>
              <w:right w:val="single" w:sz="6" w:space="0" w:color="auto"/>
            </w:tcBorders>
            <w:shd w:val="clear" w:color="auto" w:fill="auto"/>
            <w:hideMark/>
          </w:tcPr>
          <w:p w14:paraId="2E0FC071"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AU"/>
              </w:rPr>
              <w:t>Control temperature: 29.28 ± 0.71 °C</w:t>
            </w:r>
            <w:r w:rsidRPr="00BD15EC">
              <w:rPr>
                <w:rFonts w:ascii="Times New Roman" w:hAnsi="Times New Roman" w:cs="Times New Roman"/>
                <w:lang w:val="en-US"/>
              </w:rPr>
              <w:t> </w:t>
            </w:r>
          </w:p>
        </w:tc>
      </w:tr>
      <w:tr w:rsidR="004F2EC8" w:rsidRPr="00BD15EC" w14:paraId="1023CCD5" w14:textId="77777777" w:rsidTr="00FE0728">
        <w:tc>
          <w:tcPr>
            <w:tcW w:w="2119" w:type="dxa"/>
            <w:vMerge/>
            <w:tcBorders>
              <w:top w:val="nil"/>
              <w:left w:val="single" w:sz="6" w:space="0" w:color="auto"/>
              <w:bottom w:val="single" w:sz="6" w:space="0" w:color="auto"/>
              <w:right w:val="single" w:sz="6" w:space="0" w:color="auto"/>
            </w:tcBorders>
            <w:shd w:val="clear" w:color="auto" w:fill="auto"/>
            <w:vAlign w:val="center"/>
            <w:hideMark/>
          </w:tcPr>
          <w:p w14:paraId="67A3F47A" w14:textId="77777777" w:rsidR="004F2EC8" w:rsidRPr="00BD15EC" w:rsidRDefault="004F2EC8" w:rsidP="00891AFE">
            <w:pPr>
              <w:spacing w:after="0"/>
              <w:rPr>
                <w:rFonts w:ascii="Times New Roman" w:hAnsi="Times New Roman" w:cs="Times New Roman"/>
                <w:lang w:val="en-US"/>
              </w:rPr>
            </w:pPr>
          </w:p>
        </w:tc>
        <w:tc>
          <w:tcPr>
            <w:tcW w:w="6791" w:type="dxa"/>
            <w:tcBorders>
              <w:top w:val="nil"/>
              <w:left w:val="nil"/>
              <w:bottom w:val="single" w:sz="6" w:space="0" w:color="auto"/>
              <w:right w:val="single" w:sz="6" w:space="0" w:color="auto"/>
            </w:tcBorders>
            <w:shd w:val="clear" w:color="auto" w:fill="auto"/>
            <w:hideMark/>
          </w:tcPr>
          <w:p w14:paraId="17E6E675"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AU"/>
              </w:rPr>
              <w:t xml:space="preserve">Baseline temperature: CoralTemp MMM was 29.2 °C but adjusted to 29.4 °C based on the relationship between satellite sea surface temperatures and in situ temperatures. Stress baseline for accumulating DHW was set to </w:t>
            </w:r>
            <w:proofErr w:type="spellStart"/>
            <w:r w:rsidRPr="00BD15EC">
              <w:rPr>
                <w:rFonts w:ascii="Times New Roman" w:hAnsi="Times New Roman" w:cs="Times New Roman"/>
                <w:lang w:val="en-AU"/>
              </w:rPr>
              <w:t>MMM</w:t>
            </w:r>
            <w:r w:rsidRPr="00BD15EC">
              <w:rPr>
                <w:rFonts w:ascii="Times New Roman" w:hAnsi="Times New Roman" w:cs="Times New Roman"/>
                <w:vertAlign w:val="subscript"/>
                <w:lang w:val="en-AU"/>
              </w:rPr>
              <w:t>adj</w:t>
            </w:r>
            <w:proofErr w:type="spellEnd"/>
            <w:r w:rsidRPr="00BD15EC">
              <w:rPr>
                <w:rFonts w:ascii="Times New Roman" w:hAnsi="Times New Roman" w:cs="Times New Roman"/>
                <w:lang w:val="en-AU"/>
              </w:rPr>
              <w:t xml:space="preserve"> + 1 °C</w:t>
            </w:r>
            <w:r w:rsidRPr="00BD15EC">
              <w:rPr>
                <w:rFonts w:ascii="Times New Roman" w:hAnsi="Times New Roman" w:cs="Times New Roman"/>
                <w:lang w:val="en-US"/>
              </w:rPr>
              <w:t> </w:t>
            </w:r>
          </w:p>
        </w:tc>
      </w:tr>
      <w:tr w:rsidR="004F2EC8" w:rsidRPr="00BD15EC" w14:paraId="57E12D35" w14:textId="77777777" w:rsidTr="00FE0728">
        <w:tc>
          <w:tcPr>
            <w:tcW w:w="2119" w:type="dxa"/>
            <w:vMerge/>
            <w:tcBorders>
              <w:top w:val="nil"/>
              <w:left w:val="single" w:sz="6" w:space="0" w:color="auto"/>
              <w:bottom w:val="single" w:sz="6" w:space="0" w:color="auto"/>
              <w:right w:val="single" w:sz="6" w:space="0" w:color="auto"/>
            </w:tcBorders>
            <w:shd w:val="clear" w:color="auto" w:fill="auto"/>
            <w:vAlign w:val="center"/>
            <w:hideMark/>
          </w:tcPr>
          <w:p w14:paraId="4875AEF1" w14:textId="77777777" w:rsidR="004F2EC8" w:rsidRPr="00BD15EC" w:rsidRDefault="004F2EC8" w:rsidP="00891AFE">
            <w:pPr>
              <w:spacing w:after="0"/>
              <w:rPr>
                <w:rFonts w:ascii="Times New Roman" w:hAnsi="Times New Roman" w:cs="Times New Roman"/>
                <w:lang w:val="en-US"/>
              </w:rPr>
            </w:pPr>
          </w:p>
        </w:tc>
        <w:tc>
          <w:tcPr>
            <w:tcW w:w="6791" w:type="dxa"/>
            <w:tcBorders>
              <w:top w:val="nil"/>
              <w:left w:val="nil"/>
              <w:bottom w:val="single" w:sz="6" w:space="0" w:color="auto"/>
              <w:right w:val="single" w:sz="6" w:space="0" w:color="auto"/>
            </w:tcBorders>
            <w:shd w:val="clear" w:color="auto" w:fill="auto"/>
            <w:hideMark/>
          </w:tcPr>
          <w:p w14:paraId="65C529CB" w14:textId="77777777" w:rsidR="004F2EC8" w:rsidRPr="00BD15EC" w:rsidRDefault="004F2EC8" w:rsidP="00891AFE">
            <w:pPr>
              <w:spacing w:after="0"/>
              <w:rPr>
                <w:rFonts w:ascii="Times New Roman" w:hAnsi="Times New Roman" w:cs="Times New Roman"/>
                <w:lang w:val="en-AU"/>
              </w:rPr>
            </w:pPr>
            <w:r w:rsidRPr="00BD15EC">
              <w:rPr>
                <w:rFonts w:ascii="Times New Roman" w:hAnsi="Times New Roman" w:cs="Times New Roman"/>
                <w:lang w:val="en-AU"/>
              </w:rPr>
              <w:t xml:space="preserve">Temperature </w:t>
            </w:r>
            <w:proofErr w:type="gramStart"/>
            <w:r w:rsidRPr="00BD15EC">
              <w:rPr>
                <w:rFonts w:ascii="Times New Roman" w:hAnsi="Times New Roman" w:cs="Times New Roman"/>
                <w:lang w:val="en-AU"/>
              </w:rPr>
              <w:t>ramp</w:t>
            </w:r>
            <w:proofErr w:type="gramEnd"/>
            <w:r w:rsidRPr="00BD15EC">
              <w:rPr>
                <w:rFonts w:ascii="Times New Roman" w:hAnsi="Times New Roman" w:cs="Times New Roman"/>
                <w:lang w:val="en-AU"/>
              </w:rPr>
              <w:t xml:space="preserve"> up rate: Compared to the </w:t>
            </w:r>
            <w:proofErr w:type="spellStart"/>
            <w:r w:rsidRPr="00BD15EC">
              <w:rPr>
                <w:rFonts w:ascii="Times New Roman" w:hAnsi="Times New Roman" w:cs="Times New Roman"/>
                <w:lang w:val="en-AU"/>
              </w:rPr>
              <w:t>MMM</w:t>
            </w:r>
            <w:r w:rsidRPr="00BD15EC">
              <w:rPr>
                <w:rFonts w:ascii="Times New Roman" w:hAnsi="Times New Roman" w:cs="Times New Roman"/>
                <w:vertAlign w:val="subscript"/>
                <w:lang w:val="en-AU"/>
              </w:rPr>
              <w:t>adj</w:t>
            </w:r>
            <w:proofErr w:type="spellEnd"/>
            <w:r w:rsidRPr="00BD15EC">
              <w:rPr>
                <w:rFonts w:ascii="Times New Roman" w:hAnsi="Times New Roman" w:cs="Times New Roman"/>
                <w:lang w:val="en-AU"/>
              </w:rPr>
              <w:t>, temperatures in heated tanks were adjusted by (A)</w:t>
            </w:r>
            <w:r w:rsidRPr="00BD15EC">
              <w:rPr>
                <w:rFonts w:ascii="Times New Roman" w:hAnsi="Times New Roman" w:cs="Times New Roman"/>
                <w:vertAlign w:val="subscript"/>
                <w:lang w:val="en-AU"/>
              </w:rPr>
              <w:t xml:space="preserve"> </w:t>
            </w:r>
            <w:r w:rsidRPr="00BD15EC">
              <w:rPr>
                <w:rFonts w:ascii="Times New Roman" w:hAnsi="Times New Roman" w:cs="Times New Roman"/>
                <w:lang w:val="en-AU"/>
              </w:rPr>
              <w:t>+ 1 ºC on day 1 to ~30.5 ºC; (B) + 0.5 ºC on days 12, 18, and 26 to a temperature of ~32 ºC; and (C) +1 ºC on day 30 to 33 ºC</w:t>
            </w:r>
          </w:p>
        </w:tc>
      </w:tr>
      <w:tr w:rsidR="004F2EC8" w:rsidRPr="00BD15EC" w14:paraId="0BE937A1" w14:textId="77777777" w:rsidTr="00FE0728">
        <w:tc>
          <w:tcPr>
            <w:tcW w:w="2119" w:type="dxa"/>
            <w:vMerge/>
            <w:tcBorders>
              <w:top w:val="nil"/>
              <w:left w:val="single" w:sz="6" w:space="0" w:color="auto"/>
              <w:bottom w:val="single" w:sz="6" w:space="0" w:color="auto"/>
              <w:right w:val="single" w:sz="6" w:space="0" w:color="auto"/>
            </w:tcBorders>
            <w:shd w:val="clear" w:color="auto" w:fill="auto"/>
            <w:vAlign w:val="center"/>
            <w:hideMark/>
          </w:tcPr>
          <w:p w14:paraId="749029A2" w14:textId="77777777" w:rsidR="004F2EC8" w:rsidRPr="00BD15EC" w:rsidRDefault="004F2EC8" w:rsidP="00891AFE">
            <w:pPr>
              <w:spacing w:after="0"/>
              <w:rPr>
                <w:rFonts w:ascii="Times New Roman" w:hAnsi="Times New Roman" w:cs="Times New Roman"/>
                <w:lang w:val="en-US"/>
              </w:rPr>
            </w:pPr>
          </w:p>
        </w:tc>
        <w:tc>
          <w:tcPr>
            <w:tcW w:w="6791" w:type="dxa"/>
            <w:tcBorders>
              <w:top w:val="nil"/>
              <w:left w:val="nil"/>
              <w:bottom w:val="single" w:sz="6" w:space="0" w:color="auto"/>
              <w:right w:val="single" w:sz="6" w:space="0" w:color="auto"/>
            </w:tcBorders>
            <w:shd w:val="clear" w:color="auto" w:fill="auto"/>
            <w:hideMark/>
          </w:tcPr>
          <w:p w14:paraId="599A34D2"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AU"/>
              </w:rPr>
              <w:t>Duration at heat stress temperature: 35 days</w:t>
            </w:r>
          </w:p>
        </w:tc>
      </w:tr>
      <w:tr w:rsidR="004F2EC8" w:rsidRPr="00BD15EC" w14:paraId="2F2E564D" w14:textId="77777777" w:rsidTr="00FE0728">
        <w:tc>
          <w:tcPr>
            <w:tcW w:w="2119" w:type="dxa"/>
            <w:vMerge/>
            <w:tcBorders>
              <w:top w:val="nil"/>
              <w:left w:val="single" w:sz="6" w:space="0" w:color="auto"/>
              <w:bottom w:val="single" w:sz="6" w:space="0" w:color="auto"/>
              <w:right w:val="single" w:sz="6" w:space="0" w:color="auto"/>
            </w:tcBorders>
            <w:shd w:val="clear" w:color="auto" w:fill="auto"/>
            <w:vAlign w:val="center"/>
            <w:hideMark/>
          </w:tcPr>
          <w:p w14:paraId="0D07DF14" w14:textId="77777777" w:rsidR="004F2EC8" w:rsidRPr="00BD15EC" w:rsidRDefault="004F2EC8" w:rsidP="00891AFE">
            <w:pPr>
              <w:spacing w:after="0"/>
              <w:rPr>
                <w:rFonts w:ascii="Times New Roman" w:hAnsi="Times New Roman" w:cs="Times New Roman"/>
                <w:lang w:val="en-US"/>
              </w:rPr>
            </w:pPr>
          </w:p>
        </w:tc>
        <w:tc>
          <w:tcPr>
            <w:tcW w:w="6791" w:type="dxa"/>
            <w:tcBorders>
              <w:top w:val="nil"/>
              <w:left w:val="nil"/>
              <w:bottom w:val="single" w:sz="6" w:space="0" w:color="auto"/>
              <w:right w:val="single" w:sz="6" w:space="0" w:color="auto"/>
            </w:tcBorders>
            <w:shd w:val="clear" w:color="auto" w:fill="auto"/>
            <w:hideMark/>
          </w:tcPr>
          <w:p w14:paraId="0205AF9A"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AU"/>
              </w:rPr>
              <w:t>Temperature modulation: diurnal</w:t>
            </w:r>
            <w:r w:rsidRPr="00BD15EC">
              <w:rPr>
                <w:rFonts w:ascii="Times New Roman" w:hAnsi="Times New Roman" w:cs="Times New Roman"/>
                <w:lang w:val="en-US"/>
              </w:rPr>
              <w:t> </w:t>
            </w:r>
          </w:p>
        </w:tc>
      </w:tr>
      <w:tr w:rsidR="004F2EC8" w:rsidRPr="00BD15EC" w14:paraId="5DCA9CDA" w14:textId="77777777" w:rsidTr="00FE0728">
        <w:tc>
          <w:tcPr>
            <w:tcW w:w="2119" w:type="dxa"/>
            <w:vMerge w:val="restart"/>
            <w:tcBorders>
              <w:top w:val="nil"/>
              <w:left w:val="single" w:sz="6" w:space="0" w:color="auto"/>
              <w:bottom w:val="single" w:sz="6" w:space="0" w:color="auto"/>
              <w:right w:val="single" w:sz="6" w:space="0" w:color="auto"/>
            </w:tcBorders>
            <w:shd w:val="clear" w:color="auto" w:fill="auto"/>
            <w:hideMark/>
          </w:tcPr>
          <w:p w14:paraId="1FB19A06"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AU"/>
              </w:rPr>
              <w:t>Other experimental conditions</w:t>
            </w:r>
            <w:r w:rsidRPr="00BD15EC">
              <w:rPr>
                <w:rFonts w:ascii="Times New Roman" w:hAnsi="Times New Roman" w:cs="Times New Roman"/>
                <w:lang w:val="en-US"/>
              </w:rPr>
              <w:t> </w:t>
            </w:r>
          </w:p>
        </w:tc>
        <w:tc>
          <w:tcPr>
            <w:tcW w:w="6791" w:type="dxa"/>
            <w:tcBorders>
              <w:top w:val="nil"/>
              <w:left w:val="nil"/>
              <w:bottom w:val="single" w:sz="6" w:space="0" w:color="auto"/>
              <w:right w:val="single" w:sz="6" w:space="0" w:color="auto"/>
            </w:tcBorders>
            <w:shd w:val="clear" w:color="auto" w:fill="auto"/>
            <w:hideMark/>
          </w:tcPr>
          <w:p w14:paraId="7B6E9EAF"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AU"/>
              </w:rPr>
              <w:t xml:space="preserve">Light conditions: 400 </w:t>
            </w:r>
            <w:proofErr w:type="spellStart"/>
            <w:r w:rsidRPr="00BD15EC">
              <w:rPr>
                <w:rFonts w:ascii="Times New Roman" w:hAnsi="Times New Roman" w:cs="Times New Roman"/>
                <w:lang w:val="en-AU"/>
              </w:rPr>
              <w:t>μmol</w:t>
            </w:r>
            <w:proofErr w:type="spellEnd"/>
            <w:r w:rsidRPr="00BD15EC">
              <w:rPr>
                <w:rFonts w:ascii="Times New Roman" w:hAnsi="Times New Roman" w:cs="Times New Roman"/>
                <w:lang w:val="en-AU"/>
              </w:rPr>
              <w:t xml:space="preserve"> photons m</w:t>
            </w:r>
            <w:r w:rsidRPr="00BD15EC">
              <w:rPr>
                <w:rFonts w:ascii="Times New Roman" w:hAnsi="Times New Roman" w:cs="Times New Roman"/>
                <w:vertAlign w:val="superscript"/>
                <w:lang w:val="en-AU"/>
              </w:rPr>
              <w:t>−2</w:t>
            </w:r>
            <w:r w:rsidRPr="00BD15EC">
              <w:rPr>
                <w:rFonts w:ascii="Times New Roman" w:hAnsi="Times New Roman" w:cs="Times New Roman"/>
                <w:lang w:val="en-AU"/>
              </w:rPr>
              <w:t xml:space="preserve"> s</w:t>
            </w:r>
            <w:r w:rsidRPr="00BD15EC">
              <w:rPr>
                <w:rFonts w:ascii="Times New Roman" w:hAnsi="Times New Roman" w:cs="Times New Roman"/>
                <w:vertAlign w:val="superscript"/>
                <w:lang w:val="en-AU"/>
              </w:rPr>
              <w:t>−1</w:t>
            </w:r>
            <w:r w:rsidRPr="00BD15EC">
              <w:rPr>
                <w:rFonts w:ascii="Times New Roman" w:hAnsi="Times New Roman" w:cs="Times New Roman"/>
                <w:lang w:val="en-US"/>
              </w:rPr>
              <w:t> </w:t>
            </w:r>
          </w:p>
        </w:tc>
      </w:tr>
      <w:tr w:rsidR="004F2EC8" w:rsidRPr="00BD15EC" w14:paraId="7C5A9A93" w14:textId="77777777" w:rsidTr="00FE0728">
        <w:tc>
          <w:tcPr>
            <w:tcW w:w="2119" w:type="dxa"/>
            <w:vMerge/>
            <w:tcBorders>
              <w:top w:val="nil"/>
              <w:left w:val="single" w:sz="6" w:space="0" w:color="auto"/>
              <w:bottom w:val="single" w:sz="6" w:space="0" w:color="auto"/>
              <w:right w:val="single" w:sz="6" w:space="0" w:color="auto"/>
            </w:tcBorders>
            <w:shd w:val="clear" w:color="auto" w:fill="auto"/>
            <w:vAlign w:val="center"/>
            <w:hideMark/>
          </w:tcPr>
          <w:p w14:paraId="40F04C02" w14:textId="77777777" w:rsidR="004F2EC8" w:rsidRPr="00BD15EC" w:rsidRDefault="004F2EC8" w:rsidP="00891AFE">
            <w:pPr>
              <w:spacing w:after="0"/>
              <w:rPr>
                <w:rFonts w:ascii="Times New Roman" w:hAnsi="Times New Roman" w:cs="Times New Roman"/>
                <w:lang w:val="en-US"/>
              </w:rPr>
            </w:pPr>
          </w:p>
        </w:tc>
        <w:tc>
          <w:tcPr>
            <w:tcW w:w="6791" w:type="dxa"/>
            <w:tcBorders>
              <w:top w:val="nil"/>
              <w:left w:val="nil"/>
              <w:bottom w:val="single" w:sz="6" w:space="0" w:color="auto"/>
              <w:right w:val="single" w:sz="6" w:space="0" w:color="auto"/>
            </w:tcBorders>
            <w:shd w:val="clear" w:color="auto" w:fill="auto"/>
            <w:hideMark/>
          </w:tcPr>
          <w:p w14:paraId="5DA0C962"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AU"/>
              </w:rPr>
              <w:t>Light cycle: 12 h:12 h diurnal cycle</w:t>
            </w:r>
            <w:r w:rsidRPr="00BD15EC">
              <w:rPr>
                <w:rFonts w:ascii="Times New Roman" w:hAnsi="Times New Roman" w:cs="Times New Roman"/>
                <w:lang w:val="en-US"/>
              </w:rPr>
              <w:t> </w:t>
            </w:r>
          </w:p>
        </w:tc>
      </w:tr>
      <w:tr w:rsidR="004F2EC8" w:rsidRPr="00BD15EC" w14:paraId="4CA80CA8" w14:textId="77777777" w:rsidTr="00FE0728">
        <w:tc>
          <w:tcPr>
            <w:tcW w:w="2119" w:type="dxa"/>
            <w:vMerge/>
            <w:tcBorders>
              <w:top w:val="nil"/>
              <w:left w:val="single" w:sz="6" w:space="0" w:color="auto"/>
              <w:bottom w:val="single" w:sz="6" w:space="0" w:color="auto"/>
              <w:right w:val="single" w:sz="6" w:space="0" w:color="auto"/>
            </w:tcBorders>
            <w:shd w:val="clear" w:color="auto" w:fill="auto"/>
            <w:vAlign w:val="center"/>
            <w:hideMark/>
          </w:tcPr>
          <w:p w14:paraId="3AE901C6" w14:textId="77777777" w:rsidR="004F2EC8" w:rsidRPr="00BD15EC" w:rsidRDefault="004F2EC8" w:rsidP="00891AFE">
            <w:pPr>
              <w:spacing w:after="0"/>
              <w:rPr>
                <w:rFonts w:ascii="Times New Roman" w:hAnsi="Times New Roman" w:cs="Times New Roman"/>
                <w:lang w:val="en-US"/>
              </w:rPr>
            </w:pPr>
          </w:p>
        </w:tc>
        <w:tc>
          <w:tcPr>
            <w:tcW w:w="6791" w:type="dxa"/>
            <w:tcBorders>
              <w:top w:val="nil"/>
              <w:left w:val="nil"/>
              <w:bottom w:val="single" w:sz="6" w:space="0" w:color="auto"/>
              <w:right w:val="single" w:sz="6" w:space="0" w:color="auto"/>
            </w:tcBorders>
            <w:shd w:val="clear" w:color="auto" w:fill="auto"/>
            <w:hideMark/>
          </w:tcPr>
          <w:p w14:paraId="17F5D2E3"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AU"/>
              </w:rPr>
              <w:t>Water flow velocity: 7.2 L/hour</w:t>
            </w:r>
            <w:r w:rsidRPr="00BD15EC">
              <w:rPr>
                <w:rFonts w:ascii="Times New Roman" w:hAnsi="Times New Roman" w:cs="Times New Roman"/>
                <w:lang w:val="en-US"/>
              </w:rPr>
              <w:t> </w:t>
            </w:r>
          </w:p>
        </w:tc>
      </w:tr>
      <w:tr w:rsidR="004F2EC8" w:rsidRPr="00BD15EC" w14:paraId="543D5A4D" w14:textId="77777777" w:rsidTr="00FE0728">
        <w:tc>
          <w:tcPr>
            <w:tcW w:w="2119" w:type="dxa"/>
            <w:vMerge/>
            <w:tcBorders>
              <w:top w:val="nil"/>
              <w:left w:val="single" w:sz="6" w:space="0" w:color="auto"/>
              <w:bottom w:val="single" w:sz="6" w:space="0" w:color="auto"/>
              <w:right w:val="single" w:sz="6" w:space="0" w:color="auto"/>
            </w:tcBorders>
            <w:shd w:val="clear" w:color="auto" w:fill="auto"/>
            <w:vAlign w:val="center"/>
            <w:hideMark/>
          </w:tcPr>
          <w:p w14:paraId="65FA59BA" w14:textId="77777777" w:rsidR="004F2EC8" w:rsidRPr="00BD15EC" w:rsidRDefault="004F2EC8" w:rsidP="00891AFE">
            <w:pPr>
              <w:spacing w:after="0"/>
              <w:rPr>
                <w:rFonts w:ascii="Times New Roman" w:hAnsi="Times New Roman" w:cs="Times New Roman"/>
                <w:lang w:val="en-US"/>
              </w:rPr>
            </w:pPr>
          </w:p>
        </w:tc>
        <w:tc>
          <w:tcPr>
            <w:tcW w:w="6791" w:type="dxa"/>
            <w:tcBorders>
              <w:top w:val="nil"/>
              <w:left w:val="nil"/>
              <w:bottom w:val="single" w:sz="6" w:space="0" w:color="auto"/>
              <w:right w:val="single" w:sz="6" w:space="0" w:color="auto"/>
            </w:tcBorders>
            <w:shd w:val="clear" w:color="auto" w:fill="auto"/>
            <w:hideMark/>
          </w:tcPr>
          <w:p w14:paraId="50512676"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AU"/>
              </w:rPr>
              <w:t>Tank turnover: 2 times per day</w:t>
            </w:r>
            <w:r w:rsidRPr="00BD15EC">
              <w:rPr>
                <w:rFonts w:ascii="Times New Roman" w:hAnsi="Times New Roman" w:cs="Times New Roman"/>
                <w:lang w:val="en-US"/>
              </w:rPr>
              <w:t> </w:t>
            </w:r>
          </w:p>
        </w:tc>
      </w:tr>
      <w:tr w:rsidR="004F2EC8" w:rsidRPr="00BD15EC" w14:paraId="789B5EDD" w14:textId="77777777" w:rsidTr="00FE0728">
        <w:tc>
          <w:tcPr>
            <w:tcW w:w="2119" w:type="dxa"/>
            <w:vMerge/>
            <w:tcBorders>
              <w:top w:val="nil"/>
              <w:left w:val="single" w:sz="6" w:space="0" w:color="auto"/>
              <w:bottom w:val="single" w:sz="6" w:space="0" w:color="auto"/>
              <w:right w:val="single" w:sz="6" w:space="0" w:color="auto"/>
            </w:tcBorders>
            <w:shd w:val="clear" w:color="auto" w:fill="auto"/>
            <w:vAlign w:val="center"/>
            <w:hideMark/>
          </w:tcPr>
          <w:p w14:paraId="50BE2938" w14:textId="77777777" w:rsidR="004F2EC8" w:rsidRPr="00BD15EC" w:rsidRDefault="004F2EC8" w:rsidP="00891AFE">
            <w:pPr>
              <w:spacing w:after="0"/>
              <w:rPr>
                <w:rFonts w:ascii="Times New Roman" w:hAnsi="Times New Roman" w:cs="Times New Roman"/>
                <w:lang w:val="en-US"/>
              </w:rPr>
            </w:pPr>
          </w:p>
        </w:tc>
        <w:tc>
          <w:tcPr>
            <w:tcW w:w="6791" w:type="dxa"/>
            <w:tcBorders>
              <w:top w:val="nil"/>
              <w:left w:val="nil"/>
              <w:bottom w:val="single" w:sz="6" w:space="0" w:color="auto"/>
              <w:right w:val="single" w:sz="6" w:space="0" w:color="auto"/>
            </w:tcBorders>
            <w:shd w:val="clear" w:color="auto" w:fill="auto"/>
            <w:hideMark/>
          </w:tcPr>
          <w:p w14:paraId="2A401CBE"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AU"/>
              </w:rPr>
              <w:t>Sea water filtration: 50µm filtered</w:t>
            </w:r>
            <w:r w:rsidRPr="00BD15EC">
              <w:rPr>
                <w:rFonts w:ascii="Times New Roman" w:hAnsi="Times New Roman" w:cs="Times New Roman"/>
                <w:lang w:val="en-US"/>
              </w:rPr>
              <w:t> </w:t>
            </w:r>
          </w:p>
        </w:tc>
      </w:tr>
      <w:tr w:rsidR="004F2EC8" w:rsidRPr="00BD15EC" w14:paraId="18337749" w14:textId="77777777" w:rsidTr="00FE0728">
        <w:tc>
          <w:tcPr>
            <w:tcW w:w="2119" w:type="dxa"/>
            <w:vMerge/>
            <w:tcBorders>
              <w:top w:val="nil"/>
              <w:left w:val="single" w:sz="6" w:space="0" w:color="auto"/>
              <w:bottom w:val="single" w:sz="6" w:space="0" w:color="auto"/>
              <w:right w:val="single" w:sz="6" w:space="0" w:color="auto"/>
            </w:tcBorders>
            <w:shd w:val="clear" w:color="auto" w:fill="auto"/>
            <w:vAlign w:val="center"/>
            <w:hideMark/>
          </w:tcPr>
          <w:p w14:paraId="7B934D2D" w14:textId="77777777" w:rsidR="004F2EC8" w:rsidRPr="00BD15EC" w:rsidRDefault="004F2EC8" w:rsidP="00891AFE">
            <w:pPr>
              <w:spacing w:after="0"/>
              <w:rPr>
                <w:rFonts w:ascii="Times New Roman" w:hAnsi="Times New Roman" w:cs="Times New Roman"/>
                <w:lang w:val="en-US"/>
              </w:rPr>
            </w:pPr>
          </w:p>
        </w:tc>
        <w:tc>
          <w:tcPr>
            <w:tcW w:w="6791" w:type="dxa"/>
            <w:tcBorders>
              <w:top w:val="nil"/>
              <w:left w:val="nil"/>
              <w:bottom w:val="single" w:sz="6" w:space="0" w:color="auto"/>
              <w:right w:val="single" w:sz="6" w:space="0" w:color="auto"/>
            </w:tcBorders>
            <w:shd w:val="clear" w:color="auto" w:fill="auto"/>
            <w:hideMark/>
          </w:tcPr>
          <w:p w14:paraId="5D04B227"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AU"/>
              </w:rPr>
              <w:t>Sea water source: natural directly from the reef</w:t>
            </w:r>
            <w:r w:rsidRPr="00BD15EC">
              <w:rPr>
                <w:rFonts w:ascii="Times New Roman" w:hAnsi="Times New Roman" w:cs="Times New Roman"/>
                <w:lang w:val="en-US"/>
              </w:rPr>
              <w:t> </w:t>
            </w:r>
          </w:p>
        </w:tc>
      </w:tr>
      <w:tr w:rsidR="004F2EC8" w:rsidRPr="00BD15EC" w14:paraId="0D37A173" w14:textId="77777777" w:rsidTr="00FE0728">
        <w:tc>
          <w:tcPr>
            <w:tcW w:w="2119" w:type="dxa"/>
            <w:vMerge/>
            <w:tcBorders>
              <w:top w:val="nil"/>
              <w:left w:val="single" w:sz="6" w:space="0" w:color="auto"/>
              <w:bottom w:val="single" w:sz="6" w:space="0" w:color="auto"/>
              <w:right w:val="single" w:sz="6" w:space="0" w:color="auto"/>
            </w:tcBorders>
            <w:shd w:val="clear" w:color="auto" w:fill="auto"/>
            <w:vAlign w:val="center"/>
            <w:hideMark/>
          </w:tcPr>
          <w:p w14:paraId="0973DB54" w14:textId="77777777" w:rsidR="004F2EC8" w:rsidRPr="00BD15EC" w:rsidRDefault="004F2EC8" w:rsidP="00891AFE">
            <w:pPr>
              <w:spacing w:after="0"/>
              <w:rPr>
                <w:rFonts w:ascii="Times New Roman" w:hAnsi="Times New Roman" w:cs="Times New Roman"/>
                <w:lang w:val="en-US"/>
              </w:rPr>
            </w:pPr>
          </w:p>
        </w:tc>
        <w:tc>
          <w:tcPr>
            <w:tcW w:w="6791" w:type="dxa"/>
            <w:tcBorders>
              <w:top w:val="nil"/>
              <w:left w:val="nil"/>
              <w:bottom w:val="single" w:sz="6" w:space="0" w:color="auto"/>
              <w:right w:val="single" w:sz="6" w:space="0" w:color="auto"/>
            </w:tcBorders>
            <w:shd w:val="clear" w:color="auto" w:fill="auto"/>
            <w:hideMark/>
          </w:tcPr>
          <w:p w14:paraId="3CB1D4A5"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AU"/>
              </w:rPr>
              <w:t>Salinity: 35‰</w:t>
            </w:r>
            <w:r w:rsidRPr="00BD15EC">
              <w:rPr>
                <w:rFonts w:ascii="Times New Roman" w:hAnsi="Times New Roman" w:cs="Times New Roman"/>
                <w:lang w:val="en-US"/>
              </w:rPr>
              <w:t> </w:t>
            </w:r>
          </w:p>
        </w:tc>
      </w:tr>
      <w:tr w:rsidR="004F2EC8" w:rsidRPr="00BD15EC" w14:paraId="2A23DCAA" w14:textId="77777777" w:rsidTr="00FE0728">
        <w:tc>
          <w:tcPr>
            <w:tcW w:w="2119" w:type="dxa"/>
            <w:vMerge/>
            <w:tcBorders>
              <w:top w:val="nil"/>
              <w:left w:val="single" w:sz="6" w:space="0" w:color="auto"/>
              <w:bottom w:val="single" w:sz="6" w:space="0" w:color="auto"/>
              <w:right w:val="single" w:sz="6" w:space="0" w:color="auto"/>
            </w:tcBorders>
            <w:shd w:val="clear" w:color="auto" w:fill="auto"/>
            <w:vAlign w:val="center"/>
            <w:hideMark/>
          </w:tcPr>
          <w:p w14:paraId="2A3974A6" w14:textId="77777777" w:rsidR="004F2EC8" w:rsidRPr="00BD15EC" w:rsidRDefault="004F2EC8" w:rsidP="00891AFE">
            <w:pPr>
              <w:spacing w:after="0"/>
              <w:rPr>
                <w:rFonts w:ascii="Times New Roman" w:hAnsi="Times New Roman" w:cs="Times New Roman"/>
                <w:lang w:val="en-US"/>
              </w:rPr>
            </w:pPr>
          </w:p>
        </w:tc>
        <w:tc>
          <w:tcPr>
            <w:tcW w:w="6791" w:type="dxa"/>
            <w:tcBorders>
              <w:top w:val="nil"/>
              <w:left w:val="nil"/>
              <w:bottom w:val="single" w:sz="6" w:space="0" w:color="auto"/>
              <w:right w:val="single" w:sz="6" w:space="0" w:color="auto"/>
            </w:tcBorders>
            <w:shd w:val="clear" w:color="auto" w:fill="auto"/>
            <w:hideMark/>
          </w:tcPr>
          <w:p w14:paraId="793CBCCC"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AU"/>
              </w:rPr>
              <w:t>Feeding: natural feeding from plankton in the filtered seawater</w:t>
            </w:r>
            <w:r w:rsidRPr="00BD15EC">
              <w:rPr>
                <w:rFonts w:ascii="Times New Roman" w:hAnsi="Times New Roman" w:cs="Times New Roman"/>
                <w:lang w:val="en-US"/>
              </w:rPr>
              <w:t> </w:t>
            </w:r>
          </w:p>
        </w:tc>
      </w:tr>
    </w:tbl>
    <w:p w14:paraId="3CD537A8" w14:textId="77777777" w:rsidR="004F2EC8" w:rsidRPr="00BD15EC" w:rsidRDefault="004F2EC8" w:rsidP="004F2EC8">
      <w:pPr>
        <w:rPr>
          <w:rFonts w:ascii="Times New Roman" w:hAnsi="Times New Roman" w:cs="Times New Roman"/>
          <w:b/>
          <w:bCs/>
          <w:lang w:val="en-US"/>
        </w:rPr>
      </w:pPr>
      <w:r w:rsidRPr="00BD15EC">
        <w:rPr>
          <w:rFonts w:ascii="Times New Roman" w:hAnsi="Times New Roman" w:cs="Times New Roman"/>
          <w:lang w:val="en-US"/>
        </w:rPr>
        <w:br w:type="page"/>
      </w:r>
    </w:p>
    <w:p w14:paraId="5AC4EFF6" w14:textId="77777777" w:rsidR="004F2EC8" w:rsidRPr="00BD15EC" w:rsidRDefault="004F2EC8" w:rsidP="004F2EC8">
      <w:pPr>
        <w:rPr>
          <w:rFonts w:ascii="Times New Roman" w:hAnsi="Times New Roman" w:cs="Times New Roman"/>
          <w:b/>
          <w:bCs/>
          <w:lang w:val="en-US"/>
        </w:rPr>
      </w:pPr>
      <w:r w:rsidRPr="00BD15EC">
        <w:rPr>
          <w:rFonts w:ascii="Times New Roman" w:hAnsi="Times New Roman" w:cs="Times New Roman"/>
          <w:b/>
          <w:bCs/>
          <w:lang w:val="en-US"/>
        </w:rPr>
        <w:lastRenderedPageBreak/>
        <w:t>Table S2.</w:t>
      </w:r>
    </w:p>
    <w:p w14:paraId="50369897" w14:textId="77777777" w:rsidR="004F2EC8" w:rsidRPr="00BD15EC" w:rsidRDefault="004F2EC8" w:rsidP="004F2EC8">
      <w:pPr>
        <w:rPr>
          <w:rFonts w:ascii="Times New Roman" w:hAnsi="Times New Roman" w:cs="Times New Roman"/>
          <w:lang w:val="en-US"/>
        </w:rPr>
      </w:pPr>
      <w:r w:rsidRPr="00BD15EC">
        <w:rPr>
          <w:rFonts w:ascii="Times New Roman" w:hAnsi="Times New Roman" w:cs="Times New Roman"/>
          <w:lang w:val="en-US"/>
        </w:rPr>
        <w:t xml:space="preserve">Pairwise Tukey comparisons of bleaching survival index (BSI) among mixtures of Symbiodinaceae ITS2 type profiles present in the different colonies. Based on the GLMM in the form: BSI ~ DHW * </w:t>
      </w:r>
      <w:proofErr w:type="spellStart"/>
      <w:r w:rsidRPr="00BD15EC">
        <w:rPr>
          <w:rFonts w:ascii="Times New Roman" w:hAnsi="Times New Roman" w:cs="Times New Roman"/>
          <w:lang w:val="en-US"/>
        </w:rPr>
        <w:t>Symbiont.Group</w:t>
      </w:r>
      <w:proofErr w:type="spellEnd"/>
      <w:r w:rsidRPr="00BD15EC">
        <w:rPr>
          <w:rFonts w:ascii="Times New Roman" w:hAnsi="Times New Roman" w:cs="Times New Roman"/>
          <w:lang w:val="en-US"/>
        </w:rPr>
        <w:t xml:space="preserve"> + (1|Colony_ID). DF = 1329. Comparisons among symbiont groups are shown for an average DHW of 5.4 ⁰C-weeks. The interaction term of the model was not significant.</w:t>
      </w:r>
    </w:p>
    <w:p w14:paraId="5988CC18" w14:textId="77777777" w:rsidR="004F2EC8" w:rsidRPr="00BD15EC" w:rsidRDefault="004F2EC8" w:rsidP="004F2EC8">
      <w:pPr>
        <w:rPr>
          <w:rFonts w:ascii="Times New Roman" w:hAnsi="Times New Roman" w:cs="Times New Roman"/>
          <w:lang w:val="en-US"/>
        </w:rPr>
      </w:pPr>
    </w:p>
    <w:tbl>
      <w:tblPr>
        <w:tblW w:w="5000" w:type="pct"/>
        <w:tblLayout w:type="fixed"/>
        <w:tblLook w:val="04A0" w:firstRow="1" w:lastRow="0" w:firstColumn="1" w:lastColumn="0" w:noHBand="0" w:noVBand="1"/>
      </w:tblPr>
      <w:tblGrid>
        <w:gridCol w:w="5817"/>
        <w:gridCol w:w="850"/>
        <w:gridCol w:w="709"/>
        <w:gridCol w:w="848"/>
        <w:gridCol w:w="802"/>
      </w:tblGrid>
      <w:tr w:rsidR="004F2EC8" w:rsidRPr="00BD15EC" w14:paraId="26518FFE" w14:textId="77777777" w:rsidTr="00FE0728">
        <w:trPr>
          <w:trHeight w:val="290"/>
        </w:trPr>
        <w:tc>
          <w:tcPr>
            <w:tcW w:w="3222" w:type="pct"/>
            <w:tcBorders>
              <w:top w:val="single" w:sz="18" w:space="0" w:color="auto"/>
              <w:bottom w:val="single" w:sz="18" w:space="0" w:color="auto"/>
            </w:tcBorders>
            <w:shd w:val="clear" w:color="auto" w:fill="D9D9D9" w:themeFill="background1" w:themeFillShade="D9"/>
            <w:noWrap/>
            <w:vAlign w:val="center"/>
            <w:hideMark/>
          </w:tcPr>
          <w:p w14:paraId="700A9C7E" w14:textId="77777777" w:rsidR="004F2EC8" w:rsidRPr="00BD15EC" w:rsidRDefault="004F2EC8" w:rsidP="00891AFE">
            <w:pPr>
              <w:spacing w:after="0"/>
              <w:rPr>
                <w:rFonts w:ascii="Times New Roman" w:hAnsi="Times New Roman" w:cs="Times New Roman"/>
                <w:b/>
                <w:bCs/>
                <w:lang w:val="en-US"/>
              </w:rPr>
            </w:pPr>
            <w:r w:rsidRPr="00BD15EC">
              <w:rPr>
                <w:rFonts w:ascii="Times New Roman" w:hAnsi="Times New Roman" w:cs="Times New Roman"/>
                <w:b/>
                <w:bCs/>
                <w:lang w:val="en-US"/>
              </w:rPr>
              <w:t>Contrast</w:t>
            </w:r>
          </w:p>
        </w:tc>
        <w:tc>
          <w:tcPr>
            <w:tcW w:w="471" w:type="pct"/>
            <w:tcBorders>
              <w:top w:val="single" w:sz="18" w:space="0" w:color="auto"/>
              <w:bottom w:val="single" w:sz="18" w:space="0" w:color="auto"/>
            </w:tcBorders>
            <w:shd w:val="clear" w:color="auto" w:fill="D9D9D9" w:themeFill="background1" w:themeFillShade="D9"/>
            <w:noWrap/>
            <w:vAlign w:val="center"/>
            <w:hideMark/>
          </w:tcPr>
          <w:p w14:paraId="62227D91" w14:textId="77777777" w:rsidR="004F2EC8" w:rsidRPr="00BD15EC" w:rsidRDefault="004F2EC8" w:rsidP="00891AFE">
            <w:pPr>
              <w:spacing w:after="0"/>
              <w:rPr>
                <w:rFonts w:ascii="Times New Roman" w:hAnsi="Times New Roman" w:cs="Times New Roman"/>
                <w:b/>
                <w:bCs/>
                <w:lang w:val="en-US"/>
              </w:rPr>
            </w:pPr>
            <w:r w:rsidRPr="00BD15EC">
              <w:rPr>
                <w:rFonts w:ascii="Times New Roman" w:hAnsi="Times New Roman" w:cs="Times New Roman"/>
                <w:b/>
                <w:bCs/>
                <w:lang w:val="en-US"/>
              </w:rPr>
              <w:t>Odds ratio</w:t>
            </w:r>
          </w:p>
        </w:tc>
        <w:tc>
          <w:tcPr>
            <w:tcW w:w="393" w:type="pct"/>
            <w:tcBorders>
              <w:top w:val="single" w:sz="18" w:space="0" w:color="auto"/>
              <w:bottom w:val="single" w:sz="18" w:space="0" w:color="auto"/>
            </w:tcBorders>
            <w:shd w:val="clear" w:color="auto" w:fill="D9D9D9" w:themeFill="background1" w:themeFillShade="D9"/>
            <w:noWrap/>
            <w:vAlign w:val="center"/>
            <w:hideMark/>
          </w:tcPr>
          <w:p w14:paraId="6037FDD0" w14:textId="77777777" w:rsidR="004F2EC8" w:rsidRPr="00BD15EC" w:rsidRDefault="004F2EC8" w:rsidP="00891AFE">
            <w:pPr>
              <w:spacing w:after="0"/>
              <w:rPr>
                <w:rFonts w:ascii="Times New Roman" w:hAnsi="Times New Roman" w:cs="Times New Roman"/>
                <w:b/>
                <w:bCs/>
                <w:lang w:val="en-US"/>
              </w:rPr>
            </w:pPr>
            <w:r w:rsidRPr="00BD15EC">
              <w:rPr>
                <w:rFonts w:ascii="Times New Roman" w:hAnsi="Times New Roman" w:cs="Times New Roman"/>
                <w:b/>
                <w:bCs/>
                <w:lang w:val="en-US"/>
              </w:rPr>
              <w:t>SE</w:t>
            </w:r>
          </w:p>
        </w:tc>
        <w:tc>
          <w:tcPr>
            <w:tcW w:w="470" w:type="pct"/>
            <w:tcBorders>
              <w:top w:val="single" w:sz="18" w:space="0" w:color="auto"/>
              <w:bottom w:val="single" w:sz="18" w:space="0" w:color="auto"/>
            </w:tcBorders>
            <w:shd w:val="clear" w:color="auto" w:fill="D9D9D9" w:themeFill="background1" w:themeFillShade="D9"/>
            <w:noWrap/>
            <w:vAlign w:val="center"/>
            <w:hideMark/>
          </w:tcPr>
          <w:p w14:paraId="5F11021B" w14:textId="77777777" w:rsidR="004F2EC8" w:rsidRPr="00BD15EC" w:rsidRDefault="004F2EC8" w:rsidP="00891AFE">
            <w:pPr>
              <w:spacing w:after="0"/>
              <w:rPr>
                <w:rFonts w:ascii="Times New Roman" w:hAnsi="Times New Roman" w:cs="Times New Roman"/>
                <w:b/>
                <w:bCs/>
                <w:lang w:val="en-US"/>
              </w:rPr>
            </w:pPr>
            <w:r w:rsidRPr="00BD15EC">
              <w:rPr>
                <w:rFonts w:ascii="Times New Roman" w:hAnsi="Times New Roman" w:cs="Times New Roman"/>
                <w:b/>
                <w:bCs/>
                <w:lang w:val="en-US"/>
              </w:rPr>
              <w:t>t ratio</w:t>
            </w:r>
          </w:p>
        </w:tc>
        <w:tc>
          <w:tcPr>
            <w:tcW w:w="445" w:type="pct"/>
            <w:tcBorders>
              <w:top w:val="single" w:sz="18" w:space="0" w:color="auto"/>
              <w:bottom w:val="single" w:sz="18" w:space="0" w:color="auto"/>
            </w:tcBorders>
            <w:shd w:val="clear" w:color="auto" w:fill="D9D9D9" w:themeFill="background1" w:themeFillShade="D9"/>
            <w:noWrap/>
            <w:vAlign w:val="center"/>
            <w:hideMark/>
          </w:tcPr>
          <w:p w14:paraId="2A8AB514" w14:textId="77777777" w:rsidR="004F2EC8" w:rsidRPr="00BD15EC" w:rsidRDefault="004F2EC8" w:rsidP="00891AFE">
            <w:pPr>
              <w:spacing w:after="0"/>
              <w:rPr>
                <w:rFonts w:ascii="Times New Roman" w:hAnsi="Times New Roman" w:cs="Times New Roman"/>
                <w:b/>
                <w:bCs/>
                <w:lang w:val="en-US"/>
              </w:rPr>
            </w:pPr>
            <w:r w:rsidRPr="00BD15EC">
              <w:rPr>
                <w:rFonts w:ascii="Times New Roman" w:hAnsi="Times New Roman" w:cs="Times New Roman"/>
                <w:b/>
                <w:bCs/>
                <w:lang w:val="en-US"/>
              </w:rPr>
              <w:t>P value</w:t>
            </w:r>
          </w:p>
        </w:tc>
      </w:tr>
      <w:tr w:rsidR="004F2EC8" w:rsidRPr="00BD15EC" w14:paraId="6316B007" w14:textId="77777777" w:rsidTr="00FE0728">
        <w:trPr>
          <w:trHeight w:val="290"/>
        </w:trPr>
        <w:tc>
          <w:tcPr>
            <w:tcW w:w="3222" w:type="pct"/>
            <w:tcBorders>
              <w:top w:val="single" w:sz="18" w:space="0" w:color="auto"/>
            </w:tcBorders>
            <w:shd w:val="clear" w:color="auto" w:fill="auto"/>
            <w:noWrap/>
            <w:vAlign w:val="center"/>
            <w:hideMark/>
          </w:tcPr>
          <w:p w14:paraId="220DC0F1"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C40.C15h.C3.C115.C40h / C40.C</w:t>
            </w:r>
            <w:proofErr w:type="gramStart"/>
            <w:r w:rsidRPr="00BD15EC">
              <w:rPr>
                <w:rFonts w:ascii="Times New Roman" w:hAnsi="Times New Roman" w:cs="Times New Roman"/>
                <w:lang w:val="en-US"/>
              </w:rPr>
              <w:t>3.C115.C</w:t>
            </w:r>
            <w:proofErr w:type="gramEnd"/>
            <w:r w:rsidRPr="00BD15EC">
              <w:rPr>
                <w:rFonts w:ascii="Times New Roman" w:hAnsi="Times New Roman" w:cs="Times New Roman"/>
                <w:lang w:val="en-US"/>
              </w:rPr>
              <w:t>40h</w:t>
            </w:r>
          </w:p>
        </w:tc>
        <w:tc>
          <w:tcPr>
            <w:tcW w:w="471" w:type="pct"/>
            <w:tcBorders>
              <w:top w:val="single" w:sz="18" w:space="0" w:color="auto"/>
            </w:tcBorders>
            <w:shd w:val="clear" w:color="auto" w:fill="auto"/>
            <w:noWrap/>
            <w:hideMark/>
          </w:tcPr>
          <w:p w14:paraId="04AFA3D6"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1.85</w:t>
            </w:r>
          </w:p>
        </w:tc>
        <w:tc>
          <w:tcPr>
            <w:tcW w:w="393" w:type="pct"/>
            <w:tcBorders>
              <w:top w:val="single" w:sz="18" w:space="0" w:color="auto"/>
            </w:tcBorders>
            <w:shd w:val="clear" w:color="auto" w:fill="auto"/>
            <w:noWrap/>
            <w:hideMark/>
          </w:tcPr>
          <w:p w14:paraId="612D0AC1"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1.34</w:t>
            </w:r>
          </w:p>
        </w:tc>
        <w:tc>
          <w:tcPr>
            <w:tcW w:w="470" w:type="pct"/>
            <w:tcBorders>
              <w:top w:val="single" w:sz="18" w:space="0" w:color="auto"/>
            </w:tcBorders>
            <w:shd w:val="clear" w:color="auto" w:fill="auto"/>
            <w:noWrap/>
            <w:hideMark/>
          </w:tcPr>
          <w:p w14:paraId="180268EE"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0.85</w:t>
            </w:r>
          </w:p>
        </w:tc>
        <w:tc>
          <w:tcPr>
            <w:tcW w:w="445" w:type="pct"/>
            <w:tcBorders>
              <w:top w:val="single" w:sz="18" w:space="0" w:color="auto"/>
            </w:tcBorders>
            <w:shd w:val="clear" w:color="auto" w:fill="auto"/>
            <w:noWrap/>
            <w:hideMark/>
          </w:tcPr>
          <w:p w14:paraId="2F802BA2"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0.98</w:t>
            </w:r>
          </w:p>
        </w:tc>
      </w:tr>
      <w:tr w:rsidR="004F2EC8" w:rsidRPr="00BD15EC" w14:paraId="7BCFB03F" w14:textId="77777777" w:rsidTr="00FE0728">
        <w:trPr>
          <w:trHeight w:val="290"/>
        </w:trPr>
        <w:tc>
          <w:tcPr>
            <w:tcW w:w="3222" w:type="pct"/>
            <w:shd w:val="clear" w:color="auto" w:fill="auto"/>
            <w:noWrap/>
            <w:vAlign w:val="center"/>
            <w:hideMark/>
          </w:tcPr>
          <w:p w14:paraId="786BF600"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C40.C15h.C3.C115.C40h / C40.C</w:t>
            </w:r>
            <w:proofErr w:type="gramStart"/>
            <w:r w:rsidRPr="00BD15EC">
              <w:rPr>
                <w:rFonts w:ascii="Times New Roman" w:hAnsi="Times New Roman" w:cs="Times New Roman"/>
                <w:lang w:val="en-US"/>
              </w:rPr>
              <w:t>3.C40i.C</w:t>
            </w:r>
            <w:proofErr w:type="gramEnd"/>
            <w:r w:rsidRPr="00BD15EC">
              <w:rPr>
                <w:rFonts w:ascii="Times New Roman" w:hAnsi="Times New Roman" w:cs="Times New Roman"/>
                <w:lang w:val="en-US"/>
              </w:rPr>
              <w:t>40j</w:t>
            </w:r>
          </w:p>
        </w:tc>
        <w:tc>
          <w:tcPr>
            <w:tcW w:w="471" w:type="pct"/>
            <w:shd w:val="clear" w:color="auto" w:fill="auto"/>
            <w:noWrap/>
            <w:hideMark/>
          </w:tcPr>
          <w:p w14:paraId="60C948B2"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1.74</w:t>
            </w:r>
          </w:p>
        </w:tc>
        <w:tc>
          <w:tcPr>
            <w:tcW w:w="393" w:type="pct"/>
            <w:shd w:val="clear" w:color="auto" w:fill="auto"/>
            <w:noWrap/>
            <w:hideMark/>
          </w:tcPr>
          <w:p w14:paraId="24F6C7AE"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1.61</w:t>
            </w:r>
          </w:p>
        </w:tc>
        <w:tc>
          <w:tcPr>
            <w:tcW w:w="470" w:type="pct"/>
            <w:shd w:val="clear" w:color="auto" w:fill="auto"/>
            <w:noWrap/>
            <w:hideMark/>
          </w:tcPr>
          <w:p w14:paraId="2A573115"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0.60</w:t>
            </w:r>
          </w:p>
        </w:tc>
        <w:tc>
          <w:tcPr>
            <w:tcW w:w="445" w:type="pct"/>
            <w:shd w:val="clear" w:color="auto" w:fill="auto"/>
            <w:noWrap/>
            <w:hideMark/>
          </w:tcPr>
          <w:p w14:paraId="6E02C86B"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1.00</w:t>
            </w:r>
          </w:p>
        </w:tc>
      </w:tr>
      <w:tr w:rsidR="004F2EC8" w:rsidRPr="00BD15EC" w14:paraId="629658C5" w14:textId="77777777" w:rsidTr="00FE0728">
        <w:trPr>
          <w:trHeight w:val="290"/>
        </w:trPr>
        <w:tc>
          <w:tcPr>
            <w:tcW w:w="3222" w:type="pct"/>
            <w:shd w:val="clear" w:color="auto" w:fill="auto"/>
            <w:noWrap/>
            <w:vAlign w:val="center"/>
            <w:hideMark/>
          </w:tcPr>
          <w:p w14:paraId="69A958FF"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 xml:space="preserve">C40.C15h.C3.C115.C40h / </w:t>
            </w:r>
            <w:r w:rsidRPr="00BD15EC">
              <w:rPr>
                <w:rFonts w:ascii="Times New Roman" w:hAnsi="Times New Roman" w:cs="Times New Roman"/>
                <w:lang w:val="en-US"/>
              </w:rPr>
              <w:br/>
              <w:t>C40.C</w:t>
            </w:r>
            <w:proofErr w:type="gramStart"/>
            <w:r w:rsidRPr="00BD15EC">
              <w:rPr>
                <w:rFonts w:ascii="Times New Roman" w:hAnsi="Times New Roman" w:cs="Times New Roman"/>
                <w:lang w:val="en-US"/>
              </w:rPr>
              <w:t>3.C40i.C</w:t>
            </w:r>
            <w:proofErr w:type="gramEnd"/>
            <w:r w:rsidRPr="00BD15EC">
              <w:rPr>
                <w:rFonts w:ascii="Times New Roman" w:hAnsi="Times New Roman" w:cs="Times New Roman"/>
                <w:lang w:val="en-US"/>
              </w:rPr>
              <w:t>40j &amp; D1.D4.D4c.D1c.D1h.D2</w:t>
            </w:r>
          </w:p>
        </w:tc>
        <w:tc>
          <w:tcPr>
            <w:tcW w:w="471" w:type="pct"/>
            <w:shd w:val="clear" w:color="auto" w:fill="auto"/>
            <w:noWrap/>
            <w:hideMark/>
          </w:tcPr>
          <w:p w14:paraId="20C80F12"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13.99</w:t>
            </w:r>
          </w:p>
        </w:tc>
        <w:tc>
          <w:tcPr>
            <w:tcW w:w="393" w:type="pct"/>
            <w:shd w:val="clear" w:color="auto" w:fill="auto"/>
            <w:noWrap/>
            <w:hideMark/>
          </w:tcPr>
          <w:p w14:paraId="35F6F69D"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14.44</w:t>
            </w:r>
          </w:p>
        </w:tc>
        <w:tc>
          <w:tcPr>
            <w:tcW w:w="470" w:type="pct"/>
            <w:shd w:val="clear" w:color="auto" w:fill="auto"/>
            <w:noWrap/>
            <w:hideMark/>
          </w:tcPr>
          <w:p w14:paraId="5E5FAD0A"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2.56</w:t>
            </w:r>
          </w:p>
        </w:tc>
        <w:tc>
          <w:tcPr>
            <w:tcW w:w="445" w:type="pct"/>
            <w:shd w:val="clear" w:color="auto" w:fill="auto"/>
            <w:noWrap/>
            <w:hideMark/>
          </w:tcPr>
          <w:p w14:paraId="177E47D4"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0.14</w:t>
            </w:r>
          </w:p>
        </w:tc>
      </w:tr>
      <w:tr w:rsidR="004F2EC8" w:rsidRPr="00BD15EC" w14:paraId="66D12B90" w14:textId="77777777" w:rsidTr="00FE0728">
        <w:trPr>
          <w:trHeight w:val="290"/>
        </w:trPr>
        <w:tc>
          <w:tcPr>
            <w:tcW w:w="3222" w:type="pct"/>
            <w:shd w:val="clear" w:color="auto" w:fill="auto"/>
            <w:noWrap/>
            <w:vAlign w:val="center"/>
            <w:hideMark/>
          </w:tcPr>
          <w:p w14:paraId="3CD865B8"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C40.C15h.C3.C115.C40h / C40.C3.C40j</w:t>
            </w:r>
          </w:p>
        </w:tc>
        <w:tc>
          <w:tcPr>
            <w:tcW w:w="471" w:type="pct"/>
            <w:shd w:val="clear" w:color="auto" w:fill="auto"/>
            <w:noWrap/>
            <w:hideMark/>
          </w:tcPr>
          <w:p w14:paraId="54C309C0"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2.21</w:t>
            </w:r>
          </w:p>
        </w:tc>
        <w:tc>
          <w:tcPr>
            <w:tcW w:w="393" w:type="pct"/>
            <w:shd w:val="clear" w:color="auto" w:fill="auto"/>
            <w:noWrap/>
            <w:hideMark/>
          </w:tcPr>
          <w:p w14:paraId="5959F6A5"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2.02</w:t>
            </w:r>
          </w:p>
        </w:tc>
        <w:tc>
          <w:tcPr>
            <w:tcW w:w="470" w:type="pct"/>
            <w:shd w:val="clear" w:color="auto" w:fill="auto"/>
            <w:noWrap/>
            <w:hideMark/>
          </w:tcPr>
          <w:p w14:paraId="6B58075C"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0.87</w:t>
            </w:r>
          </w:p>
        </w:tc>
        <w:tc>
          <w:tcPr>
            <w:tcW w:w="445" w:type="pct"/>
            <w:shd w:val="clear" w:color="auto" w:fill="auto"/>
            <w:noWrap/>
            <w:hideMark/>
          </w:tcPr>
          <w:p w14:paraId="2B1F3215"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0.98</w:t>
            </w:r>
          </w:p>
        </w:tc>
      </w:tr>
      <w:tr w:rsidR="004F2EC8" w:rsidRPr="00BD15EC" w14:paraId="31A3E290" w14:textId="77777777" w:rsidTr="00FE0728">
        <w:trPr>
          <w:trHeight w:val="290"/>
        </w:trPr>
        <w:tc>
          <w:tcPr>
            <w:tcW w:w="3222" w:type="pct"/>
            <w:shd w:val="clear" w:color="auto" w:fill="auto"/>
            <w:noWrap/>
            <w:vAlign w:val="center"/>
            <w:hideMark/>
          </w:tcPr>
          <w:p w14:paraId="01812EA6"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C40.C15h.C3.C115.C40h / C40.C3.C40j &amp; C15h.C15hf.C15hg</w:t>
            </w:r>
          </w:p>
        </w:tc>
        <w:tc>
          <w:tcPr>
            <w:tcW w:w="471" w:type="pct"/>
            <w:shd w:val="clear" w:color="auto" w:fill="auto"/>
            <w:noWrap/>
            <w:hideMark/>
          </w:tcPr>
          <w:p w14:paraId="53E74908"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6.73</w:t>
            </w:r>
          </w:p>
        </w:tc>
        <w:tc>
          <w:tcPr>
            <w:tcW w:w="393" w:type="pct"/>
            <w:shd w:val="clear" w:color="auto" w:fill="auto"/>
            <w:noWrap/>
            <w:hideMark/>
          </w:tcPr>
          <w:p w14:paraId="6AE9909F"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6.24</w:t>
            </w:r>
          </w:p>
        </w:tc>
        <w:tc>
          <w:tcPr>
            <w:tcW w:w="470" w:type="pct"/>
            <w:shd w:val="clear" w:color="auto" w:fill="auto"/>
            <w:noWrap/>
            <w:hideMark/>
          </w:tcPr>
          <w:p w14:paraId="1D5E0B77"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2.06</w:t>
            </w:r>
          </w:p>
        </w:tc>
        <w:tc>
          <w:tcPr>
            <w:tcW w:w="445" w:type="pct"/>
            <w:shd w:val="clear" w:color="auto" w:fill="auto"/>
            <w:noWrap/>
            <w:hideMark/>
          </w:tcPr>
          <w:p w14:paraId="3BEA96B1"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0.38</w:t>
            </w:r>
          </w:p>
        </w:tc>
      </w:tr>
      <w:tr w:rsidR="004F2EC8" w:rsidRPr="00BD15EC" w14:paraId="1FCD42E0" w14:textId="77777777" w:rsidTr="00FE0728">
        <w:trPr>
          <w:trHeight w:val="290"/>
        </w:trPr>
        <w:tc>
          <w:tcPr>
            <w:tcW w:w="3222" w:type="pct"/>
            <w:shd w:val="clear" w:color="auto" w:fill="auto"/>
            <w:noWrap/>
            <w:vAlign w:val="center"/>
            <w:hideMark/>
          </w:tcPr>
          <w:p w14:paraId="7737751E"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C40.C15h.C3.C115.C40h / No data</w:t>
            </w:r>
          </w:p>
        </w:tc>
        <w:tc>
          <w:tcPr>
            <w:tcW w:w="471" w:type="pct"/>
            <w:shd w:val="clear" w:color="auto" w:fill="auto"/>
            <w:noWrap/>
            <w:hideMark/>
          </w:tcPr>
          <w:p w14:paraId="2594F2B1"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2.83</w:t>
            </w:r>
          </w:p>
        </w:tc>
        <w:tc>
          <w:tcPr>
            <w:tcW w:w="393" w:type="pct"/>
            <w:shd w:val="clear" w:color="auto" w:fill="auto"/>
            <w:noWrap/>
            <w:hideMark/>
          </w:tcPr>
          <w:p w14:paraId="5E2F2E44"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2.06</w:t>
            </w:r>
          </w:p>
        </w:tc>
        <w:tc>
          <w:tcPr>
            <w:tcW w:w="470" w:type="pct"/>
            <w:shd w:val="clear" w:color="auto" w:fill="auto"/>
            <w:noWrap/>
            <w:hideMark/>
          </w:tcPr>
          <w:p w14:paraId="530EC8DC"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1.43</w:t>
            </w:r>
          </w:p>
        </w:tc>
        <w:tc>
          <w:tcPr>
            <w:tcW w:w="445" w:type="pct"/>
            <w:shd w:val="clear" w:color="auto" w:fill="auto"/>
            <w:noWrap/>
            <w:hideMark/>
          </w:tcPr>
          <w:p w14:paraId="793C77CF"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0.78</w:t>
            </w:r>
          </w:p>
        </w:tc>
      </w:tr>
      <w:tr w:rsidR="004F2EC8" w:rsidRPr="00BD15EC" w14:paraId="7261C779" w14:textId="77777777" w:rsidTr="00FE0728">
        <w:trPr>
          <w:trHeight w:val="290"/>
        </w:trPr>
        <w:tc>
          <w:tcPr>
            <w:tcW w:w="3222" w:type="pct"/>
            <w:shd w:val="clear" w:color="auto" w:fill="auto"/>
            <w:noWrap/>
            <w:vAlign w:val="center"/>
            <w:hideMark/>
          </w:tcPr>
          <w:p w14:paraId="208B5CD3"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C40.C3.C115.C40h / C40.C</w:t>
            </w:r>
            <w:proofErr w:type="gramStart"/>
            <w:r w:rsidRPr="00BD15EC">
              <w:rPr>
                <w:rFonts w:ascii="Times New Roman" w:hAnsi="Times New Roman" w:cs="Times New Roman"/>
                <w:lang w:val="en-US"/>
              </w:rPr>
              <w:t>3.C40i.C</w:t>
            </w:r>
            <w:proofErr w:type="gramEnd"/>
            <w:r w:rsidRPr="00BD15EC">
              <w:rPr>
                <w:rFonts w:ascii="Times New Roman" w:hAnsi="Times New Roman" w:cs="Times New Roman"/>
                <w:lang w:val="en-US"/>
              </w:rPr>
              <w:t>40j</w:t>
            </w:r>
          </w:p>
        </w:tc>
        <w:tc>
          <w:tcPr>
            <w:tcW w:w="471" w:type="pct"/>
            <w:shd w:val="clear" w:color="auto" w:fill="auto"/>
            <w:noWrap/>
            <w:hideMark/>
          </w:tcPr>
          <w:p w14:paraId="1D74CF24"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0.94</w:t>
            </w:r>
          </w:p>
        </w:tc>
        <w:tc>
          <w:tcPr>
            <w:tcW w:w="393" w:type="pct"/>
            <w:shd w:val="clear" w:color="auto" w:fill="auto"/>
            <w:noWrap/>
            <w:hideMark/>
          </w:tcPr>
          <w:p w14:paraId="253B4C4E"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0.60</w:t>
            </w:r>
          </w:p>
        </w:tc>
        <w:tc>
          <w:tcPr>
            <w:tcW w:w="470" w:type="pct"/>
            <w:shd w:val="clear" w:color="auto" w:fill="auto"/>
            <w:noWrap/>
            <w:hideMark/>
          </w:tcPr>
          <w:p w14:paraId="6EEB16F6"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-0.10</w:t>
            </w:r>
          </w:p>
        </w:tc>
        <w:tc>
          <w:tcPr>
            <w:tcW w:w="445" w:type="pct"/>
            <w:shd w:val="clear" w:color="auto" w:fill="auto"/>
            <w:noWrap/>
            <w:hideMark/>
          </w:tcPr>
          <w:p w14:paraId="4BDCD846"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1.00</w:t>
            </w:r>
          </w:p>
        </w:tc>
      </w:tr>
      <w:tr w:rsidR="004F2EC8" w:rsidRPr="00BD15EC" w14:paraId="0774F4A9" w14:textId="77777777" w:rsidTr="00FE0728">
        <w:trPr>
          <w:trHeight w:val="290"/>
        </w:trPr>
        <w:tc>
          <w:tcPr>
            <w:tcW w:w="3222" w:type="pct"/>
            <w:shd w:val="clear" w:color="auto" w:fill="auto"/>
            <w:noWrap/>
            <w:vAlign w:val="center"/>
            <w:hideMark/>
          </w:tcPr>
          <w:p w14:paraId="2C2E6931"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 xml:space="preserve">C40.C3.C115.C40h / </w:t>
            </w:r>
            <w:r w:rsidRPr="00BD15EC">
              <w:rPr>
                <w:rFonts w:ascii="Times New Roman" w:hAnsi="Times New Roman" w:cs="Times New Roman"/>
                <w:lang w:val="en-US"/>
              </w:rPr>
              <w:br/>
              <w:t>C40.C</w:t>
            </w:r>
            <w:proofErr w:type="gramStart"/>
            <w:r w:rsidRPr="00BD15EC">
              <w:rPr>
                <w:rFonts w:ascii="Times New Roman" w:hAnsi="Times New Roman" w:cs="Times New Roman"/>
                <w:lang w:val="en-US"/>
              </w:rPr>
              <w:t>3.C40i.C</w:t>
            </w:r>
            <w:proofErr w:type="gramEnd"/>
            <w:r w:rsidRPr="00BD15EC">
              <w:rPr>
                <w:rFonts w:ascii="Times New Roman" w:hAnsi="Times New Roman" w:cs="Times New Roman"/>
                <w:lang w:val="en-US"/>
              </w:rPr>
              <w:t>40j &amp; D1.D4.D4c.D1c.D1h.D2</w:t>
            </w:r>
          </w:p>
        </w:tc>
        <w:tc>
          <w:tcPr>
            <w:tcW w:w="471" w:type="pct"/>
            <w:shd w:val="clear" w:color="auto" w:fill="auto"/>
            <w:noWrap/>
            <w:hideMark/>
          </w:tcPr>
          <w:p w14:paraId="0B863693"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7.55</w:t>
            </w:r>
          </w:p>
        </w:tc>
        <w:tc>
          <w:tcPr>
            <w:tcW w:w="393" w:type="pct"/>
            <w:shd w:val="clear" w:color="auto" w:fill="auto"/>
            <w:noWrap/>
            <w:hideMark/>
          </w:tcPr>
          <w:p w14:paraId="36E85A9A"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5.94</w:t>
            </w:r>
          </w:p>
        </w:tc>
        <w:tc>
          <w:tcPr>
            <w:tcW w:w="470" w:type="pct"/>
            <w:shd w:val="clear" w:color="auto" w:fill="auto"/>
            <w:noWrap/>
            <w:hideMark/>
          </w:tcPr>
          <w:p w14:paraId="0AE89E70"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2.57</w:t>
            </w:r>
          </w:p>
        </w:tc>
        <w:tc>
          <w:tcPr>
            <w:tcW w:w="445" w:type="pct"/>
            <w:shd w:val="clear" w:color="auto" w:fill="auto"/>
            <w:noWrap/>
            <w:hideMark/>
          </w:tcPr>
          <w:p w14:paraId="1912F606"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0.14</w:t>
            </w:r>
          </w:p>
        </w:tc>
      </w:tr>
      <w:tr w:rsidR="004F2EC8" w:rsidRPr="00BD15EC" w14:paraId="3E81B179" w14:textId="77777777" w:rsidTr="00FE0728">
        <w:trPr>
          <w:trHeight w:val="290"/>
        </w:trPr>
        <w:tc>
          <w:tcPr>
            <w:tcW w:w="3222" w:type="pct"/>
            <w:shd w:val="clear" w:color="auto" w:fill="auto"/>
            <w:noWrap/>
            <w:vAlign w:val="center"/>
            <w:hideMark/>
          </w:tcPr>
          <w:p w14:paraId="2CDABEE1"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C40.C3.C115.C40h / C40.C3.C40j</w:t>
            </w:r>
          </w:p>
        </w:tc>
        <w:tc>
          <w:tcPr>
            <w:tcW w:w="471" w:type="pct"/>
            <w:shd w:val="clear" w:color="auto" w:fill="auto"/>
            <w:noWrap/>
            <w:hideMark/>
          </w:tcPr>
          <w:p w14:paraId="5ED97C27"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1.19</w:t>
            </w:r>
          </w:p>
        </w:tc>
        <w:tc>
          <w:tcPr>
            <w:tcW w:w="393" w:type="pct"/>
            <w:shd w:val="clear" w:color="auto" w:fill="auto"/>
            <w:noWrap/>
            <w:hideMark/>
          </w:tcPr>
          <w:p w14:paraId="587CC9C5"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0.74</w:t>
            </w:r>
          </w:p>
        </w:tc>
        <w:tc>
          <w:tcPr>
            <w:tcW w:w="470" w:type="pct"/>
            <w:shd w:val="clear" w:color="auto" w:fill="auto"/>
            <w:noWrap/>
            <w:hideMark/>
          </w:tcPr>
          <w:p w14:paraId="46557018"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0.29</w:t>
            </w:r>
          </w:p>
        </w:tc>
        <w:tc>
          <w:tcPr>
            <w:tcW w:w="445" w:type="pct"/>
            <w:shd w:val="clear" w:color="auto" w:fill="auto"/>
            <w:noWrap/>
            <w:hideMark/>
          </w:tcPr>
          <w:p w14:paraId="56BA2747"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1.00</w:t>
            </w:r>
          </w:p>
        </w:tc>
      </w:tr>
      <w:tr w:rsidR="004F2EC8" w:rsidRPr="00BD15EC" w14:paraId="6BCA6604" w14:textId="77777777" w:rsidTr="00FE0728">
        <w:trPr>
          <w:trHeight w:val="290"/>
        </w:trPr>
        <w:tc>
          <w:tcPr>
            <w:tcW w:w="3222" w:type="pct"/>
            <w:shd w:val="clear" w:color="auto" w:fill="auto"/>
            <w:noWrap/>
            <w:vAlign w:val="center"/>
            <w:hideMark/>
          </w:tcPr>
          <w:p w14:paraId="10825144"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C40.C3.C115.C40h / C40.C3.C40j &amp; C15h.C15hf.C15hg</w:t>
            </w:r>
          </w:p>
        </w:tc>
        <w:tc>
          <w:tcPr>
            <w:tcW w:w="471" w:type="pct"/>
            <w:shd w:val="clear" w:color="auto" w:fill="auto"/>
            <w:noWrap/>
            <w:hideMark/>
          </w:tcPr>
          <w:p w14:paraId="72745D2A"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3.64</w:t>
            </w:r>
          </w:p>
        </w:tc>
        <w:tc>
          <w:tcPr>
            <w:tcW w:w="393" w:type="pct"/>
            <w:shd w:val="clear" w:color="auto" w:fill="auto"/>
            <w:noWrap/>
            <w:hideMark/>
          </w:tcPr>
          <w:p w14:paraId="75270EB0"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2.34</w:t>
            </w:r>
          </w:p>
        </w:tc>
        <w:tc>
          <w:tcPr>
            <w:tcW w:w="470" w:type="pct"/>
            <w:shd w:val="clear" w:color="auto" w:fill="auto"/>
            <w:noWrap/>
            <w:hideMark/>
          </w:tcPr>
          <w:p w14:paraId="766B6EA5"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2.01</w:t>
            </w:r>
          </w:p>
        </w:tc>
        <w:tc>
          <w:tcPr>
            <w:tcW w:w="445" w:type="pct"/>
            <w:shd w:val="clear" w:color="auto" w:fill="auto"/>
            <w:noWrap/>
            <w:hideMark/>
          </w:tcPr>
          <w:p w14:paraId="1280A1C3"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0.41</w:t>
            </w:r>
          </w:p>
        </w:tc>
      </w:tr>
      <w:tr w:rsidR="004F2EC8" w:rsidRPr="00BD15EC" w14:paraId="50EEC919" w14:textId="77777777" w:rsidTr="00FE0728">
        <w:trPr>
          <w:trHeight w:val="290"/>
        </w:trPr>
        <w:tc>
          <w:tcPr>
            <w:tcW w:w="3222" w:type="pct"/>
            <w:shd w:val="clear" w:color="auto" w:fill="auto"/>
            <w:noWrap/>
            <w:vAlign w:val="center"/>
            <w:hideMark/>
          </w:tcPr>
          <w:p w14:paraId="4EB89FCA"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C40.C3.C115.C40h / No data</w:t>
            </w:r>
          </w:p>
        </w:tc>
        <w:tc>
          <w:tcPr>
            <w:tcW w:w="471" w:type="pct"/>
            <w:shd w:val="clear" w:color="auto" w:fill="auto"/>
            <w:noWrap/>
            <w:hideMark/>
          </w:tcPr>
          <w:p w14:paraId="1BD6D76F"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1.53</w:t>
            </w:r>
          </w:p>
        </w:tc>
        <w:tc>
          <w:tcPr>
            <w:tcW w:w="393" w:type="pct"/>
            <w:shd w:val="clear" w:color="auto" w:fill="auto"/>
            <w:noWrap/>
            <w:hideMark/>
          </w:tcPr>
          <w:p w14:paraId="1C138901"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0.43</w:t>
            </w:r>
          </w:p>
        </w:tc>
        <w:tc>
          <w:tcPr>
            <w:tcW w:w="470" w:type="pct"/>
            <w:shd w:val="clear" w:color="auto" w:fill="auto"/>
            <w:noWrap/>
            <w:hideMark/>
          </w:tcPr>
          <w:p w14:paraId="347BB060"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1.51</w:t>
            </w:r>
          </w:p>
        </w:tc>
        <w:tc>
          <w:tcPr>
            <w:tcW w:w="445" w:type="pct"/>
            <w:shd w:val="clear" w:color="auto" w:fill="auto"/>
            <w:noWrap/>
            <w:hideMark/>
          </w:tcPr>
          <w:p w14:paraId="082A1185"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0.74</w:t>
            </w:r>
          </w:p>
        </w:tc>
      </w:tr>
      <w:tr w:rsidR="004F2EC8" w:rsidRPr="00BD15EC" w14:paraId="47C46E89" w14:textId="77777777" w:rsidTr="00FE0728">
        <w:trPr>
          <w:trHeight w:val="290"/>
        </w:trPr>
        <w:tc>
          <w:tcPr>
            <w:tcW w:w="3222" w:type="pct"/>
            <w:shd w:val="clear" w:color="auto" w:fill="auto"/>
            <w:noWrap/>
            <w:vAlign w:val="center"/>
            <w:hideMark/>
          </w:tcPr>
          <w:p w14:paraId="73A59D3E"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C40.C3.C40i.C40j / C40.C3.C40i.C40j &amp; D</w:t>
            </w:r>
            <w:proofErr w:type="gramStart"/>
            <w:r w:rsidRPr="00BD15EC">
              <w:rPr>
                <w:rFonts w:ascii="Times New Roman" w:hAnsi="Times New Roman" w:cs="Times New Roman"/>
                <w:lang w:val="en-US"/>
              </w:rPr>
              <w:t>1.D</w:t>
            </w:r>
            <w:proofErr w:type="gramEnd"/>
            <w:r w:rsidRPr="00BD15EC">
              <w:rPr>
                <w:rFonts w:ascii="Times New Roman" w:hAnsi="Times New Roman" w:cs="Times New Roman"/>
                <w:lang w:val="en-US"/>
              </w:rPr>
              <w:t>4.D4c.D1c.D1h.D2</w:t>
            </w:r>
          </w:p>
        </w:tc>
        <w:tc>
          <w:tcPr>
            <w:tcW w:w="471" w:type="pct"/>
            <w:shd w:val="clear" w:color="auto" w:fill="auto"/>
            <w:noWrap/>
            <w:hideMark/>
          </w:tcPr>
          <w:p w14:paraId="338E5992"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8.04</w:t>
            </w:r>
          </w:p>
        </w:tc>
        <w:tc>
          <w:tcPr>
            <w:tcW w:w="393" w:type="pct"/>
            <w:shd w:val="clear" w:color="auto" w:fill="auto"/>
            <w:noWrap/>
            <w:hideMark/>
          </w:tcPr>
          <w:p w14:paraId="770F0E3A"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7.83</w:t>
            </w:r>
          </w:p>
        </w:tc>
        <w:tc>
          <w:tcPr>
            <w:tcW w:w="470" w:type="pct"/>
            <w:shd w:val="clear" w:color="auto" w:fill="auto"/>
            <w:noWrap/>
            <w:hideMark/>
          </w:tcPr>
          <w:p w14:paraId="17A1BF42"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2.14</w:t>
            </w:r>
          </w:p>
        </w:tc>
        <w:tc>
          <w:tcPr>
            <w:tcW w:w="445" w:type="pct"/>
            <w:shd w:val="clear" w:color="auto" w:fill="auto"/>
            <w:noWrap/>
            <w:hideMark/>
          </w:tcPr>
          <w:p w14:paraId="333307F1"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0.33</w:t>
            </w:r>
          </w:p>
        </w:tc>
      </w:tr>
      <w:tr w:rsidR="004F2EC8" w:rsidRPr="00BD15EC" w14:paraId="5D6E268B" w14:textId="77777777" w:rsidTr="00FE0728">
        <w:trPr>
          <w:trHeight w:val="290"/>
        </w:trPr>
        <w:tc>
          <w:tcPr>
            <w:tcW w:w="3222" w:type="pct"/>
            <w:shd w:val="clear" w:color="auto" w:fill="auto"/>
            <w:noWrap/>
            <w:vAlign w:val="center"/>
            <w:hideMark/>
          </w:tcPr>
          <w:p w14:paraId="55D14A45"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C40.C3.C40i.C40j / C40.C3.C40j</w:t>
            </w:r>
          </w:p>
        </w:tc>
        <w:tc>
          <w:tcPr>
            <w:tcW w:w="471" w:type="pct"/>
            <w:shd w:val="clear" w:color="auto" w:fill="auto"/>
            <w:noWrap/>
            <w:hideMark/>
          </w:tcPr>
          <w:p w14:paraId="591B245D"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1.27</w:t>
            </w:r>
          </w:p>
        </w:tc>
        <w:tc>
          <w:tcPr>
            <w:tcW w:w="393" w:type="pct"/>
            <w:shd w:val="clear" w:color="auto" w:fill="auto"/>
            <w:noWrap/>
            <w:hideMark/>
          </w:tcPr>
          <w:p w14:paraId="014EE1D3"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1.08</w:t>
            </w:r>
          </w:p>
        </w:tc>
        <w:tc>
          <w:tcPr>
            <w:tcW w:w="470" w:type="pct"/>
            <w:shd w:val="clear" w:color="auto" w:fill="auto"/>
            <w:noWrap/>
            <w:hideMark/>
          </w:tcPr>
          <w:p w14:paraId="4A3A0D8E"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0.28</w:t>
            </w:r>
          </w:p>
        </w:tc>
        <w:tc>
          <w:tcPr>
            <w:tcW w:w="445" w:type="pct"/>
            <w:shd w:val="clear" w:color="auto" w:fill="auto"/>
            <w:noWrap/>
            <w:hideMark/>
          </w:tcPr>
          <w:p w14:paraId="3026D961"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1.00</w:t>
            </w:r>
          </w:p>
        </w:tc>
      </w:tr>
      <w:tr w:rsidR="004F2EC8" w:rsidRPr="00BD15EC" w14:paraId="471FF1D6" w14:textId="77777777" w:rsidTr="00FE0728">
        <w:trPr>
          <w:trHeight w:val="290"/>
        </w:trPr>
        <w:tc>
          <w:tcPr>
            <w:tcW w:w="3222" w:type="pct"/>
            <w:shd w:val="clear" w:color="auto" w:fill="auto"/>
            <w:noWrap/>
            <w:vAlign w:val="center"/>
            <w:hideMark/>
          </w:tcPr>
          <w:p w14:paraId="65C98733"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C40.C3.C40i.C40j / C40.C3.C40j &amp; C15h.C15hf.C15hg</w:t>
            </w:r>
          </w:p>
        </w:tc>
        <w:tc>
          <w:tcPr>
            <w:tcW w:w="471" w:type="pct"/>
            <w:shd w:val="clear" w:color="auto" w:fill="auto"/>
            <w:noWrap/>
            <w:hideMark/>
          </w:tcPr>
          <w:p w14:paraId="7F548E29"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3.87</w:t>
            </w:r>
          </w:p>
        </w:tc>
        <w:tc>
          <w:tcPr>
            <w:tcW w:w="393" w:type="pct"/>
            <w:shd w:val="clear" w:color="auto" w:fill="auto"/>
            <w:noWrap/>
            <w:hideMark/>
          </w:tcPr>
          <w:p w14:paraId="69DEA48B"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3.33</w:t>
            </w:r>
          </w:p>
        </w:tc>
        <w:tc>
          <w:tcPr>
            <w:tcW w:w="470" w:type="pct"/>
            <w:shd w:val="clear" w:color="auto" w:fill="auto"/>
            <w:noWrap/>
            <w:hideMark/>
          </w:tcPr>
          <w:p w14:paraId="1D5B46D5"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1.57</w:t>
            </w:r>
          </w:p>
        </w:tc>
        <w:tc>
          <w:tcPr>
            <w:tcW w:w="445" w:type="pct"/>
            <w:shd w:val="clear" w:color="auto" w:fill="auto"/>
            <w:noWrap/>
            <w:hideMark/>
          </w:tcPr>
          <w:p w14:paraId="51B92727"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0.70</w:t>
            </w:r>
          </w:p>
        </w:tc>
      </w:tr>
      <w:tr w:rsidR="004F2EC8" w:rsidRPr="00BD15EC" w14:paraId="1416C841" w14:textId="77777777" w:rsidTr="00FE0728">
        <w:trPr>
          <w:trHeight w:val="290"/>
        </w:trPr>
        <w:tc>
          <w:tcPr>
            <w:tcW w:w="3222" w:type="pct"/>
            <w:shd w:val="clear" w:color="auto" w:fill="auto"/>
            <w:noWrap/>
            <w:vAlign w:val="center"/>
            <w:hideMark/>
          </w:tcPr>
          <w:p w14:paraId="2F8D8372"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C40.C3.C40i.C40j / No data</w:t>
            </w:r>
          </w:p>
        </w:tc>
        <w:tc>
          <w:tcPr>
            <w:tcW w:w="471" w:type="pct"/>
            <w:shd w:val="clear" w:color="auto" w:fill="auto"/>
            <w:noWrap/>
            <w:hideMark/>
          </w:tcPr>
          <w:p w14:paraId="62F88B0C"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1.63</w:t>
            </w:r>
          </w:p>
        </w:tc>
        <w:tc>
          <w:tcPr>
            <w:tcW w:w="393" w:type="pct"/>
            <w:shd w:val="clear" w:color="auto" w:fill="auto"/>
            <w:noWrap/>
            <w:hideMark/>
          </w:tcPr>
          <w:p w14:paraId="73FB3501"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1.04</w:t>
            </w:r>
          </w:p>
        </w:tc>
        <w:tc>
          <w:tcPr>
            <w:tcW w:w="470" w:type="pct"/>
            <w:shd w:val="clear" w:color="auto" w:fill="auto"/>
            <w:noWrap/>
            <w:hideMark/>
          </w:tcPr>
          <w:p w14:paraId="072D6BEA"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0.76</w:t>
            </w:r>
          </w:p>
        </w:tc>
        <w:tc>
          <w:tcPr>
            <w:tcW w:w="445" w:type="pct"/>
            <w:shd w:val="clear" w:color="auto" w:fill="auto"/>
            <w:noWrap/>
            <w:hideMark/>
          </w:tcPr>
          <w:p w14:paraId="7491AFEB"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0.99</w:t>
            </w:r>
          </w:p>
        </w:tc>
      </w:tr>
      <w:tr w:rsidR="004F2EC8" w:rsidRPr="00BD15EC" w14:paraId="217FFBD1" w14:textId="77777777" w:rsidTr="00FE0728">
        <w:trPr>
          <w:trHeight w:val="290"/>
        </w:trPr>
        <w:tc>
          <w:tcPr>
            <w:tcW w:w="3222" w:type="pct"/>
            <w:shd w:val="clear" w:color="auto" w:fill="auto"/>
            <w:noWrap/>
            <w:vAlign w:val="center"/>
            <w:hideMark/>
          </w:tcPr>
          <w:p w14:paraId="490D1F15"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C40.C3.C40i.C40j &amp; D1.D4.D4c.D1c.D1h.D2 / C40.C3.C40j</w:t>
            </w:r>
          </w:p>
        </w:tc>
        <w:tc>
          <w:tcPr>
            <w:tcW w:w="471" w:type="pct"/>
            <w:shd w:val="clear" w:color="auto" w:fill="auto"/>
            <w:noWrap/>
            <w:hideMark/>
          </w:tcPr>
          <w:p w14:paraId="176E4EAF"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0.16</w:t>
            </w:r>
          </w:p>
        </w:tc>
        <w:tc>
          <w:tcPr>
            <w:tcW w:w="393" w:type="pct"/>
            <w:shd w:val="clear" w:color="auto" w:fill="auto"/>
            <w:noWrap/>
            <w:hideMark/>
          </w:tcPr>
          <w:p w14:paraId="7DCD522F"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0.15</w:t>
            </w:r>
          </w:p>
        </w:tc>
        <w:tc>
          <w:tcPr>
            <w:tcW w:w="470" w:type="pct"/>
            <w:shd w:val="clear" w:color="auto" w:fill="auto"/>
            <w:noWrap/>
            <w:hideMark/>
          </w:tcPr>
          <w:p w14:paraId="48D6C145"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-1.92</w:t>
            </w:r>
          </w:p>
        </w:tc>
        <w:tc>
          <w:tcPr>
            <w:tcW w:w="445" w:type="pct"/>
            <w:shd w:val="clear" w:color="auto" w:fill="auto"/>
            <w:noWrap/>
            <w:hideMark/>
          </w:tcPr>
          <w:p w14:paraId="71C158FE"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0.47</w:t>
            </w:r>
          </w:p>
        </w:tc>
      </w:tr>
      <w:tr w:rsidR="004F2EC8" w:rsidRPr="00BD15EC" w14:paraId="67B2A7DE" w14:textId="77777777" w:rsidTr="00FE0728">
        <w:trPr>
          <w:trHeight w:val="290"/>
        </w:trPr>
        <w:tc>
          <w:tcPr>
            <w:tcW w:w="3222" w:type="pct"/>
            <w:shd w:val="clear" w:color="auto" w:fill="auto"/>
            <w:noWrap/>
            <w:vAlign w:val="center"/>
            <w:hideMark/>
          </w:tcPr>
          <w:p w14:paraId="45EC37FF"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 xml:space="preserve">C40.C3.C40i.C40j &amp; D1.D4.D4c.D1c.D1h.D2 / </w:t>
            </w:r>
            <w:r w:rsidRPr="00BD15EC">
              <w:rPr>
                <w:rFonts w:ascii="Times New Roman" w:hAnsi="Times New Roman" w:cs="Times New Roman"/>
                <w:lang w:val="en-US"/>
              </w:rPr>
              <w:br/>
              <w:t>C40.C3.C40j &amp; C15h.C15hf.C15hg</w:t>
            </w:r>
          </w:p>
        </w:tc>
        <w:tc>
          <w:tcPr>
            <w:tcW w:w="471" w:type="pct"/>
            <w:shd w:val="clear" w:color="auto" w:fill="auto"/>
            <w:noWrap/>
            <w:hideMark/>
          </w:tcPr>
          <w:p w14:paraId="122D1EE3"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0.48</w:t>
            </w:r>
          </w:p>
        </w:tc>
        <w:tc>
          <w:tcPr>
            <w:tcW w:w="393" w:type="pct"/>
            <w:shd w:val="clear" w:color="auto" w:fill="auto"/>
            <w:noWrap/>
            <w:hideMark/>
          </w:tcPr>
          <w:p w14:paraId="6806977F"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0.47</w:t>
            </w:r>
          </w:p>
        </w:tc>
        <w:tc>
          <w:tcPr>
            <w:tcW w:w="470" w:type="pct"/>
            <w:shd w:val="clear" w:color="auto" w:fill="auto"/>
            <w:noWrap/>
            <w:hideMark/>
          </w:tcPr>
          <w:p w14:paraId="5FEEC358"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-0.75</w:t>
            </w:r>
          </w:p>
        </w:tc>
        <w:tc>
          <w:tcPr>
            <w:tcW w:w="445" w:type="pct"/>
            <w:shd w:val="clear" w:color="auto" w:fill="auto"/>
            <w:noWrap/>
            <w:hideMark/>
          </w:tcPr>
          <w:p w14:paraId="65C8E97F"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0.99</w:t>
            </w:r>
          </w:p>
        </w:tc>
      </w:tr>
      <w:tr w:rsidR="004F2EC8" w:rsidRPr="00BD15EC" w14:paraId="426A9A35" w14:textId="77777777" w:rsidTr="00FE0728">
        <w:trPr>
          <w:trHeight w:val="290"/>
        </w:trPr>
        <w:tc>
          <w:tcPr>
            <w:tcW w:w="3222" w:type="pct"/>
            <w:shd w:val="clear" w:color="auto" w:fill="auto"/>
            <w:noWrap/>
            <w:vAlign w:val="center"/>
            <w:hideMark/>
          </w:tcPr>
          <w:p w14:paraId="4BDEDDB8"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C40.C3.C40i.C40j &amp; D1.D4.D4c.D1c.D1h.D2 / No data</w:t>
            </w:r>
          </w:p>
        </w:tc>
        <w:tc>
          <w:tcPr>
            <w:tcW w:w="471" w:type="pct"/>
            <w:shd w:val="clear" w:color="auto" w:fill="auto"/>
            <w:noWrap/>
            <w:hideMark/>
          </w:tcPr>
          <w:p w14:paraId="3FECAF2A"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0.20</w:t>
            </w:r>
          </w:p>
        </w:tc>
        <w:tc>
          <w:tcPr>
            <w:tcW w:w="393" w:type="pct"/>
            <w:shd w:val="clear" w:color="auto" w:fill="auto"/>
            <w:noWrap/>
            <w:hideMark/>
          </w:tcPr>
          <w:p w14:paraId="7608B77F"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0.16</w:t>
            </w:r>
          </w:p>
        </w:tc>
        <w:tc>
          <w:tcPr>
            <w:tcW w:w="470" w:type="pct"/>
            <w:shd w:val="clear" w:color="auto" w:fill="auto"/>
            <w:noWrap/>
            <w:hideMark/>
          </w:tcPr>
          <w:p w14:paraId="477469CA"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-2.03</w:t>
            </w:r>
          </w:p>
        </w:tc>
        <w:tc>
          <w:tcPr>
            <w:tcW w:w="445" w:type="pct"/>
            <w:shd w:val="clear" w:color="auto" w:fill="auto"/>
            <w:noWrap/>
            <w:hideMark/>
          </w:tcPr>
          <w:p w14:paraId="580B3E87"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0.40</w:t>
            </w:r>
          </w:p>
        </w:tc>
      </w:tr>
      <w:tr w:rsidR="004F2EC8" w:rsidRPr="00BD15EC" w14:paraId="01C30701" w14:textId="77777777" w:rsidTr="00FE0728">
        <w:trPr>
          <w:trHeight w:val="290"/>
        </w:trPr>
        <w:tc>
          <w:tcPr>
            <w:tcW w:w="3222" w:type="pct"/>
            <w:shd w:val="clear" w:color="auto" w:fill="auto"/>
            <w:noWrap/>
            <w:vAlign w:val="center"/>
            <w:hideMark/>
          </w:tcPr>
          <w:p w14:paraId="0EAAC2F1"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C40.C3.C40j / C40.C3.C40j &amp; C15h.C15hf.C15hg</w:t>
            </w:r>
          </w:p>
        </w:tc>
        <w:tc>
          <w:tcPr>
            <w:tcW w:w="471" w:type="pct"/>
            <w:shd w:val="clear" w:color="auto" w:fill="auto"/>
            <w:noWrap/>
            <w:hideMark/>
          </w:tcPr>
          <w:p w14:paraId="4805494E"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3.04</w:t>
            </w:r>
          </w:p>
        </w:tc>
        <w:tc>
          <w:tcPr>
            <w:tcW w:w="393" w:type="pct"/>
            <w:shd w:val="clear" w:color="auto" w:fill="auto"/>
            <w:noWrap/>
            <w:hideMark/>
          </w:tcPr>
          <w:p w14:paraId="0DDA0031"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2.58</w:t>
            </w:r>
          </w:p>
        </w:tc>
        <w:tc>
          <w:tcPr>
            <w:tcW w:w="470" w:type="pct"/>
            <w:shd w:val="clear" w:color="auto" w:fill="auto"/>
            <w:noWrap/>
            <w:hideMark/>
          </w:tcPr>
          <w:p w14:paraId="7F461CE2"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1.31</w:t>
            </w:r>
          </w:p>
        </w:tc>
        <w:tc>
          <w:tcPr>
            <w:tcW w:w="445" w:type="pct"/>
            <w:shd w:val="clear" w:color="auto" w:fill="auto"/>
            <w:noWrap/>
            <w:hideMark/>
          </w:tcPr>
          <w:p w14:paraId="3FCEF613"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0.85</w:t>
            </w:r>
          </w:p>
        </w:tc>
      </w:tr>
      <w:tr w:rsidR="004F2EC8" w:rsidRPr="00BD15EC" w14:paraId="52710EDC" w14:textId="77777777" w:rsidTr="00FE0728">
        <w:trPr>
          <w:trHeight w:val="290"/>
        </w:trPr>
        <w:tc>
          <w:tcPr>
            <w:tcW w:w="3222" w:type="pct"/>
            <w:shd w:val="clear" w:color="auto" w:fill="auto"/>
            <w:noWrap/>
            <w:vAlign w:val="center"/>
            <w:hideMark/>
          </w:tcPr>
          <w:p w14:paraId="31F06B82"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C40.C3.C40j / No data</w:t>
            </w:r>
          </w:p>
        </w:tc>
        <w:tc>
          <w:tcPr>
            <w:tcW w:w="471" w:type="pct"/>
            <w:shd w:val="clear" w:color="auto" w:fill="auto"/>
            <w:noWrap/>
            <w:hideMark/>
          </w:tcPr>
          <w:p w14:paraId="6F593244"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1.28</w:t>
            </w:r>
          </w:p>
        </w:tc>
        <w:tc>
          <w:tcPr>
            <w:tcW w:w="393" w:type="pct"/>
            <w:shd w:val="clear" w:color="auto" w:fill="auto"/>
            <w:noWrap/>
            <w:hideMark/>
          </w:tcPr>
          <w:p w14:paraId="4BEA5BF4"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0.80</w:t>
            </w:r>
          </w:p>
        </w:tc>
        <w:tc>
          <w:tcPr>
            <w:tcW w:w="470" w:type="pct"/>
            <w:shd w:val="clear" w:color="auto" w:fill="auto"/>
            <w:noWrap/>
            <w:hideMark/>
          </w:tcPr>
          <w:p w14:paraId="78D68637"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0.40</w:t>
            </w:r>
          </w:p>
        </w:tc>
        <w:tc>
          <w:tcPr>
            <w:tcW w:w="445" w:type="pct"/>
            <w:shd w:val="clear" w:color="auto" w:fill="auto"/>
            <w:noWrap/>
            <w:hideMark/>
          </w:tcPr>
          <w:p w14:paraId="58E7DF5E"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1.00</w:t>
            </w:r>
          </w:p>
        </w:tc>
      </w:tr>
      <w:tr w:rsidR="004F2EC8" w:rsidRPr="00BD15EC" w14:paraId="31E08C69" w14:textId="77777777" w:rsidTr="00FE0728">
        <w:trPr>
          <w:trHeight w:val="290"/>
        </w:trPr>
        <w:tc>
          <w:tcPr>
            <w:tcW w:w="3222" w:type="pct"/>
            <w:tcBorders>
              <w:bottom w:val="single" w:sz="18" w:space="0" w:color="auto"/>
            </w:tcBorders>
            <w:shd w:val="clear" w:color="auto" w:fill="auto"/>
            <w:noWrap/>
            <w:vAlign w:val="center"/>
            <w:hideMark/>
          </w:tcPr>
          <w:p w14:paraId="5653F579"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C40.C3.C40j &amp; C15h.C15hf.C15hg / No data</w:t>
            </w:r>
          </w:p>
        </w:tc>
        <w:tc>
          <w:tcPr>
            <w:tcW w:w="471" w:type="pct"/>
            <w:tcBorders>
              <w:bottom w:val="single" w:sz="18" w:space="0" w:color="auto"/>
            </w:tcBorders>
            <w:shd w:val="clear" w:color="auto" w:fill="auto"/>
            <w:noWrap/>
            <w:hideMark/>
          </w:tcPr>
          <w:p w14:paraId="6DFCFDD8"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0.42</w:t>
            </w:r>
          </w:p>
        </w:tc>
        <w:tc>
          <w:tcPr>
            <w:tcW w:w="393" w:type="pct"/>
            <w:tcBorders>
              <w:bottom w:val="single" w:sz="18" w:space="0" w:color="auto"/>
            </w:tcBorders>
            <w:shd w:val="clear" w:color="auto" w:fill="auto"/>
            <w:noWrap/>
            <w:hideMark/>
          </w:tcPr>
          <w:p w14:paraId="1DA32DF9"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0.27</w:t>
            </w:r>
          </w:p>
        </w:tc>
        <w:tc>
          <w:tcPr>
            <w:tcW w:w="470" w:type="pct"/>
            <w:tcBorders>
              <w:bottom w:val="single" w:sz="18" w:space="0" w:color="auto"/>
            </w:tcBorders>
            <w:shd w:val="clear" w:color="auto" w:fill="auto"/>
            <w:noWrap/>
            <w:hideMark/>
          </w:tcPr>
          <w:p w14:paraId="18276F85"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-1.35</w:t>
            </w:r>
          </w:p>
        </w:tc>
        <w:tc>
          <w:tcPr>
            <w:tcW w:w="445" w:type="pct"/>
            <w:tcBorders>
              <w:bottom w:val="single" w:sz="18" w:space="0" w:color="auto"/>
            </w:tcBorders>
            <w:shd w:val="clear" w:color="auto" w:fill="auto"/>
            <w:noWrap/>
            <w:hideMark/>
          </w:tcPr>
          <w:p w14:paraId="3BEDEE6C" w14:textId="77777777" w:rsidR="004F2EC8" w:rsidRPr="00BD15EC" w:rsidRDefault="004F2EC8" w:rsidP="00891AFE">
            <w:pPr>
              <w:spacing w:after="0"/>
              <w:rPr>
                <w:rFonts w:ascii="Times New Roman" w:hAnsi="Times New Roman" w:cs="Times New Roman"/>
                <w:lang w:val="en-US"/>
              </w:rPr>
            </w:pPr>
            <w:r w:rsidRPr="00BD15EC">
              <w:rPr>
                <w:rFonts w:ascii="Times New Roman" w:hAnsi="Times New Roman" w:cs="Times New Roman"/>
                <w:lang w:val="en-US"/>
              </w:rPr>
              <w:t>0.83</w:t>
            </w:r>
          </w:p>
        </w:tc>
      </w:tr>
    </w:tbl>
    <w:p w14:paraId="0E77768F" w14:textId="77777777" w:rsidR="004F2EC8" w:rsidRPr="00BD15EC" w:rsidRDefault="004F2EC8" w:rsidP="004F2EC8">
      <w:pPr>
        <w:rPr>
          <w:rFonts w:ascii="Times New Roman" w:hAnsi="Times New Roman" w:cs="Times New Roman"/>
          <w:lang w:val="en-US"/>
        </w:rPr>
      </w:pPr>
    </w:p>
    <w:p w14:paraId="180BFA55" w14:textId="77777777" w:rsidR="004F2EC8" w:rsidRPr="00BD15EC" w:rsidRDefault="004F2EC8" w:rsidP="004F2EC8">
      <w:pPr>
        <w:rPr>
          <w:rFonts w:ascii="Times New Roman" w:hAnsi="Times New Roman" w:cs="Times New Roman"/>
          <w:b/>
          <w:bCs/>
          <w:lang w:val="en-US"/>
        </w:rPr>
      </w:pPr>
      <w:r w:rsidRPr="00BD15EC">
        <w:rPr>
          <w:rFonts w:ascii="Times New Roman" w:hAnsi="Times New Roman" w:cs="Times New Roman"/>
          <w:lang w:val="en-US"/>
        </w:rPr>
        <w:br w:type="page"/>
      </w:r>
    </w:p>
    <w:p w14:paraId="1E8F5311" w14:textId="77777777" w:rsidR="004F2EC8" w:rsidRPr="00BD15EC" w:rsidRDefault="004F2EC8" w:rsidP="004F2EC8">
      <w:pPr>
        <w:rPr>
          <w:rFonts w:ascii="Times New Roman" w:hAnsi="Times New Roman" w:cs="Times New Roman"/>
          <w:b/>
          <w:bCs/>
          <w:lang w:val="en-US"/>
        </w:rPr>
      </w:pPr>
      <w:r w:rsidRPr="00BD15EC">
        <w:rPr>
          <w:rFonts w:ascii="Times New Roman" w:hAnsi="Times New Roman" w:cs="Times New Roman"/>
          <w:b/>
          <w:bCs/>
          <w:lang w:val="en-US"/>
        </w:rPr>
        <w:lastRenderedPageBreak/>
        <w:t>Table S3.</w:t>
      </w:r>
    </w:p>
    <w:p w14:paraId="7B7271E3" w14:textId="77777777" w:rsidR="004F2EC8" w:rsidRPr="00BD15EC" w:rsidRDefault="004F2EC8" w:rsidP="004F2EC8">
      <w:pPr>
        <w:rPr>
          <w:rFonts w:ascii="Times New Roman" w:hAnsi="Times New Roman" w:cs="Times New Roman"/>
          <w:lang w:val="en-US"/>
        </w:rPr>
      </w:pPr>
      <w:r w:rsidRPr="00BD15EC">
        <w:rPr>
          <w:rFonts w:ascii="Times New Roman" w:hAnsi="Times New Roman" w:cs="Times New Roman"/>
          <w:lang w:val="en-US"/>
        </w:rPr>
        <w:t xml:space="preserve">Overview of the parameter values used for the standard 3d model building workflow using </w:t>
      </w:r>
      <w:proofErr w:type="spellStart"/>
      <w:r w:rsidRPr="00BD15EC">
        <w:rPr>
          <w:rFonts w:ascii="Times New Roman" w:hAnsi="Times New Roman" w:cs="Times New Roman"/>
          <w:lang w:val="en-US"/>
        </w:rPr>
        <w:t>Metashape</w:t>
      </w:r>
      <w:proofErr w:type="spellEnd"/>
      <w:r w:rsidRPr="00BD15EC">
        <w:rPr>
          <w:rFonts w:ascii="Times New Roman" w:hAnsi="Times New Roman" w:cs="Times New Roman"/>
          <w:lang w:val="en-US"/>
        </w:rPr>
        <w:t>.</w:t>
      </w:r>
    </w:p>
    <w:p w14:paraId="708812F0" w14:textId="77777777" w:rsidR="004F2EC8" w:rsidRPr="00BD15EC" w:rsidRDefault="004F2EC8" w:rsidP="004F2EC8">
      <w:pPr>
        <w:rPr>
          <w:rFonts w:ascii="Times New Roman" w:hAnsi="Times New Roman" w:cs="Times New Roman"/>
          <w:lang w:val="en-US"/>
        </w:rPr>
      </w:pPr>
    </w:p>
    <w:tbl>
      <w:tblPr>
        <w:tblStyle w:val="PlainTable2"/>
        <w:tblW w:w="8926" w:type="dxa"/>
        <w:tblBorders>
          <w:top w:val="none" w:sz="0" w:space="0" w:color="auto"/>
          <w:bottom w:val="none" w:sz="0" w:space="0" w:color="auto"/>
        </w:tblBorders>
        <w:tblLook w:val="0600" w:firstRow="0" w:lastRow="0" w:firstColumn="0" w:lastColumn="0" w:noHBand="1" w:noVBand="1"/>
      </w:tblPr>
      <w:tblGrid>
        <w:gridCol w:w="1980"/>
        <w:gridCol w:w="6946"/>
      </w:tblGrid>
      <w:tr w:rsidR="004F2EC8" w:rsidRPr="00BD15EC" w14:paraId="22A85F43" w14:textId="77777777" w:rsidTr="004F2EC8">
        <w:trPr>
          <w:trHeight w:val="339"/>
        </w:trPr>
        <w:tc>
          <w:tcPr>
            <w:tcW w:w="1980" w:type="dxa"/>
            <w:tcBorders>
              <w:top w:val="single" w:sz="12" w:space="0" w:color="auto"/>
              <w:bottom w:val="single" w:sz="12" w:space="0" w:color="auto"/>
            </w:tcBorders>
            <w:shd w:val="clear" w:color="auto" w:fill="D9D9D9" w:themeFill="background1" w:themeFillShade="D9"/>
            <w:hideMark/>
          </w:tcPr>
          <w:p w14:paraId="2F4B7C99" w14:textId="77777777" w:rsidR="004F2EC8" w:rsidRPr="00BD15EC" w:rsidRDefault="004F2EC8" w:rsidP="00891AFE">
            <w:pPr>
              <w:spacing w:line="259" w:lineRule="auto"/>
              <w:rPr>
                <w:rFonts w:ascii="Times New Roman" w:hAnsi="Times New Roman" w:cs="Times New Roman"/>
                <w:lang w:val="en-AU"/>
              </w:rPr>
            </w:pPr>
            <w:r w:rsidRPr="00BD15EC">
              <w:rPr>
                <w:rFonts w:ascii="Times New Roman" w:hAnsi="Times New Roman" w:cs="Times New Roman"/>
                <w:b/>
                <w:bCs/>
                <w:lang w:val="en-AU"/>
              </w:rPr>
              <w:t>Processes</w:t>
            </w:r>
          </w:p>
        </w:tc>
        <w:tc>
          <w:tcPr>
            <w:tcW w:w="6946" w:type="dxa"/>
            <w:tcBorders>
              <w:top w:val="single" w:sz="12" w:space="0" w:color="auto"/>
              <w:bottom w:val="single" w:sz="12" w:space="0" w:color="auto"/>
            </w:tcBorders>
            <w:shd w:val="clear" w:color="auto" w:fill="D9D9D9" w:themeFill="background1" w:themeFillShade="D9"/>
            <w:hideMark/>
          </w:tcPr>
          <w:p w14:paraId="7DF7B359" w14:textId="77777777" w:rsidR="004F2EC8" w:rsidRPr="00BD15EC" w:rsidRDefault="004F2EC8" w:rsidP="00891AFE">
            <w:pPr>
              <w:spacing w:line="259" w:lineRule="auto"/>
              <w:rPr>
                <w:rFonts w:ascii="Times New Roman" w:hAnsi="Times New Roman" w:cs="Times New Roman"/>
                <w:lang w:val="en-AU"/>
              </w:rPr>
            </w:pPr>
            <w:r w:rsidRPr="00BD15EC">
              <w:rPr>
                <w:rFonts w:ascii="Times New Roman" w:hAnsi="Times New Roman" w:cs="Times New Roman"/>
                <w:b/>
                <w:bCs/>
                <w:lang w:val="en-AU"/>
              </w:rPr>
              <w:t>Parameters</w:t>
            </w:r>
          </w:p>
        </w:tc>
      </w:tr>
      <w:tr w:rsidR="004F2EC8" w:rsidRPr="00BD15EC" w14:paraId="38DD1FB9" w14:textId="77777777" w:rsidTr="004F2EC8">
        <w:trPr>
          <w:trHeight w:val="584"/>
        </w:trPr>
        <w:tc>
          <w:tcPr>
            <w:tcW w:w="1980" w:type="dxa"/>
            <w:tcBorders>
              <w:top w:val="single" w:sz="12" w:space="0" w:color="auto"/>
            </w:tcBorders>
            <w:shd w:val="clear" w:color="auto" w:fill="auto"/>
            <w:hideMark/>
          </w:tcPr>
          <w:p w14:paraId="305B3F9E" w14:textId="77777777" w:rsidR="004F2EC8" w:rsidRPr="00BD15EC" w:rsidRDefault="004F2EC8" w:rsidP="00891AFE">
            <w:pPr>
              <w:spacing w:line="259" w:lineRule="auto"/>
              <w:rPr>
                <w:rFonts w:ascii="Times New Roman" w:hAnsi="Times New Roman" w:cs="Times New Roman"/>
                <w:lang w:val="en-AU"/>
              </w:rPr>
            </w:pPr>
            <w:r w:rsidRPr="00BD15EC">
              <w:rPr>
                <w:rFonts w:ascii="Times New Roman" w:hAnsi="Times New Roman" w:cs="Times New Roman"/>
                <w:lang w:val="en-AU"/>
              </w:rPr>
              <w:t>Alignment</w:t>
            </w:r>
          </w:p>
        </w:tc>
        <w:tc>
          <w:tcPr>
            <w:tcW w:w="6946" w:type="dxa"/>
            <w:tcBorders>
              <w:top w:val="single" w:sz="12" w:space="0" w:color="auto"/>
            </w:tcBorders>
            <w:shd w:val="clear" w:color="auto" w:fill="auto"/>
            <w:hideMark/>
          </w:tcPr>
          <w:p w14:paraId="37A465AB" w14:textId="77777777" w:rsidR="004F2EC8" w:rsidRPr="00BD15EC" w:rsidRDefault="004F2EC8" w:rsidP="00891AFE">
            <w:pPr>
              <w:spacing w:line="259" w:lineRule="auto"/>
              <w:rPr>
                <w:rFonts w:ascii="Times New Roman" w:hAnsi="Times New Roman" w:cs="Times New Roman"/>
                <w:lang w:val="en-AU"/>
              </w:rPr>
            </w:pPr>
            <w:r w:rsidRPr="00BD15EC">
              <w:rPr>
                <w:rFonts w:ascii="Times New Roman" w:hAnsi="Times New Roman" w:cs="Times New Roman"/>
                <w:lang w:val="en-AU"/>
              </w:rPr>
              <w:t>High accuracy, pair and reference preselection disabled, key point limit 40,000, tie point limit 4000, features not constrained by mask, no adaptive camera model fitting</w:t>
            </w:r>
          </w:p>
        </w:tc>
      </w:tr>
      <w:tr w:rsidR="004F2EC8" w:rsidRPr="00BD15EC" w14:paraId="3E1A43FE" w14:textId="77777777" w:rsidTr="004F2EC8">
        <w:trPr>
          <w:trHeight w:val="584"/>
        </w:trPr>
        <w:tc>
          <w:tcPr>
            <w:tcW w:w="1980" w:type="dxa"/>
            <w:shd w:val="clear" w:color="auto" w:fill="auto"/>
            <w:hideMark/>
          </w:tcPr>
          <w:p w14:paraId="1616C471" w14:textId="77777777" w:rsidR="004F2EC8" w:rsidRPr="00BD15EC" w:rsidRDefault="004F2EC8" w:rsidP="00891AFE">
            <w:pPr>
              <w:spacing w:line="259" w:lineRule="auto"/>
              <w:rPr>
                <w:rFonts w:ascii="Times New Roman" w:hAnsi="Times New Roman" w:cs="Times New Roman"/>
                <w:lang w:val="en-AU"/>
              </w:rPr>
            </w:pPr>
            <w:r w:rsidRPr="00BD15EC">
              <w:rPr>
                <w:rFonts w:ascii="Times New Roman" w:hAnsi="Times New Roman" w:cs="Times New Roman"/>
                <w:lang w:val="en-AU"/>
              </w:rPr>
              <w:t>Sparse cloud</w:t>
            </w:r>
          </w:p>
        </w:tc>
        <w:tc>
          <w:tcPr>
            <w:tcW w:w="6946" w:type="dxa"/>
            <w:shd w:val="clear" w:color="auto" w:fill="auto"/>
            <w:hideMark/>
          </w:tcPr>
          <w:p w14:paraId="027ADA6D" w14:textId="77777777" w:rsidR="004F2EC8" w:rsidRPr="00BD15EC" w:rsidRDefault="004F2EC8" w:rsidP="00891AFE">
            <w:pPr>
              <w:spacing w:line="259" w:lineRule="auto"/>
              <w:rPr>
                <w:rFonts w:ascii="Times New Roman" w:hAnsi="Times New Roman" w:cs="Times New Roman"/>
                <w:lang w:val="en-AU"/>
              </w:rPr>
            </w:pPr>
            <w:r w:rsidRPr="00BD15EC">
              <w:rPr>
                <w:rFonts w:ascii="Times New Roman" w:hAnsi="Times New Roman" w:cs="Times New Roman"/>
                <w:lang w:val="en-AU"/>
              </w:rPr>
              <w:t>All optimisation properties ‘yes’ except fit b1, b2, k4, p3, p4, adaptive camera model fitting</w:t>
            </w:r>
          </w:p>
        </w:tc>
      </w:tr>
      <w:tr w:rsidR="004F2EC8" w:rsidRPr="00BD15EC" w14:paraId="2B6BFB66" w14:textId="77777777" w:rsidTr="004F2EC8">
        <w:trPr>
          <w:trHeight w:val="584"/>
        </w:trPr>
        <w:tc>
          <w:tcPr>
            <w:tcW w:w="1980" w:type="dxa"/>
            <w:shd w:val="clear" w:color="auto" w:fill="auto"/>
            <w:hideMark/>
          </w:tcPr>
          <w:p w14:paraId="10AF2A31" w14:textId="77777777" w:rsidR="004F2EC8" w:rsidRPr="00BD15EC" w:rsidRDefault="004F2EC8" w:rsidP="00891AFE">
            <w:pPr>
              <w:spacing w:line="259" w:lineRule="auto"/>
              <w:rPr>
                <w:rFonts w:ascii="Times New Roman" w:hAnsi="Times New Roman" w:cs="Times New Roman"/>
                <w:lang w:val="en-AU"/>
              </w:rPr>
            </w:pPr>
            <w:r w:rsidRPr="00BD15EC">
              <w:rPr>
                <w:rFonts w:ascii="Times New Roman" w:hAnsi="Times New Roman" w:cs="Times New Roman"/>
                <w:lang w:val="en-AU"/>
              </w:rPr>
              <w:t>Dense point cloud</w:t>
            </w:r>
          </w:p>
        </w:tc>
        <w:tc>
          <w:tcPr>
            <w:tcW w:w="6946" w:type="dxa"/>
            <w:shd w:val="clear" w:color="auto" w:fill="auto"/>
            <w:hideMark/>
          </w:tcPr>
          <w:p w14:paraId="2AF245C9" w14:textId="77777777" w:rsidR="004F2EC8" w:rsidRPr="00BD15EC" w:rsidRDefault="004F2EC8" w:rsidP="00891AFE">
            <w:pPr>
              <w:spacing w:line="259" w:lineRule="auto"/>
              <w:rPr>
                <w:rFonts w:ascii="Times New Roman" w:hAnsi="Times New Roman" w:cs="Times New Roman"/>
                <w:lang w:val="en-AU"/>
              </w:rPr>
            </w:pPr>
            <w:r w:rsidRPr="00BD15EC">
              <w:rPr>
                <w:rFonts w:ascii="Times New Roman" w:hAnsi="Times New Roman" w:cs="Times New Roman"/>
                <w:lang w:val="en-AU"/>
              </w:rPr>
              <w:t>High quality *, mild depth filtering, do not reuse depth maps, calculate point colours</w:t>
            </w:r>
          </w:p>
        </w:tc>
      </w:tr>
      <w:tr w:rsidR="004F2EC8" w:rsidRPr="00BD15EC" w14:paraId="0AC8D5C4" w14:textId="77777777" w:rsidTr="004F2EC8">
        <w:trPr>
          <w:trHeight w:val="584"/>
        </w:trPr>
        <w:tc>
          <w:tcPr>
            <w:tcW w:w="1980" w:type="dxa"/>
            <w:shd w:val="clear" w:color="auto" w:fill="auto"/>
            <w:hideMark/>
          </w:tcPr>
          <w:p w14:paraId="6898478D" w14:textId="77777777" w:rsidR="004F2EC8" w:rsidRPr="00BD15EC" w:rsidRDefault="004F2EC8" w:rsidP="00891AFE">
            <w:pPr>
              <w:spacing w:line="259" w:lineRule="auto"/>
              <w:rPr>
                <w:rFonts w:ascii="Times New Roman" w:hAnsi="Times New Roman" w:cs="Times New Roman"/>
                <w:lang w:val="en-AU"/>
              </w:rPr>
            </w:pPr>
            <w:r w:rsidRPr="00BD15EC">
              <w:rPr>
                <w:rFonts w:ascii="Times New Roman" w:hAnsi="Times New Roman" w:cs="Times New Roman"/>
                <w:lang w:val="en-AU"/>
              </w:rPr>
              <w:t>Mesh</w:t>
            </w:r>
          </w:p>
        </w:tc>
        <w:tc>
          <w:tcPr>
            <w:tcW w:w="6946" w:type="dxa"/>
            <w:shd w:val="clear" w:color="auto" w:fill="auto"/>
            <w:hideMark/>
          </w:tcPr>
          <w:p w14:paraId="34FDE1B6" w14:textId="77777777" w:rsidR="004F2EC8" w:rsidRPr="00BD15EC" w:rsidRDefault="004F2EC8" w:rsidP="00891AFE">
            <w:pPr>
              <w:spacing w:line="259" w:lineRule="auto"/>
              <w:rPr>
                <w:rFonts w:ascii="Times New Roman" w:hAnsi="Times New Roman" w:cs="Times New Roman"/>
                <w:lang w:val="en-AU"/>
              </w:rPr>
            </w:pPr>
            <w:r w:rsidRPr="00BD15EC">
              <w:rPr>
                <w:rFonts w:ascii="Times New Roman" w:hAnsi="Times New Roman" w:cs="Times New Roman"/>
                <w:lang w:val="en-AU"/>
              </w:rPr>
              <w:t>Arbitrary surface type, source data-dense cloud, face count high, interpolation enabled, all point classes, don’t reuse depth maps</w:t>
            </w:r>
          </w:p>
        </w:tc>
      </w:tr>
      <w:tr w:rsidR="004F2EC8" w:rsidRPr="00BD15EC" w14:paraId="5609E0EB" w14:textId="77777777" w:rsidTr="004F2EC8">
        <w:trPr>
          <w:trHeight w:val="584"/>
        </w:trPr>
        <w:tc>
          <w:tcPr>
            <w:tcW w:w="1980" w:type="dxa"/>
            <w:shd w:val="clear" w:color="auto" w:fill="auto"/>
            <w:hideMark/>
          </w:tcPr>
          <w:p w14:paraId="55BD8117" w14:textId="77777777" w:rsidR="004F2EC8" w:rsidRPr="00BD15EC" w:rsidRDefault="004F2EC8" w:rsidP="00891AFE">
            <w:pPr>
              <w:spacing w:line="259" w:lineRule="auto"/>
              <w:rPr>
                <w:rFonts w:ascii="Times New Roman" w:hAnsi="Times New Roman" w:cs="Times New Roman"/>
                <w:lang w:val="en-AU"/>
              </w:rPr>
            </w:pPr>
            <w:r w:rsidRPr="00BD15EC">
              <w:rPr>
                <w:rFonts w:ascii="Times New Roman" w:hAnsi="Times New Roman" w:cs="Times New Roman"/>
                <w:lang w:val="en-AU"/>
              </w:rPr>
              <w:t>Texture</w:t>
            </w:r>
          </w:p>
        </w:tc>
        <w:tc>
          <w:tcPr>
            <w:tcW w:w="6946" w:type="dxa"/>
            <w:shd w:val="clear" w:color="auto" w:fill="auto"/>
            <w:hideMark/>
          </w:tcPr>
          <w:p w14:paraId="620E34BB" w14:textId="77777777" w:rsidR="004F2EC8" w:rsidRPr="00BD15EC" w:rsidRDefault="004F2EC8" w:rsidP="00891AFE">
            <w:pPr>
              <w:spacing w:line="259" w:lineRule="auto"/>
              <w:rPr>
                <w:rFonts w:ascii="Times New Roman" w:hAnsi="Times New Roman" w:cs="Times New Roman"/>
                <w:lang w:val="en-AU"/>
              </w:rPr>
            </w:pPr>
            <w:r w:rsidRPr="00BD15EC">
              <w:rPr>
                <w:rFonts w:ascii="Times New Roman" w:hAnsi="Times New Roman" w:cs="Times New Roman"/>
                <w:lang w:val="en-AU"/>
              </w:rPr>
              <w:t>Generic mapping mode, texture from all cameras, mosaic blending mode, texture size 8192, texture count 1, hole filling</w:t>
            </w:r>
          </w:p>
        </w:tc>
      </w:tr>
      <w:tr w:rsidR="004F2EC8" w:rsidRPr="00BD15EC" w14:paraId="4C789D58" w14:textId="77777777" w:rsidTr="004F2EC8">
        <w:trPr>
          <w:trHeight w:val="177"/>
        </w:trPr>
        <w:tc>
          <w:tcPr>
            <w:tcW w:w="1980" w:type="dxa"/>
            <w:tcBorders>
              <w:bottom w:val="single" w:sz="12" w:space="0" w:color="auto"/>
            </w:tcBorders>
            <w:shd w:val="clear" w:color="auto" w:fill="auto"/>
            <w:hideMark/>
          </w:tcPr>
          <w:p w14:paraId="5406824B" w14:textId="77777777" w:rsidR="004F2EC8" w:rsidRPr="00BD15EC" w:rsidRDefault="004F2EC8" w:rsidP="00891AFE">
            <w:pPr>
              <w:spacing w:line="259" w:lineRule="auto"/>
              <w:rPr>
                <w:rFonts w:ascii="Times New Roman" w:hAnsi="Times New Roman" w:cs="Times New Roman"/>
                <w:lang w:val="en-AU"/>
              </w:rPr>
            </w:pPr>
            <w:r w:rsidRPr="00BD15EC">
              <w:rPr>
                <w:rFonts w:ascii="Times New Roman" w:hAnsi="Times New Roman" w:cs="Times New Roman"/>
                <w:lang w:val="en-AU"/>
              </w:rPr>
              <w:t>Scaling</w:t>
            </w:r>
          </w:p>
        </w:tc>
        <w:tc>
          <w:tcPr>
            <w:tcW w:w="6946" w:type="dxa"/>
            <w:tcBorders>
              <w:bottom w:val="single" w:sz="12" w:space="0" w:color="auto"/>
            </w:tcBorders>
            <w:shd w:val="clear" w:color="auto" w:fill="auto"/>
            <w:hideMark/>
          </w:tcPr>
          <w:p w14:paraId="18C158CE" w14:textId="77777777" w:rsidR="004F2EC8" w:rsidRPr="00BD15EC" w:rsidRDefault="004F2EC8" w:rsidP="00891AFE">
            <w:pPr>
              <w:spacing w:line="259" w:lineRule="auto"/>
              <w:rPr>
                <w:rFonts w:ascii="Times New Roman" w:hAnsi="Times New Roman" w:cs="Times New Roman"/>
                <w:lang w:val="en-AU"/>
              </w:rPr>
            </w:pPr>
            <w:r w:rsidRPr="00BD15EC">
              <w:rPr>
                <w:rFonts w:ascii="Times New Roman" w:hAnsi="Times New Roman" w:cs="Times New Roman"/>
                <w:lang w:val="en-AU"/>
              </w:rPr>
              <w:t>2 x independent horizontal and vertical features per colony</w:t>
            </w:r>
          </w:p>
        </w:tc>
      </w:tr>
    </w:tbl>
    <w:p w14:paraId="4A390FE3" w14:textId="77777777" w:rsidR="004F2EC8" w:rsidRPr="00BD15EC" w:rsidRDefault="004F2EC8" w:rsidP="004F2EC8">
      <w:pPr>
        <w:rPr>
          <w:rFonts w:ascii="Times New Roman" w:hAnsi="Times New Roman" w:cs="Times New Roman"/>
          <w:lang w:val="en-US"/>
        </w:rPr>
      </w:pPr>
    </w:p>
    <w:p w14:paraId="6C7A319A" w14:textId="599B8995" w:rsidR="00E547BD" w:rsidRPr="00BD15EC" w:rsidRDefault="00E547BD">
      <w:pPr>
        <w:rPr>
          <w:rFonts w:ascii="Times New Roman" w:hAnsi="Times New Roman" w:cs="Times New Roman"/>
        </w:rPr>
      </w:pPr>
      <w:r w:rsidRPr="00BD15EC">
        <w:rPr>
          <w:rFonts w:ascii="Times New Roman" w:hAnsi="Times New Roman" w:cs="Times New Roman"/>
        </w:rPr>
        <w:br w:type="page"/>
      </w:r>
    </w:p>
    <w:p w14:paraId="3EF9F42B" w14:textId="5D8009F2" w:rsidR="00FD5219" w:rsidRPr="00BD15EC" w:rsidRDefault="00E547BD">
      <w:pPr>
        <w:rPr>
          <w:rFonts w:ascii="Times New Roman" w:hAnsi="Times New Roman" w:cs="Times New Roman"/>
          <w:b/>
          <w:bCs/>
        </w:rPr>
      </w:pPr>
      <w:r w:rsidRPr="00BD15EC">
        <w:rPr>
          <w:rFonts w:ascii="Times New Roman" w:hAnsi="Times New Roman" w:cs="Times New Roman"/>
          <w:b/>
          <w:bCs/>
        </w:rPr>
        <w:lastRenderedPageBreak/>
        <w:t>References</w:t>
      </w:r>
    </w:p>
    <w:p w14:paraId="54BF9BE2" w14:textId="0E14E1FD" w:rsidR="001B4EEE" w:rsidRPr="001B4EEE" w:rsidRDefault="00E547BD" w:rsidP="001B4EEE">
      <w:pPr>
        <w:widowControl w:val="0"/>
        <w:autoSpaceDE w:val="0"/>
        <w:autoSpaceDN w:val="0"/>
        <w:adjustRightInd w:val="0"/>
        <w:spacing w:line="240" w:lineRule="auto"/>
        <w:ind w:left="640" w:hanging="640"/>
        <w:rPr>
          <w:rFonts w:ascii="Times New Roman" w:hAnsi="Times New Roman" w:cs="Times New Roman"/>
          <w:noProof/>
          <w:szCs w:val="24"/>
        </w:rPr>
      </w:pPr>
      <w:r w:rsidRPr="00BD15EC">
        <w:rPr>
          <w:rFonts w:ascii="Times New Roman" w:hAnsi="Times New Roman" w:cs="Times New Roman"/>
        </w:rPr>
        <w:fldChar w:fldCharType="begin" w:fldLock="1"/>
      </w:r>
      <w:r w:rsidRPr="00BD15EC">
        <w:rPr>
          <w:rFonts w:ascii="Times New Roman" w:hAnsi="Times New Roman" w:cs="Times New Roman"/>
        </w:rPr>
        <w:instrText xml:space="preserve">ADDIN Mendeley Bibliography CSL_BIBLIOGRAPHY </w:instrText>
      </w:r>
      <w:r w:rsidRPr="00BD15EC">
        <w:rPr>
          <w:rFonts w:ascii="Times New Roman" w:hAnsi="Times New Roman" w:cs="Times New Roman"/>
        </w:rPr>
        <w:fldChar w:fldCharType="separate"/>
      </w:r>
      <w:r w:rsidR="001B4EEE" w:rsidRPr="001B4EEE">
        <w:rPr>
          <w:rFonts w:ascii="Times New Roman" w:hAnsi="Times New Roman" w:cs="Times New Roman"/>
          <w:noProof/>
          <w:szCs w:val="24"/>
        </w:rPr>
        <w:t>1.</w:t>
      </w:r>
      <w:r w:rsidR="001B4EEE" w:rsidRPr="001B4EEE">
        <w:rPr>
          <w:rFonts w:ascii="Times New Roman" w:hAnsi="Times New Roman" w:cs="Times New Roman"/>
          <w:noProof/>
          <w:szCs w:val="24"/>
        </w:rPr>
        <w:tab/>
        <w:t xml:space="preserve">Voolstra, C. R. </w:t>
      </w:r>
      <w:r w:rsidR="001B4EEE" w:rsidRPr="001B4EEE">
        <w:rPr>
          <w:rFonts w:ascii="Times New Roman" w:hAnsi="Times New Roman" w:cs="Times New Roman"/>
          <w:i/>
          <w:iCs/>
          <w:noProof/>
          <w:szCs w:val="24"/>
        </w:rPr>
        <w:t>et al.</w:t>
      </w:r>
      <w:r w:rsidR="001B4EEE" w:rsidRPr="001B4EEE">
        <w:rPr>
          <w:rFonts w:ascii="Times New Roman" w:hAnsi="Times New Roman" w:cs="Times New Roman"/>
          <w:noProof/>
          <w:szCs w:val="24"/>
        </w:rPr>
        <w:t xml:space="preserve"> Standardized short-term acute heat stress assays resolve historical differences in coral thermotolerance across microhabitat reef sites. </w:t>
      </w:r>
      <w:r w:rsidR="001B4EEE" w:rsidRPr="001B4EEE">
        <w:rPr>
          <w:rFonts w:ascii="Times New Roman" w:hAnsi="Times New Roman" w:cs="Times New Roman"/>
          <w:i/>
          <w:iCs/>
          <w:noProof/>
          <w:szCs w:val="24"/>
        </w:rPr>
        <w:t>Glob. Chang. Biol.</w:t>
      </w:r>
      <w:r w:rsidR="001B4EEE" w:rsidRPr="001B4EEE">
        <w:rPr>
          <w:rFonts w:ascii="Times New Roman" w:hAnsi="Times New Roman" w:cs="Times New Roman"/>
          <w:noProof/>
          <w:szCs w:val="24"/>
        </w:rPr>
        <w:t xml:space="preserve"> </w:t>
      </w:r>
      <w:r w:rsidR="001B4EEE" w:rsidRPr="001B4EEE">
        <w:rPr>
          <w:rFonts w:ascii="Times New Roman" w:hAnsi="Times New Roman" w:cs="Times New Roman"/>
          <w:b/>
          <w:bCs/>
          <w:noProof/>
          <w:szCs w:val="24"/>
        </w:rPr>
        <w:t>26</w:t>
      </w:r>
      <w:r w:rsidR="001B4EEE" w:rsidRPr="001B4EEE">
        <w:rPr>
          <w:rFonts w:ascii="Times New Roman" w:hAnsi="Times New Roman" w:cs="Times New Roman"/>
          <w:noProof/>
          <w:szCs w:val="24"/>
        </w:rPr>
        <w:t>, 4328–4343 (2020).</w:t>
      </w:r>
    </w:p>
    <w:p w14:paraId="55CBFD80" w14:textId="77777777" w:rsidR="001B4EEE" w:rsidRPr="001B4EEE" w:rsidRDefault="001B4EEE" w:rsidP="001B4EEE">
      <w:pPr>
        <w:widowControl w:val="0"/>
        <w:autoSpaceDE w:val="0"/>
        <w:autoSpaceDN w:val="0"/>
        <w:adjustRightInd w:val="0"/>
        <w:spacing w:line="240" w:lineRule="auto"/>
        <w:ind w:left="640" w:hanging="640"/>
        <w:rPr>
          <w:rFonts w:ascii="Times New Roman" w:hAnsi="Times New Roman" w:cs="Times New Roman"/>
          <w:noProof/>
          <w:szCs w:val="24"/>
        </w:rPr>
      </w:pPr>
      <w:r w:rsidRPr="001B4EEE">
        <w:rPr>
          <w:rFonts w:ascii="Times New Roman" w:hAnsi="Times New Roman" w:cs="Times New Roman"/>
          <w:noProof/>
          <w:szCs w:val="24"/>
        </w:rPr>
        <w:t>2.</w:t>
      </w:r>
      <w:r w:rsidRPr="001B4EEE">
        <w:rPr>
          <w:rFonts w:ascii="Times New Roman" w:hAnsi="Times New Roman" w:cs="Times New Roman"/>
          <w:noProof/>
          <w:szCs w:val="24"/>
        </w:rPr>
        <w:tab/>
        <w:t xml:space="preserve">Hume, B. C. C. </w:t>
      </w:r>
      <w:r w:rsidRPr="001B4EEE">
        <w:rPr>
          <w:rFonts w:ascii="Times New Roman" w:hAnsi="Times New Roman" w:cs="Times New Roman"/>
          <w:i/>
          <w:iCs/>
          <w:noProof/>
          <w:szCs w:val="24"/>
        </w:rPr>
        <w:t>et al.</w:t>
      </w:r>
      <w:r w:rsidRPr="001B4EEE">
        <w:rPr>
          <w:rFonts w:ascii="Times New Roman" w:hAnsi="Times New Roman" w:cs="Times New Roman"/>
          <w:noProof/>
          <w:szCs w:val="24"/>
        </w:rPr>
        <w:t xml:space="preserve"> SymPortal: A novel analytical framework and platform for coral algal symbiont next-generation sequencing ITS2 profiling. </w:t>
      </w:r>
      <w:r w:rsidRPr="001B4EEE">
        <w:rPr>
          <w:rFonts w:ascii="Times New Roman" w:hAnsi="Times New Roman" w:cs="Times New Roman"/>
          <w:i/>
          <w:iCs/>
          <w:noProof/>
          <w:szCs w:val="24"/>
        </w:rPr>
        <w:t>Mol. Ecol. Resour.</w:t>
      </w:r>
      <w:r w:rsidRPr="001B4EEE">
        <w:rPr>
          <w:rFonts w:ascii="Times New Roman" w:hAnsi="Times New Roman" w:cs="Times New Roman"/>
          <w:noProof/>
          <w:szCs w:val="24"/>
        </w:rPr>
        <w:t xml:space="preserve"> </w:t>
      </w:r>
      <w:r w:rsidRPr="001B4EEE">
        <w:rPr>
          <w:rFonts w:ascii="Times New Roman" w:hAnsi="Times New Roman" w:cs="Times New Roman"/>
          <w:b/>
          <w:bCs/>
          <w:noProof/>
          <w:szCs w:val="24"/>
        </w:rPr>
        <w:t>19</w:t>
      </w:r>
      <w:r w:rsidRPr="001B4EEE">
        <w:rPr>
          <w:rFonts w:ascii="Times New Roman" w:hAnsi="Times New Roman" w:cs="Times New Roman"/>
          <w:noProof/>
          <w:szCs w:val="24"/>
        </w:rPr>
        <w:t>, 1063–1080 (2019).</w:t>
      </w:r>
    </w:p>
    <w:p w14:paraId="0DC8ED85" w14:textId="77777777" w:rsidR="001B4EEE" w:rsidRPr="001B4EEE" w:rsidRDefault="001B4EEE" w:rsidP="001B4EEE">
      <w:pPr>
        <w:widowControl w:val="0"/>
        <w:autoSpaceDE w:val="0"/>
        <w:autoSpaceDN w:val="0"/>
        <w:adjustRightInd w:val="0"/>
        <w:spacing w:line="240" w:lineRule="auto"/>
        <w:ind w:left="640" w:hanging="640"/>
        <w:rPr>
          <w:rFonts w:ascii="Times New Roman" w:hAnsi="Times New Roman" w:cs="Times New Roman"/>
          <w:noProof/>
          <w:szCs w:val="24"/>
        </w:rPr>
      </w:pPr>
      <w:r w:rsidRPr="001B4EEE">
        <w:rPr>
          <w:rFonts w:ascii="Times New Roman" w:hAnsi="Times New Roman" w:cs="Times New Roman"/>
          <w:noProof/>
          <w:szCs w:val="24"/>
        </w:rPr>
        <w:t>3.</w:t>
      </w:r>
      <w:r w:rsidRPr="001B4EEE">
        <w:rPr>
          <w:rFonts w:ascii="Times New Roman" w:hAnsi="Times New Roman" w:cs="Times New Roman"/>
          <w:noProof/>
          <w:szCs w:val="24"/>
        </w:rPr>
        <w:tab/>
        <w:t xml:space="preserve">Ferrari, R. </w:t>
      </w:r>
      <w:r w:rsidRPr="001B4EEE">
        <w:rPr>
          <w:rFonts w:ascii="Times New Roman" w:hAnsi="Times New Roman" w:cs="Times New Roman"/>
          <w:i/>
          <w:iCs/>
          <w:noProof/>
          <w:szCs w:val="24"/>
        </w:rPr>
        <w:t>et al.</w:t>
      </w:r>
      <w:r w:rsidRPr="001B4EEE">
        <w:rPr>
          <w:rFonts w:ascii="Times New Roman" w:hAnsi="Times New Roman" w:cs="Times New Roman"/>
          <w:noProof/>
          <w:szCs w:val="24"/>
        </w:rPr>
        <w:t xml:space="preserve"> 3D photogrammetry quantifies growth and external erosion of individual coral colonies and skeletons. </w:t>
      </w:r>
      <w:r w:rsidRPr="001B4EEE">
        <w:rPr>
          <w:rFonts w:ascii="Times New Roman" w:hAnsi="Times New Roman" w:cs="Times New Roman"/>
          <w:i/>
          <w:iCs/>
          <w:noProof/>
          <w:szCs w:val="24"/>
        </w:rPr>
        <w:t>Sci. Rep.</w:t>
      </w:r>
      <w:r w:rsidRPr="001B4EEE">
        <w:rPr>
          <w:rFonts w:ascii="Times New Roman" w:hAnsi="Times New Roman" w:cs="Times New Roman"/>
          <w:noProof/>
          <w:szCs w:val="24"/>
        </w:rPr>
        <w:t xml:space="preserve"> </w:t>
      </w:r>
      <w:r w:rsidRPr="001B4EEE">
        <w:rPr>
          <w:rFonts w:ascii="Times New Roman" w:hAnsi="Times New Roman" w:cs="Times New Roman"/>
          <w:b/>
          <w:bCs/>
          <w:noProof/>
          <w:szCs w:val="24"/>
        </w:rPr>
        <w:t>7</w:t>
      </w:r>
      <w:r w:rsidRPr="001B4EEE">
        <w:rPr>
          <w:rFonts w:ascii="Times New Roman" w:hAnsi="Times New Roman" w:cs="Times New Roman"/>
          <w:noProof/>
          <w:szCs w:val="24"/>
        </w:rPr>
        <w:t>, 1–9 (2017).</w:t>
      </w:r>
    </w:p>
    <w:p w14:paraId="704CCEDF" w14:textId="77777777" w:rsidR="001B4EEE" w:rsidRPr="001B4EEE" w:rsidRDefault="001B4EEE" w:rsidP="001B4EEE">
      <w:pPr>
        <w:widowControl w:val="0"/>
        <w:autoSpaceDE w:val="0"/>
        <w:autoSpaceDN w:val="0"/>
        <w:adjustRightInd w:val="0"/>
        <w:spacing w:line="240" w:lineRule="auto"/>
        <w:ind w:left="640" w:hanging="640"/>
        <w:rPr>
          <w:rFonts w:ascii="Times New Roman" w:hAnsi="Times New Roman" w:cs="Times New Roman"/>
          <w:noProof/>
        </w:rPr>
      </w:pPr>
      <w:r w:rsidRPr="001B4EEE">
        <w:rPr>
          <w:rFonts w:ascii="Times New Roman" w:hAnsi="Times New Roman" w:cs="Times New Roman"/>
          <w:noProof/>
          <w:szCs w:val="24"/>
        </w:rPr>
        <w:t>4.</w:t>
      </w:r>
      <w:r w:rsidRPr="001B4EEE">
        <w:rPr>
          <w:rFonts w:ascii="Times New Roman" w:hAnsi="Times New Roman" w:cs="Times New Roman"/>
          <w:noProof/>
          <w:szCs w:val="24"/>
        </w:rPr>
        <w:tab/>
        <w:t xml:space="preserve">Grottoli, A. G. </w:t>
      </w:r>
      <w:r w:rsidRPr="001B4EEE">
        <w:rPr>
          <w:rFonts w:ascii="Times New Roman" w:hAnsi="Times New Roman" w:cs="Times New Roman"/>
          <w:i/>
          <w:iCs/>
          <w:noProof/>
          <w:szCs w:val="24"/>
        </w:rPr>
        <w:t>et al.</w:t>
      </w:r>
      <w:r w:rsidRPr="001B4EEE">
        <w:rPr>
          <w:rFonts w:ascii="Times New Roman" w:hAnsi="Times New Roman" w:cs="Times New Roman"/>
          <w:noProof/>
          <w:szCs w:val="24"/>
        </w:rPr>
        <w:t xml:space="preserve"> Increasing comparability among coral bleaching experiments. </w:t>
      </w:r>
      <w:r w:rsidRPr="001B4EEE">
        <w:rPr>
          <w:rFonts w:ascii="Times New Roman" w:hAnsi="Times New Roman" w:cs="Times New Roman"/>
          <w:i/>
          <w:iCs/>
          <w:noProof/>
          <w:szCs w:val="24"/>
        </w:rPr>
        <w:t>Ecol. Appl.</w:t>
      </w:r>
      <w:r w:rsidRPr="001B4EEE">
        <w:rPr>
          <w:rFonts w:ascii="Times New Roman" w:hAnsi="Times New Roman" w:cs="Times New Roman"/>
          <w:noProof/>
          <w:szCs w:val="24"/>
        </w:rPr>
        <w:t xml:space="preserve"> </w:t>
      </w:r>
      <w:r w:rsidRPr="001B4EEE">
        <w:rPr>
          <w:rFonts w:ascii="Times New Roman" w:hAnsi="Times New Roman" w:cs="Times New Roman"/>
          <w:b/>
          <w:bCs/>
          <w:noProof/>
          <w:szCs w:val="24"/>
        </w:rPr>
        <w:t>31</w:t>
      </w:r>
      <w:r w:rsidRPr="001B4EEE">
        <w:rPr>
          <w:rFonts w:ascii="Times New Roman" w:hAnsi="Times New Roman" w:cs="Times New Roman"/>
          <w:noProof/>
          <w:szCs w:val="24"/>
        </w:rPr>
        <w:t>, 1–17 (2021).</w:t>
      </w:r>
    </w:p>
    <w:p w14:paraId="140A7616" w14:textId="69A9B4D5" w:rsidR="00E547BD" w:rsidRPr="00BD15EC" w:rsidRDefault="00E547BD">
      <w:pPr>
        <w:rPr>
          <w:rFonts w:ascii="Times New Roman" w:hAnsi="Times New Roman" w:cs="Times New Roman"/>
        </w:rPr>
      </w:pPr>
      <w:r w:rsidRPr="00BD15EC">
        <w:rPr>
          <w:rFonts w:ascii="Times New Roman" w:hAnsi="Times New Roman" w:cs="Times New Roman"/>
        </w:rPr>
        <w:fldChar w:fldCharType="end"/>
      </w:r>
    </w:p>
    <w:sectPr w:rsidR="00E547BD" w:rsidRPr="00BD15E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2EC8"/>
    <w:rsid w:val="00053F2D"/>
    <w:rsid w:val="001B4EEE"/>
    <w:rsid w:val="004559B1"/>
    <w:rsid w:val="004A0BBD"/>
    <w:rsid w:val="004E6780"/>
    <w:rsid w:val="004F2EC8"/>
    <w:rsid w:val="0058713D"/>
    <w:rsid w:val="005C7916"/>
    <w:rsid w:val="00781F45"/>
    <w:rsid w:val="00891AFE"/>
    <w:rsid w:val="008A4463"/>
    <w:rsid w:val="00A667BB"/>
    <w:rsid w:val="00A81E39"/>
    <w:rsid w:val="00A87C18"/>
    <w:rsid w:val="00AB72AB"/>
    <w:rsid w:val="00B470AE"/>
    <w:rsid w:val="00BC2AD7"/>
    <w:rsid w:val="00BD15EC"/>
    <w:rsid w:val="00CC5079"/>
    <w:rsid w:val="00D940E5"/>
    <w:rsid w:val="00E175F3"/>
    <w:rsid w:val="00E547BD"/>
    <w:rsid w:val="00E760CF"/>
    <w:rsid w:val="00EB06AD"/>
    <w:rsid w:val="00FC435B"/>
    <w:rsid w:val="00FD52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F31B31"/>
  <w15:chartTrackingRefBased/>
  <w15:docId w15:val="{8A792453-B659-48B4-8EE6-0219CE6F6E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2">
    <w:name w:val="Plain Table 2"/>
    <w:basedOn w:val="TableNormal"/>
    <w:uiPriority w:val="42"/>
    <w:rsid w:val="004F2EC8"/>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46A7A5-0AB5-4BD1-8CA6-93D9D6A6FB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17</Pages>
  <Words>5306</Words>
  <Characters>30250</Characters>
  <Application>Microsoft Office Word</Application>
  <DocSecurity>0</DocSecurity>
  <Lines>252</Lines>
  <Paragraphs>70</Paragraphs>
  <ScaleCrop>false</ScaleCrop>
  <Company/>
  <LinksUpToDate>false</LinksUpToDate>
  <CharactersWithSpaces>35486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Liam Lachs (PGR)</dc:creator>
  <cp:keywords/>
  <dc:description/>
  <cp:lastModifiedBy>Liam Lachs (PGR)</cp:lastModifiedBy>
  <cp:revision>25</cp:revision>
  <dcterms:created xsi:type="dcterms:W3CDTF">2022-09-20T23:46:00Z</dcterms:created>
  <dcterms:modified xsi:type="dcterms:W3CDTF">2022-10-12T14:28:00Z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7th edition</vt:lpwstr>
  </property>
  <property fmtid="{D5CDD505-2E9C-101B-9397-08002B2CF9AE}" pid="4" name="Mendeley Recent Style Id 1_1">
    <vt:lpwstr>http://www.zotero.org/styles/chicago-author-date</vt:lpwstr>
  </property>
  <property fmtid="{D5CDD505-2E9C-101B-9397-08002B2CF9AE}" pid="5" name="Mendeley Recent Style Name 1_1">
    <vt:lpwstr>Chicago Manual of Style 17th edition (author-date)</vt:lpwstr>
  </property>
  <property fmtid="{D5CDD505-2E9C-101B-9397-08002B2CF9AE}" pid="6" name="Mendeley Recent Style Id 2_1">
    <vt:lpwstr>http://www.zotero.org/styles/harvard-cite-them-right</vt:lpwstr>
  </property>
  <property fmtid="{D5CDD505-2E9C-101B-9397-08002B2CF9AE}" pid="7" name="Mendeley Recent Style Name 2_1">
    <vt:lpwstr>Cite Them Right 10th edition - Harvard</vt:lpwstr>
  </property>
  <property fmtid="{D5CDD505-2E9C-101B-9397-08002B2CF9AE}" pid="8" name="Mendeley Recent Style Id 3_1">
    <vt:lpwstr>http://www.zotero.org/styles/ieee</vt:lpwstr>
  </property>
  <property fmtid="{D5CDD505-2E9C-101B-9397-08002B2CF9AE}" pid="9" name="Mendeley Recent Style Name 3_1">
    <vt:lpwstr>IEEE</vt:lpwstr>
  </property>
  <property fmtid="{D5CDD505-2E9C-101B-9397-08002B2CF9AE}" pid="10" name="Mendeley Recent Style Id 4_1">
    <vt:lpwstr>http://www.zotero.org/styles/modern-humanities-research-association</vt:lpwstr>
  </property>
  <property fmtid="{D5CDD505-2E9C-101B-9397-08002B2CF9AE}" pid="11" name="Mendeley Recent Style Name 4_1">
    <vt:lpwstr>Modern Humanities Research Association 3rd edition (note with bibliography)</vt:lpwstr>
  </property>
  <property fmtid="{D5CDD505-2E9C-101B-9397-08002B2CF9AE}" pid="12" name="Mendeley Recent Style Id 5_1">
    <vt:lpwstr>http://www.zotero.org/styles/modern-language-association</vt:lpwstr>
  </property>
  <property fmtid="{D5CDD505-2E9C-101B-9397-08002B2CF9AE}" pid="13" name="Mendeley Recent Style Name 5_1">
    <vt:lpwstr>Modern Language Association 8th edition</vt:lpwstr>
  </property>
  <property fmtid="{D5CDD505-2E9C-101B-9397-08002B2CF9AE}" pid="14" name="Mendeley Recent Style Id 6_1">
    <vt:lpwstr>http://www.zotero.org/styles/nature</vt:lpwstr>
  </property>
  <property fmtid="{D5CDD505-2E9C-101B-9397-08002B2CF9AE}" pid="15" name="Mendeley Recent Style Name 6_1">
    <vt:lpwstr>Nature</vt:lpwstr>
  </property>
  <property fmtid="{D5CDD505-2E9C-101B-9397-08002B2CF9AE}" pid="16" name="Mendeley Recent Style Id 7_1">
    <vt:lpwstr>http://www.zotero.org/styles/pnas</vt:lpwstr>
  </property>
  <property fmtid="{D5CDD505-2E9C-101B-9397-08002B2CF9AE}" pid="17" name="Mendeley Recent Style Name 7_1">
    <vt:lpwstr>Proceedings of the National Academy of Sciences of the United States of America</vt:lpwstr>
  </property>
  <property fmtid="{D5CDD505-2E9C-101B-9397-08002B2CF9AE}" pid="18" name="Mendeley Recent Style Id 8_1">
    <vt:lpwstr>http://www.zotero.org/styles/remote-sensing-of-environment</vt:lpwstr>
  </property>
  <property fmtid="{D5CDD505-2E9C-101B-9397-08002B2CF9AE}" pid="19" name="Mendeley Recent Style Name 8_1">
    <vt:lpwstr>Remote Sensing of Environment</vt:lpwstr>
  </property>
  <property fmtid="{D5CDD505-2E9C-101B-9397-08002B2CF9AE}" pid="20" name="Mendeley Recent Style Id 9_1">
    <vt:lpwstr>http://www.zotero.org/styles/science-advances</vt:lpwstr>
  </property>
  <property fmtid="{D5CDD505-2E9C-101B-9397-08002B2CF9AE}" pid="21" name="Mendeley Recent Style Name 9_1">
    <vt:lpwstr>Science Advances</vt:lpwstr>
  </property>
  <property fmtid="{D5CDD505-2E9C-101B-9397-08002B2CF9AE}" pid="22" name="Mendeley Document_1">
    <vt:lpwstr>True</vt:lpwstr>
  </property>
  <property fmtid="{D5CDD505-2E9C-101B-9397-08002B2CF9AE}" pid="23" name="Mendeley Unique User Id_1">
    <vt:lpwstr>e742e0a6-6919-3e98-ba7f-ec7bfb59b64e</vt:lpwstr>
  </property>
  <property fmtid="{D5CDD505-2E9C-101B-9397-08002B2CF9AE}" pid="24" name="Mendeley Citation Style_1">
    <vt:lpwstr>http://www.zotero.org/styles/nature</vt:lpwstr>
  </property>
</Properties>
</file>