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87AA99" w14:textId="0F42FF42" w:rsidR="00D40D9A" w:rsidRDefault="005111C1">
      <w:r>
        <w:rPr>
          <w:noProof/>
        </w:rPr>
        <w:drawing>
          <wp:inline distT="0" distB="0" distL="0" distR="0" wp14:anchorId="1847531B" wp14:editId="63F0B6E9">
            <wp:extent cx="5040000" cy="1692130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0FC5C" w14:textId="290F3724" w:rsidR="00705A4C" w:rsidRDefault="00705A4C" w:rsidP="00705A4C">
      <w:r>
        <w:tab/>
      </w:r>
      <w:r w:rsidR="000301EC">
        <w:t>C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3"/>
        <w:gridCol w:w="2764"/>
      </w:tblGrid>
      <w:tr w:rsidR="00705A4C" w:rsidRPr="009154E2" w14:paraId="6C1C94BE" w14:textId="77777777" w:rsidTr="00705A4C">
        <w:tc>
          <w:tcPr>
            <w:tcW w:w="2763" w:type="dxa"/>
          </w:tcPr>
          <w:p w14:paraId="446591BC" w14:textId="72542BF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2764" w:type="dxa"/>
          </w:tcPr>
          <w:p w14:paraId="0794A222" w14:textId="241F1EE9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54E2">
              <w:rPr>
                <w:rFonts w:ascii="Times New Roman" w:hAnsi="Times New Roman" w:cs="Times New Roman"/>
              </w:rPr>
              <w:t>Coef</w:t>
            </w:r>
            <w:proofErr w:type="spellEnd"/>
          </w:p>
        </w:tc>
      </w:tr>
      <w:tr w:rsidR="00705A4C" w:rsidRPr="009154E2" w14:paraId="643D006D" w14:textId="77777777" w:rsidTr="00705A4C">
        <w:tc>
          <w:tcPr>
            <w:tcW w:w="2763" w:type="dxa"/>
          </w:tcPr>
          <w:p w14:paraId="0535F569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CFAP73</w:t>
            </w:r>
          </w:p>
        </w:tc>
        <w:tc>
          <w:tcPr>
            <w:tcW w:w="2764" w:type="dxa"/>
          </w:tcPr>
          <w:p w14:paraId="02146A41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-0.0486768953236989</w:t>
            </w:r>
          </w:p>
        </w:tc>
      </w:tr>
      <w:tr w:rsidR="00705A4C" w:rsidRPr="009154E2" w14:paraId="6C8BC196" w14:textId="77777777" w:rsidTr="00705A4C">
        <w:tc>
          <w:tcPr>
            <w:tcW w:w="2763" w:type="dxa"/>
          </w:tcPr>
          <w:p w14:paraId="07461C7A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TSPAN8</w:t>
            </w:r>
          </w:p>
        </w:tc>
        <w:tc>
          <w:tcPr>
            <w:tcW w:w="2764" w:type="dxa"/>
          </w:tcPr>
          <w:p w14:paraId="27BF2F71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0.00407097207363766</w:t>
            </w:r>
          </w:p>
        </w:tc>
      </w:tr>
      <w:tr w:rsidR="00705A4C" w:rsidRPr="009154E2" w14:paraId="2A3AAF37" w14:textId="77777777" w:rsidTr="00705A4C">
        <w:tc>
          <w:tcPr>
            <w:tcW w:w="2763" w:type="dxa"/>
          </w:tcPr>
          <w:p w14:paraId="218C5758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TLL1</w:t>
            </w:r>
          </w:p>
        </w:tc>
        <w:tc>
          <w:tcPr>
            <w:tcW w:w="2764" w:type="dxa"/>
          </w:tcPr>
          <w:p w14:paraId="1FFF8FC1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0.132271608215126</w:t>
            </w:r>
          </w:p>
        </w:tc>
      </w:tr>
      <w:tr w:rsidR="00705A4C" w:rsidRPr="009154E2" w14:paraId="55821BEE" w14:textId="77777777" w:rsidTr="00705A4C">
        <w:tc>
          <w:tcPr>
            <w:tcW w:w="2763" w:type="dxa"/>
          </w:tcPr>
          <w:p w14:paraId="1AC622AB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IL1B</w:t>
            </w:r>
          </w:p>
        </w:tc>
        <w:tc>
          <w:tcPr>
            <w:tcW w:w="2764" w:type="dxa"/>
          </w:tcPr>
          <w:p w14:paraId="3E2CBE02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0.142689375786313</w:t>
            </w:r>
          </w:p>
        </w:tc>
      </w:tr>
      <w:tr w:rsidR="00705A4C" w:rsidRPr="009154E2" w14:paraId="02B12409" w14:textId="77777777" w:rsidTr="00705A4C">
        <w:tc>
          <w:tcPr>
            <w:tcW w:w="2763" w:type="dxa"/>
          </w:tcPr>
          <w:p w14:paraId="080FC3FF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C11ORF16</w:t>
            </w:r>
          </w:p>
        </w:tc>
        <w:tc>
          <w:tcPr>
            <w:tcW w:w="2764" w:type="dxa"/>
          </w:tcPr>
          <w:p w14:paraId="5FDED57E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-0.391295396714555</w:t>
            </w:r>
          </w:p>
        </w:tc>
      </w:tr>
      <w:tr w:rsidR="00705A4C" w:rsidRPr="009154E2" w14:paraId="433597B4" w14:textId="77777777" w:rsidTr="00705A4C">
        <w:tc>
          <w:tcPr>
            <w:tcW w:w="2763" w:type="dxa"/>
          </w:tcPr>
          <w:p w14:paraId="4461E052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BCO1</w:t>
            </w:r>
          </w:p>
        </w:tc>
        <w:tc>
          <w:tcPr>
            <w:tcW w:w="2764" w:type="dxa"/>
          </w:tcPr>
          <w:p w14:paraId="79E78DBD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-0.0889843736041806</w:t>
            </w:r>
          </w:p>
        </w:tc>
      </w:tr>
      <w:tr w:rsidR="00705A4C" w:rsidRPr="009154E2" w14:paraId="4702A5A1" w14:textId="77777777" w:rsidTr="00705A4C">
        <w:tc>
          <w:tcPr>
            <w:tcW w:w="2763" w:type="dxa"/>
          </w:tcPr>
          <w:p w14:paraId="5D7CC0FD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ATOH1</w:t>
            </w:r>
          </w:p>
        </w:tc>
        <w:tc>
          <w:tcPr>
            <w:tcW w:w="2764" w:type="dxa"/>
          </w:tcPr>
          <w:p w14:paraId="160488D9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0.372244720393006</w:t>
            </w:r>
          </w:p>
        </w:tc>
      </w:tr>
      <w:tr w:rsidR="00705A4C" w:rsidRPr="009154E2" w14:paraId="17F4B365" w14:textId="77777777" w:rsidTr="00705A4C">
        <w:tc>
          <w:tcPr>
            <w:tcW w:w="2763" w:type="dxa"/>
          </w:tcPr>
          <w:p w14:paraId="42B71C23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PCDHAC2</w:t>
            </w:r>
          </w:p>
        </w:tc>
        <w:tc>
          <w:tcPr>
            <w:tcW w:w="2764" w:type="dxa"/>
          </w:tcPr>
          <w:p w14:paraId="05BF538B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0.669572192138331</w:t>
            </w:r>
          </w:p>
        </w:tc>
      </w:tr>
      <w:tr w:rsidR="00705A4C" w:rsidRPr="009154E2" w14:paraId="5C2EF9C1" w14:textId="77777777" w:rsidTr="00705A4C">
        <w:tc>
          <w:tcPr>
            <w:tcW w:w="2763" w:type="dxa"/>
          </w:tcPr>
          <w:p w14:paraId="1D212AEE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CCDC175</w:t>
            </w:r>
          </w:p>
        </w:tc>
        <w:tc>
          <w:tcPr>
            <w:tcW w:w="2764" w:type="dxa"/>
          </w:tcPr>
          <w:p w14:paraId="1C78AA6E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1.44615812497805</w:t>
            </w:r>
          </w:p>
        </w:tc>
      </w:tr>
      <w:tr w:rsidR="00705A4C" w:rsidRPr="009154E2" w14:paraId="0B88DD1A" w14:textId="77777777" w:rsidTr="00705A4C">
        <w:tc>
          <w:tcPr>
            <w:tcW w:w="2763" w:type="dxa"/>
          </w:tcPr>
          <w:p w14:paraId="0207B7AE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PAPPA</w:t>
            </w:r>
          </w:p>
        </w:tc>
        <w:tc>
          <w:tcPr>
            <w:tcW w:w="2764" w:type="dxa"/>
          </w:tcPr>
          <w:p w14:paraId="7D1E394B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0.0198057523149508</w:t>
            </w:r>
          </w:p>
        </w:tc>
      </w:tr>
      <w:tr w:rsidR="00705A4C" w:rsidRPr="009154E2" w14:paraId="0B4F3DE0" w14:textId="77777777" w:rsidTr="00705A4C">
        <w:tc>
          <w:tcPr>
            <w:tcW w:w="2763" w:type="dxa"/>
          </w:tcPr>
          <w:p w14:paraId="6138457E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SYT16</w:t>
            </w:r>
          </w:p>
        </w:tc>
        <w:tc>
          <w:tcPr>
            <w:tcW w:w="2764" w:type="dxa"/>
          </w:tcPr>
          <w:p w14:paraId="46CEEC62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0.512265998772557</w:t>
            </w:r>
          </w:p>
        </w:tc>
      </w:tr>
      <w:tr w:rsidR="00705A4C" w:rsidRPr="009154E2" w14:paraId="22277EAF" w14:textId="77777777" w:rsidTr="00705A4C">
        <w:tc>
          <w:tcPr>
            <w:tcW w:w="2763" w:type="dxa"/>
          </w:tcPr>
          <w:p w14:paraId="3FDDB8A4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SLC35F3</w:t>
            </w:r>
          </w:p>
        </w:tc>
        <w:tc>
          <w:tcPr>
            <w:tcW w:w="2764" w:type="dxa"/>
          </w:tcPr>
          <w:p w14:paraId="38013A54" w14:textId="77777777" w:rsidR="00705A4C" w:rsidRPr="009154E2" w:rsidRDefault="00705A4C" w:rsidP="009154E2">
            <w:pPr>
              <w:jc w:val="center"/>
              <w:rPr>
                <w:rFonts w:ascii="Times New Roman" w:hAnsi="Times New Roman" w:cs="Times New Roman"/>
              </w:rPr>
            </w:pPr>
            <w:r w:rsidRPr="009154E2">
              <w:rPr>
                <w:rFonts w:ascii="Times New Roman" w:hAnsi="Times New Roman" w:cs="Times New Roman"/>
              </w:rPr>
              <w:t>0.0237611930439117</w:t>
            </w:r>
          </w:p>
        </w:tc>
      </w:tr>
    </w:tbl>
    <w:p w14:paraId="49EA25F7" w14:textId="3124CC87" w:rsidR="00705A4C" w:rsidRDefault="00705A4C" w:rsidP="00705A4C"/>
    <w:p w14:paraId="6BC722A5" w14:textId="582952D8" w:rsidR="000301EC" w:rsidRPr="009154E2" w:rsidRDefault="00705A4C" w:rsidP="00705A4C">
      <w:pPr>
        <w:rPr>
          <w:rFonts w:ascii="Times New Roman" w:hAnsi="Times New Roman" w:cs="Times New Roman"/>
          <w:sz w:val="18"/>
          <w:szCs w:val="18"/>
        </w:rPr>
      </w:pPr>
      <w:r w:rsidRPr="009154E2">
        <w:rPr>
          <w:rFonts w:ascii="Times New Roman" w:hAnsi="Times New Roman" w:cs="Times New Roman"/>
          <w:b/>
          <w:bCs/>
          <w:sz w:val="18"/>
          <w:szCs w:val="18"/>
        </w:rPr>
        <w:t>Figure S1</w:t>
      </w:r>
      <w:r w:rsidR="00410DDA" w:rsidRPr="009154E2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D77146" w:rsidRPr="009154E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D77146" w:rsidRPr="009154E2">
        <w:rPr>
          <w:rFonts w:ascii="Times New Roman" w:hAnsi="Times New Roman" w:cs="Times New Roman"/>
          <w:sz w:val="18"/>
          <w:szCs w:val="18"/>
        </w:rPr>
        <w:t xml:space="preserve">Identification of representative candidate prognostic genes. </w:t>
      </w:r>
      <w:r w:rsidR="009154E2">
        <w:rPr>
          <w:rFonts w:ascii="Times New Roman" w:hAnsi="Times New Roman" w:cs="Times New Roman" w:hint="eastAsia"/>
          <w:sz w:val="18"/>
          <w:szCs w:val="18"/>
        </w:rPr>
        <w:t>(</w:t>
      </w:r>
      <w:r w:rsidR="009154E2">
        <w:rPr>
          <w:rFonts w:ascii="Times New Roman" w:hAnsi="Times New Roman" w:cs="Times New Roman"/>
          <w:sz w:val="18"/>
          <w:szCs w:val="18"/>
        </w:rPr>
        <w:t xml:space="preserve">A-B) </w:t>
      </w:r>
      <w:r w:rsidR="00D77146" w:rsidRPr="009154E2">
        <w:rPr>
          <w:rFonts w:ascii="Times New Roman" w:hAnsi="Times New Roman" w:cs="Times New Roman"/>
          <w:sz w:val="18"/>
          <w:szCs w:val="18"/>
        </w:rPr>
        <w:t>Lasso cox regression analysis of prognostic genes.</w:t>
      </w:r>
      <w:r w:rsidR="009154E2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9154E2">
        <w:rPr>
          <w:rFonts w:ascii="Times New Roman" w:hAnsi="Times New Roman" w:cs="Times New Roman"/>
          <w:sz w:val="18"/>
          <w:szCs w:val="18"/>
        </w:rPr>
        <w:t xml:space="preserve">(C) </w:t>
      </w:r>
      <w:r w:rsidR="00D77146" w:rsidRPr="009154E2">
        <w:rPr>
          <w:rFonts w:ascii="Times New Roman" w:hAnsi="Times New Roman" w:cs="Times New Roman"/>
          <w:sz w:val="18"/>
          <w:szCs w:val="18"/>
        </w:rPr>
        <w:t>The screened prognostic genes and their corresponding correlation coefficients.</w:t>
      </w:r>
    </w:p>
    <w:p w14:paraId="2ED167CE" w14:textId="77777777" w:rsidR="000301EC" w:rsidRDefault="000301EC">
      <w:pPr>
        <w:widowControl/>
        <w:jc w:val="left"/>
      </w:pPr>
      <w:r>
        <w:br w:type="page"/>
      </w:r>
    </w:p>
    <w:p w14:paraId="0DD78F07" w14:textId="6CC20124" w:rsidR="00705A4C" w:rsidRDefault="005111C1" w:rsidP="00705A4C">
      <w:r>
        <w:rPr>
          <w:noProof/>
        </w:rPr>
        <w:lastRenderedPageBreak/>
        <w:drawing>
          <wp:inline distT="0" distB="0" distL="0" distR="0" wp14:anchorId="69B2C400" wp14:editId="61E8633F">
            <wp:extent cx="5040000" cy="1725101"/>
            <wp:effectExtent l="0" t="0" r="190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725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8CAAF" w14:textId="587C0A76" w:rsidR="00407041" w:rsidRPr="009154E2" w:rsidRDefault="000301EC" w:rsidP="00705A4C">
      <w:pPr>
        <w:rPr>
          <w:rFonts w:ascii="Times New Roman" w:hAnsi="Times New Roman" w:cs="Times New Roman"/>
          <w:sz w:val="18"/>
          <w:szCs w:val="18"/>
        </w:rPr>
      </w:pPr>
      <w:r w:rsidRPr="009154E2">
        <w:rPr>
          <w:rFonts w:ascii="Times New Roman" w:hAnsi="Times New Roman" w:cs="Times New Roman"/>
          <w:b/>
          <w:bCs/>
          <w:sz w:val="18"/>
          <w:szCs w:val="18"/>
        </w:rPr>
        <w:t>Figure S2</w:t>
      </w:r>
      <w:r w:rsidR="009154E2" w:rsidRPr="009154E2">
        <w:rPr>
          <w:rFonts w:ascii="Times New Roman" w:hAnsi="Times New Roman" w:cs="Times New Roman" w:hint="eastAsia"/>
          <w:b/>
          <w:bCs/>
          <w:sz w:val="18"/>
          <w:szCs w:val="18"/>
        </w:rPr>
        <w:t>:</w:t>
      </w:r>
      <w:r w:rsidR="009154E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D77146" w:rsidRPr="009154E2">
        <w:rPr>
          <w:rFonts w:ascii="Times New Roman" w:hAnsi="Times New Roman" w:cs="Times New Roman"/>
          <w:sz w:val="18"/>
          <w:szCs w:val="18"/>
        </w:rPr>
        <w:t>AAG scores in the validation group.</w:t>
      </w:r>
      <w:r w:rsidR="009154E2">
        <w:rPr>
          <w:rFonts w:ascii="Times New Roman" w:hAnsi="Times New Roman" w:cs="Times New Roman"/>
          <w:sz w:val="18"/>
          <w:szCs w:val="18"/>
        </w:rPr>
        <w:t xml:space="preserve"> </w:t>
      </w:r>
      <w:r w:rsidR="009154E2">
        <w:rPr>
          <w:rFonts w:ascii="Times New Roman" w:hAnsi="Times New Roman" w:cs="Times New Roman" w:hint="eastAsia"/>
          <w:sz w:val="18"/>
          <w:szCs w:val="18"/>
        </w:rPr>
        <w:t>(</w:t>
      </w:r>
      <w:r w:rsidR="009154E2">
        <w:rPr>
          <w:rFonts w:ascii="Times New Roman" w:hAnsi="Times New Roman" w:cs="Times New Roman"/>
          <w:sz w:val="18"/>
          <w:szCs w:val="18"/>
        </w:rPr>
        <w:t xml:space="preserve">A) </w:t>
      </w:r>
      <w:r w:rsidR="00D77146" w:rsidRPr="009154E2">
        <w:rPr>
          <w:rFonts w:ascii="Times New Roman" w:hAnsi="Times New Roman" w:cs="Times New Roman"/>
          <w:sz w:val="18"/>
          <w:szCs w:val="18"/>
        </w:rPr>
        <w:t>Survival analysis of the high and low-risk groups in the validation group.</w:t>
      </w:r>
      <w:r w:rsidR="009154E2">
        <w:rPr>
          <w:rFonts w:ascii="Times New Roman" w:hAnsi="Times New Roman" w:cs="Times New Roman"/>
          <w:sz w:val="18"/>
          <w:szCs w:val="18"/>
        </w:rPr>
        <w:t xml:space="preserve"> </w:t>
      </w:r>
      <w:r w:rsidR="009154E2">
        <w:rPr>
          <w:rFonts w:ascii="Times New Roman" w:hAnsi="Times New Roman" w:cs="Times New Roman" w:hint="eastAsia"/>
          <w:sz w:val="18"/>
          <w:szCs w:val="18"/>
        </w:rPr>
        <w:t>(</w:t>
      </w:r>
      <w:r w:rsidR="009154E2">
        <w:rPr>
          <w:rFonts w:ascii="Times New Roman" w:hAnsi="Times New Roman" w:cs="Times New Roman"/>
          <w:sz w:val="18"/>
          <w:szCs w:val="18"/>
        </w:rPr>
        <w:t xml:space="preserve">B) </w:t>
      </w:r>
      <w:r w:rsidR="00D77146" w:rsidRPr="009154E2">
        <w:rPr>
          <w:rFonts w:ascii="Times New Roman" w:hAnsi="Times New Roman" w:cs="Times New Roman"/>
          <w:sz w:val="18"/>
          <w:szCs w:val="18"/>
        </w:rPr>
        <w:t xml:space="preserve">Predicted </w:t>
      </w:r>
      <w:proofErr w:type="spellStart"/>
      <w:r w:rsidR="00D77146" w:rsidRPr="009154E2">
        <w:rPr>
          <w:rFonts w:ascii="Times New Roman" w:hAnsi="Times New Roman" w:cs="Times New Roman"/>
          <w:sz w:val="18"/>
          <w:szCs w:val="18"/>
        </w:rPr>
        <w:t>timeROC</w:t>
      </w:r>
      <w:proofErr w:type="spellEnd"/>
      <w:r w:rsidR="00D77146" w:rsidRPr="009154E2">
        <w:rPr>
          <w:rFonts w:ascii="Times New Roman" w:hAnsi="Times New Roman" w:cs="Times New Roman"/>
          <w:sz w:val="18"/>
          <w:szCs w:val="18"/>
        </w:rPr>
        <w:t xml:space="preserve"> curves for 1-year, 3-year and 5-year survival in the validation group based on AAGscore</w:t>
      </w:r>
      <w:r w:rsidR="009154E2">
        <w:rPr>
          <w:rFonts w:ascii="Times New Roman" w:hAnsi="Times New Roman" w:cs="Times New Roman"/>
          <w:sz w:val="18"/>
          <w:szCs w:val="18"/>
        </w:rPr>
        <w:t>.</w:t>
      </w:r>
    </w:p>
    <w:p w14:paraId="2882D6AF" w14:textId="77777777" w:rsidR="00407041" w:rsidRDefault="00407041">
      <w:pPr>
        <w:widowControl/>
        <w:jc w:val="left"/>
      </w:pPr>
      <w:r>
        <w:br w:type="page"/>
      </w:r>
    </w:p>
    <w:p w14:paraId="39C7676B" w14:textId="6DA1A587" w:rsidR="000301EC" w:rsidRDefault="00E36E52" w:rsidP="00705A4C">
      <w:r>
        <w:rPr>
          <w:noProof/>
        </w:rPr>
        <w:lastRenderedPageBreak/>
        <w:drawing>
          <wp:inline distT="0" distB="0" distL="0" distR="0" wp14:anchorId="6D582D4B" wp14:editId="5818697B">
            <wp:extent cx="5040000" cy="2416842"/>
            <wp:effectExtent l="0" t="0" r="190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416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505FE" w14:textId="3D5881D5" w:rsidR="00523B69" w:rsidRPr="009154E2" w:rsidRDefault="00523B69" w:rsidP="00705A4C">
      <w:pPr>
        <w:rPr>
          <w:rFonts w:ascii="Times New Roman" w:hAnsi="Times New Roman" w:cs="Times New Roman"/>
          <w:sz w:val="18"/>
          <w:szCs w:val="18"/>
        </w:rPr>
      </w:pPr>
      <w:r w:rsidRPr="009154E2">
        <w:rPr>
          <w:rFonts w:ascii="Times New Roman" w:hAnsi="Times New Roman" w:cs="Times New Roman"/>
          <w:b/>
          <w:bCs/>
          <w:sz w:val="18"/>
          <w:szCs w:val="18"/>
        </w:rPr>
        <w:t>Figure S3</w:t>
      </w:r>
      <w:r w:rsidR="009154E2">
        <w:rPr>
          <w:rFonts w:ascii="Times New Roman" w:hAnsi="Times New Roman" w:cs="Times New Roman" w:hint="eastAsia"/>
          <w:b/>
          <w:bCs/>
          <w:sz w:val="18"/>
          <w:szCs w:val="18"/>
        </w:rPr>
        <w:t>:</w:t>
      </w:r>
      <w:r w:rsidR="009154E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D77146" w:rsidRPr="009154E2">
        <w:rPr>
          <w:rFonts w:ascii="Times New Roman" w:hAnsi="Times New Roman" w:cs="Times New Roman"/>
          <w:sz w:val="18"/>
          <w:szCs w:val="18"/>
        </w:rPr>
        <w:t>Validation of the nomogram.</w:t>
      </w:r>
      <w:r w:rsidR="009154E2">
        <w:rPr>
          <w:rFonts w:ascii="Times New Roman" w:hAnsi="Times New Roman" w:cs="Times New Roman"/>
          <w:sz w:val="18"/>
          <w:szCs w:val="18"/>
        </w:rPr>
        <w:t xml:space="preserve"> </w:t>
      </w:r>
      <w:r w:rsidR="009154E2">
        <w:rPr>
          <w:rFonts w:ascii="Times New Roman" w:hAnsi="Times New Roman" w:cs="Times New Roman" w:hint="eastAsia"/>
          <w:sz w:val="18"/>
          <w:szCs w:val="18"/>
        </w:rPr>
        <w:t>(</w:t>
      </w:r>
      <w:r w:rsidR="009154E2">
        <w:rPr>
          <w:rFonts w:ascii="Times New Roman" w:hAnsi="Times New Roman" w:cs="Times New Roman"/>
          <w:sz w:val="18"/>
          <w:szCs w:val="18"/>
        </w:rPr>
        <w:t xml:space="preserve">A-C) </w:t>
      </w:r>
      <w:r w:rsidR="00D77146" w:rsidRPr="009154E2">
        <w:rPr>
          <w:rFonts w:ascii="Times New Roman" w:hAnsi="Times New Roman" w:cs="Times New Roman"/>
          <w:sz w:val="18"/>
          <w:szCs w:val="18"/>
        </w:rPr>
        <w:t>Comparison of the differences between the predicted and accurate values of the 1-year, 3-year, and 5-year nomogram.</w:t>
      </w:r>
      <w:r w:rsidR="009154E2">
        <w:rPr>
          <w:rFonts w:ascii="Times New Roman" w:hAnsi="Times New Roman" w:cs="Times New Roman"/>
          <w:sz w:val="18"/>
          <w:szCs w:val="18"/>
        </w:rPr>
        <w:t xml:space="preserve"> </w:t>
      </w:r>
      <w:r w:rsidR="009154E2">
        <w:rPr>
          <w:rFonts w:ascii="Times New Roman" w:hAnsi="Times New Roman" w:cs="Times New Roman" w:hint="eastAsia"/>
          <w:sz w:val="18"/>
          <w:szCs w:val="18"/>
        </w:rPr>
        <w:t>(</w:t>
      </w:r>
      <w:r w:rsidR="009154E2">
        <w:rPr>
          <w:rFonts w:ascii="Times New Roman" w:hAnsi="Times New Roman" w:cs="Times New Roman"/>
          <w:sz w:val="18"/>
          <w:szCs w:val="18"/>
        </w:rPr>
        <w:t xml:space="preserve">D-F) </w:t>
      </w:r>
      <w:r w:rsidR="00D77146" w:rsidRPr="009154E2">
        <w:rPr>
          <w:rFonts w:ascii="Times New Roman" w:hAnsi="Times New Roman" w:cs="Times New Roman"/>
          <w:sz w:val="18"/>
          <w:szCs w:val="18"/>
        </w:rPr>
        <w:t>Comparison of columnar line graph DCA curves for 1-year, 3-year and 5-year OS.</w:t>
      </w:r>
    </w:p>
    <w:sectPr w:rsidR="00523B69" w:rsidRPr="009154E2" w:rsidSect="00ED0E0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643"/>
    <w:rsid w:val="000301EC"/>
    <w:rsid w:val="001234D6"/>
    <w:rsid w:val="00407041"/>
    <w:rsid w:val="00410DDA"/>
    <w:rsid w:val="005111C1"/>
    <w:rsid w:val="00523B69"/>
    <w:rsid w:val="00557BAD"/>
    <w:rsid w:val="00705A4C"/>
    <w:rsid w:val="0079251A"/>
    <w:rsid w:val="009154E2"/>
    <w:rsid w:val="00AD1643"/>
    <w:rsid w:val="00D77146"/>
    <w:rsid w:val="00E36E52"/>
    <w:rsid w:val="00ED0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BDAE1C"/>
  <w15:chartTrackingRefBased/>
  <w15:docId w15:val="{F1619A94-3388-1042-BC1C-6A7C9808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5A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A4045</dc:creator>
  <cp:keywords/>
  <dc:description/>
  <cp:lastModifiedBy>A4045</cp:lastModifiedBy>
  <cp:revision>6</cp:revision>
  <dcterms:created xsi:type="dcterms:W3CDTF">2022-05-24T08:48:00Z</dcterms:created>
  <dcterms:modified xsi:type="dcterms:W3CDTF">2022-06-28T14:20:00Z</dcterms:modified>
</cp:coreProperties>
</file>