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4121E4" w14:textId="77777777" w:rsidR="00A0468C" w:rsidRPr="005748EE" w:rsidRDefault="00A0468C" w:rsidP="00A0468C">
      <w:pPr>
        <w:spacing w:line="360" w:lineRule="auto"/>
        <w:jc w:val="center"/>
        <w:rPr>
          <w:rFonts w:ascii="Arial" w:hAnsi="Arial" w:cs="Arial"/>
          <w:b/>
          <w:bCs/>
          <w:sz w:val="32"/>
          <w:szCs w:val="32"/>
        </w:rPr>
      </w:pPr>
      <w:r w:rsidRPr="009421F7">
        <w:rPr>
          <w:rFonts w:ascii="Arial" w:hAnsi="Arial" w:cs="Arial"/>
          <w:b/>
          <w:bCs/>
          <w:sz w:val="32"/>
          <w:szCs w:val="32"/>
        </w:rPr>
        <w:t xml:space="preserve">Performance Metrics for Nanofiltration-based Selective Separation for Resource Extraction and Recovery </w:t>
      </w:r>
    </w:p>
    <w:p w14:paraId="5898CD16" w14:textId="77777777" w:rsidR="00D53783" w:rsidRDefault="00D53783" w:rsidP="00D53783">
      <w:pPr>
        <w:spacing w:line="360" w:lineRule="auto"/>
        <w:jc w:val="center"/>
        <w:rPr>
          <w:rFonts w:ascii="Arial" w:hAnsi="Arial" w:cs="Arial"/>
          <w:b/>
          <w:bCs/>
          <w:sz w:val="28"/>
          <w:szCs w:val="28"/>
        </w:rPr>
      </w:pPr>
    </w:p>
    <w:p w14:paraId="7900B202" w14:textId="422A241E" w:rsidR="00D53783" w:rsidRDefault="00D53783" w:rsidP="00D53783">
      <w:pPr>
        <w:spacing w:line="276" w:lineRule="auto"/>
        <w:jc w:val="center"/>
        <w:rPr>
          <w:rFonts w:ascii="Arial" w:hAnsi="Arial" w:cs="Arial"/>
          <w:sz w:val="22"/>
          <w:szCs w:val="22"/>
        </w:rPr>
      </w:pPr>
      <w:r>
        <w:rPr>
          <w:rFonts w:ascii="Arial" w:hAnsi="Arial" w:cs="Arial"/>
        </w:rPr>
        <w:t>Supporting Information Submitted to</w:t>
      </w:r>
    </w:p>
    <w:p w14:paraId="2ABA01F2" w14:textId="77777777" w:rsidR="00D53783" w:rsidRDefault="00D53783" w:rsidP="00D53783">
      <w:pPr>
        <w:spacing w:line="276" w:lineRule="auto"/>
        <w:jc w:val="center"/>
        <w:rPr>
          <w:rFonts w:ascii="Arial" w:hAnsi="Arial" w:cs="Arial"/>
        </w:rPr>
      </w:pPr>
    </w:p>
    <w:p w14:paraId="3CE96746" w14:textId="77777777" w:rsidR="00D53783" w:rsidRDefault="00D53783" w:rsidP="00D53783">
      <w:pPr>
        <w:spacing w:line="276" w:lineRule="auto"/>
        <w:jc w:val="center"/>
        <w:rPr>
          <w:rFonts w:ascii="Arial" w:hAnsi="Arial" w:cs="Arial"/>
          <w:b/>
          <w:bCs/>
          <w:i/>
          <w:sz w:val="30"/>
          <w:szCs w:val="30"/>
        </w:rPr>
      </w:pPr>
      <w:r>
        <w:rPr>
          <w:rFonts w:ascii="Arial" w:hAnsi="Arial" w:cs="Arial"/>
          <w:b/>
          <w:bCs/>
          <w:i/>
          <w:sz w:val="30"/>
          <w:szCs w:val="30"/>
        </w:rPr>
        <w:t>Nature Water</w:t>
      </w:r>
    </w:p>
    <w:p w14:paraId="612BB168" w14:textId="77777777" w:rsidR="00D53783" w:rsidRDefault="00D53783" w:rsidP="00D53783">
      <w:pPr>
        <w:spacing w:line="276" w:lineRule="auto"/>
        <w:jc w:val="center"/>
        <w:rPr>
          <w:rFonts w:ascii="Arial" w:hAnsi="Arial" w:cs="Arial"/>
          <w:b/>
          <w:bCs/>
          <w:i/>
          <w:sz w:val="30"/>
          <w:szCs w:val="30"/>
        </w:rPr>
      </w:pPr>
    </w:p>
    <w:p w14:paraId="6441DFD6" w14:textId="77777777" w:rsidR="00D53783" w:rsidRDefault="00D53783" w:rsidP="00D53783">
      <w:pPr>
        <w:spacing w:line="276" w:lineRule="auto"/>
        <w:jc w:val="center"/>
        <w:rPr>
          <w:rFonts w:ascii="Arial" w:hAnsi="Arial" w:cs="Arial"/>
          <w:i/>
          <w:sz w:val="30"/>
          <w:szCs w:val="30"/>
        </w:rPr>
      </w:pPr>
      <w:r>
        <w:rPr>
          <w:rFonts w:ascii="Arial" w:hAnsi="Arial" w:cs="Arial"/>
          <w:i/>
          <w:sz w:val="30"/>
          <w:szCs w:val="30"/>
        </w:rPr>
        <w:t xml:space="preserve">as Analysis </w:t>
      </w:r>
    </w:p>
    <w:p w14:paraId="4E34F4A6" w14:textId="77777777" w:rsidR="00D53783" w:rsidRDefault="00D53783" w:rsidP="00D53783">
      <w:pPr>
        <w:spacing w:line="276" w:lineRule="auto"/>
        <w:jc w:val="center"/>
        <w:rPr>
          <w:rFonts w:ascii="Arial" w:hAnsi="Arial" w:cs="Arial"/>
          <w:i/>
          <w:color w:val="000000"/>
          <w:sz w:val="22"/>
          <w:szCs w:val="22"/>
        </w:rPr>
      </w:pPr>
    </w:p>
    <w:p w14:paraId="609A7153" w14:textId="77777777" w:rsidR="00D53783" w:rsidRDefault="00D53783" w:rsidP="00D53783">
      <w:pPr>
        <w:spacing w:line="276" w:lineRule="auto"/>
        <w:jc w:val="center"/>
        <w:rPr>
          <w:rFonts w:ascii="Arial" w:hAnsi="Arial" w:cs="Arial"/>
          <w:i/>
          <w:color w:val="000000"/>
        </w:rPr>
      </w:pPr>
      <w:r>
        <w:rPr>
          <w:rFonts w:ascii="Arial" w:hAnsi="Arial" w:cs="Arial"/>
          <w:i/>
          <w:color w:val="000000"/>
        </w:rPr>
        <w:t>August 2022</w:t>
      </w:r>
    </w:p>
    <w:p w14:paraId="1FFA6202" w14:textId="77777777" w:rsidR="00D53783" w:rsidRDefault="00D53783" w:rsidP="00D53783">
      <w:pPr>
        <w:spacing w:line="276" w:lineRule="auto"/>
        <w:jc w:val="both"/>
        <w:rPr>
          <w:rFonts w:ascii="Arial" w:hAnsi="Arial" w:cs="Arial"/>
          <w:b/>
        </w:rPr>
      </w:pPr>
    </w:p>
    <w:p w14:paraId="638EACEF" w14:textId="0BF353B9" w:rsidR="00D53783" w:rsidRDefault="00D53783" w:rsidP="00D53783">
      <w:pPr>
        <w:spacing w:line="276" w:lineRule="auto"/>
        <w:jc w:val="center"/>
        <w:rPr>
          <w:rFonts w:ascii="Arial" w:hAnsi="Arial" w:cs="Arial"/>
          <w:vertAlign w:val="superscript"/>
        </w:rPr>
      </w:pPr>
      <w:r>
        <w:rPr>
          <w:rFonts w:ascii="Arial" w:hAnsi="Arial" w:cs="Arial"/>
        </w:rPr>
        <w:t>Ruoyu Wang</w:t>
      </w:r>
      <w:r>
        <w:rPr>
          <w:rFonts w:ascii="Arial" w:hAnsi="Arial" w:cs="Arial"/>
          <w:vertAlign w:val="superscript"/>
        </w:rPr>
        <w:t>a</w:t>
      </w:r>
      <w:r>
        <w:rPr>
          <w:rFonts w:ascii="Arial" w:hAnsi="Arial" w:cs="Arial"/>
        </w:rPr>
        <w:t xml:space="preserve">, </w:t>
      </w:r>
      <w:r w:rsidR="00551A4A">
        <w:rPr>
          <w:rFonts w:ascii="Arial" w:hAnsi="Arial" w:cs="Arial"/>
        </w:rPr>
        <w:t>Rongrong He</w:t>
      </w:r>
      <w:r w:rsidR="00551A4A">
        <w:rPr>
          <w:rFonts w:ascii="Arial" w:hAnsi="Arial" w:cs="Arial"/>
          <w:vertAlign w:val="superscript"/>
        </w:rPr>
        <w:t>b</w:t>
      </w:r>
      <w:r w:rsidR="00551A4A">
        <w:rPr>
          <w:rFonts w:ascii="Arial" w:hAnsi="Arial" w:cs="Arial"/>
        </w:rPr>
        <w:t xml:space="preserve">, </w:t>
      </w:r>
      <w:r>
        <w:rPr>
          <w:rFonts w:ascii="Arial" w:hAnsi="Arial" w:cs="Arial"/>
        </w:rPr>
        <w:t>Tao He</w:t>
      </w:r>
      <w:r>
        <w:rPr>
          <w:rFonts w:ascii="Arial" w:hAnsi="Arial" w:cs="Arial"/>
          <w:vertAlign w:val="superscript"/>
        </w:rPr>
        <w:t>b</w:t>
      </w:r>
      <w:r>
        <w:rPr>
          <w:rFonts w:ascii="Arial" w:hAnsi="Arial" w:cs="Arial"/>
        </w:rPr>
        <w:t xml:space="preserve">, </w:t>
      </w:r>
      <w:r w:rsidRPr="004D7478">
        <w:rPr>
          <w:rFonts w:ascii="Arial" w:hAnsi="Arial" w:cs="Arial"/>
        </w:rPr>
        <w:t>Menachem Elimelech</w:t>
      </w:r>
      <w:r>
        <w:rPr>
          <w:rFonts w:ascii="Arial" w:hAnsi="Arial" w:cs="Arial"/>
          <w:vertAlign w:val="superscript"/>
        </w:rPr>
        <w:t>c</w:t>
      </w:r>
      <w:r>
        <w:rPr>
          <w:rFonts w:ascii="Arial" w:hAnsi="Arial" w:cs="Arial"/>
        </w:rPr>
        <w:t xml:space="preserve">, and Shihong Lin* </w:t>
      </w:r>
      <w:r>
        <w:rPr>
          <w:rFonts w:ascii="Arial" w:hAnsi="Arial" w:cs="Arial"/>
          <w:vertAlign w:val="superscript"/>
        </w:rPr>
        <w:t>a,d</w:t>
      </w:r>
    </w:p>
    <w:p w14:paraId="738D2E3A" w14:textId="77777777" w:rsidR="00D53783" w:rsidRDefault="00D53783" w:rsidP="00D53783">
      <w:pPr>
        <w:spacing w:line="276" w:lineRule="auto"/>
        <w:jc w:val="center"/>
        <w:rPr>
          <w:rFonts w:ascii="Arial" w:hAnsi="Arial" w:cs="Arial"/>
        </w:rPr>
      </w:pPr>
    </w:p>
    <w:p w14:paraId="0A336C5F" w14:textId="77777777" w:rsidR="00D53783" w:rsidRDefault="00D53783" w:rsidP="00D53783">
      <w:pPr>
        <w:spacing w:line="276" w:lineRule="auto"/>
        <w:jc w:val="both"/>
        <w:rPr>
          <w:rFonts w:ascii="Arial" w:hAnsi="Arial" w:cs="Arial"/>
        </w:rPr>
      </w:pPr>
      <w:r>
        <w:rPr>
          <w:rFonts w:ascii="Arial" w:hAnsi="Arial" w:cs="Arial"/>
          <w:vertAlign w:val="superscript"/>
        </w:rPr>
        <w:t xml:space="preserve">a </w:t>
      </w:r>
      <w:r>
        <w:rPr>
          <w:rFonts w:ascii="Arial" w:hAnsi="Arial" w:cs="Arial"/>
        </w:rPr>
        <w:t>Department of Civil and Environmental Engineering, Vanderbilt University, Nashville, Tennessee 37235-1831, USA</w:t>
      </w:r>
    </w:p>
    <w:p w14:paraId="71D13161" w14:textId="77777777" w:rsidR="00D53783" w:rsidRDefault="00D53783" w:rsidP="00D53783">
      <w:pPr>
        <w:spacing w:line="276" w:lineRule="auto"/>
        <w:jc w:val="both"/>
        <w:rPr>
          <w:rFonts w:ascii="Arial" w:hAnsi="Arial" w:cs="Arial"/>
        </w:rPr>
      </w:pPr>
    </w:p>
    <w:p w14:paraId="01605146" w14:textId="77777777" w:rsidR="00D53783" w:rsidRDefault="00D53783" w:rsidP="00D53783">
      <w:pPr>
        <w:spacing w:line="276" w:lineRule="auto"/>
        <w:jc w:val="both"/>
        <w:rPr>
          <w:rFonts w:ascii="Arial" w:hAnsi="Arial" w:cs="Arial"/>
        </w:rPr>
      </w:pPr>
      <w:r>
        <w:rPr>
          <w:rFonts w:ascii="Arial" w:hAnsi="Arial" w:cs="Arial"/>
          <w:vertAlign w:val="superscript"/>
        </w:rPr>
        <w:t xml:space="preserve">b </w:t>
      </w:r>
      <w:r w:rsidRPr="00CE3C18">
        <w:rPr>
          <w:rFonts w:ascii="Arial" w:hAnsi="Arial" w:cs="Arial"/>
        </w:rPr>
        <w:t>Shanghai Advanced Research Institute, Chinese Academy of Sciences, Shanghai 201210, China</w:t>
      </w:r>
    </w:p>
    <w:p w14:paraId="671AA7CB" w14:textId="77777777" w:rsidR="00D53783" w:rsidRDefault="00D53783" w:rsidP="00D53783">
      <w:pPr>
        <w:spacing w:line="276" w:lineRule="auto"/>
        <w:jc w:val="both"/>
        <w:rPr>
          <w:rFonts w:ascii="Arial" w:hAnsi="Arial" w:cs="Arial"/>
        </w:rPr>
      </w:pPr>
    </w:p>
    <w:p w14:paraId="04A40DE3" w14:textId="77777777" w:rsidR="00D53783" w:rsidRDefault="00D53783" w:rsidP="00D53783">
      <w:pPr>
        <w:spacing w:line="276" w:lineRule="auto"/>
        <w:jc w:val="both"/>
        <w:rPr>
          <w:rFonts w:ascii="Arial" w:hAnsi="Arial" w:cs="Arial"/>
        </w:rPr>
      </w:pPr>
      <w:r>
        <w:rPr>
          <w:rFonts w:ascii="Arial" w:hAnsi="Arial" w:cs="Arial"/>
          <w:vertAlign w:val="superscript"/>
        </w:rPr>
        <w:t xml:space="preserve">c </w:t>
      </w:r>
      <w:r w:rsidRPr="00CE3C18">
        <w:rPr>
          <w:rFonts w:ascii="Arial" w:hAnsi="Arial" w:cs="Arial"/>
        </w:rPr>
        <w:t xml:space="preserve">Department of Chemical and Environmental Engineering, Yale University, New Haven, Connecticut 06520-8286, </w:t>
      </w:r>
      <w:r>
        <w:rPr>
          <w:rFonts w:ascii="Arial" w:hAnsi="Arial" w:cs="Arial"/>
        </w:rPr>
        <w:t>USA</w:t>
      </w:r>
    </w:p>
    <w:p w14:paraId="24B57510" w14:textId="77777777" w:rsidR="00D53783" w:rsidRDefault="00D53783" w:rsidP="00D53783">
      <w:pPr>
        <w:spacing w:line="276" w:lineRule="auto"/>
        <w:jc w:val="both"/>
        <w:rPr>
          <w:rFonts w:ascii="Arial" w:hAnsi="Arial" w:cs="Arial"/>
        </w:rPr>
      </w:pPr>
    </w:p>
    <w:p w14:paraId="6058B81C" w14:textId="77777777" w:rsidR="00D53783" w:rsidRDefault="00D53783" w:rsidP="00D53783">
      <w:pPr>
        <w:spacing w:line="276" w:lineRule="auto"/>
        <w:jc w:val="both"/>
        <w:rPr>
          <w:rFonts w:ascii="Arial" w:hAnsi="Arial" w:cs="Arial"/>
        </w:rPr>
      </w:pPr>
      <w:r>
        <w:rPr>
          <w:rFonts w:ascii="Arial" w:hAnsi="Arial" w:cs="Arial"/>
          <w:vertAlign w:val="superscript"/>
        </w:rPr>
        <w:t xml:space="preserve">d </w:t>
      </w:r>
      <w:r>
        <w:rPr>
          <w:rFonts w:ascii="Arial" w:hAnsi="Arial" w:cs="Arial"/>
        </w:rPr>
        <w:t>Department of Chemical and Bimolecular Engineering, Vanderbilt University, Nashville, Tennessee 37235-1831, USA</w:t>
      </w:r>
    </w:p>
    <w:p w14:paraId="469BE715" w14:textId="77777777" w:rsidR="00D53783" w:rsidRDefault="00D53783" w:rsidP="00D53783">
      <w:pPr>
        <w:spacing w:line="276" w:lineRule="auto"/>
        <w:jc w:val="both"/>
      </w:pPr>
    </w:p>
    <w:p w14:paraId="65FCF375" w14:textId="77777777" w:rsidR="00D53783" w:rsidRDefault="00D53783" w:rsidP="00D53783">
      <w:pPr>
        <w:spacing w:line="360" w:lineRule="auto"/>
        <w:jc w:val="center"/>
        <w:rPr>
          <w:rStyle w:val="Hyperlink"/>
          <w:rFonts w:ascii="Arial" w:hAnsi="Arial" w:cs="Arial"/>
        </w:rPr>
      </w:pPr>
      <w:r>
        <w:rPr>
          <w:rFonts w:ascii="Arial" w:hAnsi="Arial" w:cs="Arial"/>
        </w:rPr>
        <w:t xml:space="preserve">*Email: </w:t>
      </w:r>
      <w:hyperlink r:id="rId7" w:history="1">
        <w:r>
          <w:rPr>
            <w:rStyle w:val="Hyperlink"/>
            <w:rFonts w:ascii="Arial" w:hAnsi="Arial" w:cs="Arial"/>
          </w:rPr>
          <w:t>shihing.lin@vanderbilt.edu</w:t>
        </w:r>
      </w:hyperlink>
    </w:p>
    <w:p w14:paraId="3414BFBF" w14:textId="77777777" w:rsidR="00D53783" w:rsidRDefault="00D53783" w:rsidP="00D53783">
      <w:pPr>
        <w:spacing w:line="360" w:lineRule="auto"/>
        <w:jc w:val="center"/>
        <w:rPr>
          <w:rFonts w:ascii="Arial" w:hAnsi="Arial" w:cs="Arial"/>
          <w:b/>
          <w:bCs/>
          <w:sz w:val="28"/>
          <w:szCs w:val="28"/>
        </w:rPr>
      </w:pPr>
    </w:p>
    <w:p w14:paraId="7C8FB491" w14:textId="61443E58" w:rsidR="00FA26D9" w:rsidRDefault="00FA26D9" w:rsidP="00FA26D9">
      <w:pPr>
        <w:spacing w:line="360" w:lineRule="auto"/>
        <w:jc w:val="center"/>
        <w:rPr>
          <w:rStyle w:val="Hyperlink"/>
          <w:rFonts w:ascii="Arial" w:hAnsi="Arial" w:cs="Arial"/>
        </w:rPr>
      </w:pPr>
    </w:p>
    <w:p w14:paraId="300F1750" w14:textId="77777777" w:rsidR="00A13348" w:rsidRDefault="00A13348" w:rsidP="00A13348">
      <w:pPr>
        <w:rPr>
          <w:rStyle w:val="Hyperlink"/>
          <w:rFonts w:ascii="Arial" w:hAnsi="Arial" w:cs="Arial"/>
        </w:rPr>
      </w:pPr>
      <w:r>
        <w:rPr>
          <w:rStyle w:val="Hyperlink"/>
          <w:rFonts w:ascii="Arial" w:hAnsi="Arial" w:cs="Arial"/>
        </w:rPr>
        <w:br w:type="page"/>
      </w:r>
    </w:p>
    <w:p w14:paraId="39065631" w14:textId="2A7A6A94" w:rsidR="009F188A" w:rsidRDefault="009F188A" w:rsidP="003F3BA8">
      <w:pPr>
        <w:spacing w:line="360" w:lineRule="auto"/>
        <w:jc w:val="both"/>
        <w:rPr>
          <w:rFonts w:ascii="Times New Roman" w:hAnsi="Times New Roman" w:cs="Times New Roman"/>
          <w:b/>
        </w:rPr>
      </w:pPr>
      <w:r w:rsidRPr="009F188A">
        <w:rPr>
          <w:rFonts w:ascii="Times New Roman" w:hAnsi="Times New Roman" w:cs="Times New Roman"/>
          <w:b/>
        </w:rPr>
        <w:lastRenderedPageBreak/>
        <w:t>Supplementary Text</w:t>
      </w:r>
    </w:p>
    <w:p w14:paraId="4DFE1C9F" w14:textId="5B0DE9B0" w:rsidR="00A114AA" w:rsidRDefault="00A119D9" w:rsidP="003F3BA8">
      <w:pPr>
        <w:spacing w:line="360" w:lineRule="auto"/>
        <w:jc w:val="both"/>
        <w:rPr>
          <w:rFonts w:ascii="Times New Roman" w:hAnsi="Times New Roman" w:cs="Times New Roman"/>
          <w:b/>
        </w:rPr>
      </w:pPr>
      <w:r>
        <w:rPr>
          <w:rFonts w:ascii="Times New Roman" w:hAnsi="Times New Roman" w:cs="Times New Roman"/>
          <w:b/>
        </w:rPr>
        <w:t xml:space="preserve">S1: </w:t>
      </w:r>
      <w:r w:rsidR="008C40C1">
        <w:rPr>
          <w:rFonts w:ascii="Times New Roman" w:hAnsi="Times New Roman" w:cs="Times New Roman"/>
          <w:b/>
        </w:rPr>
        <w:t xml:space="preserve">Modeling module-scale performance with </w:t>
      </w:r>
      <w:r w:rsidR="008C40C1" w:rsidRPr="0021732C">
        <w:rPr>
          <w:rFonts w:ascii="Times New Roman" w:hAnsi="Times New Roman" w:cs="Times New Roman"/>
          <w:b/>
        </w:rPr>
        <w:t xml:space="preserve">the </w:t>
      </w:r>
      <w:r w:rsidR="008C40C1">
        <w:rPr>
          <w:rFonts w:ascii="Times New Roman" w:hAnsi="Times New Roman" w:cs="Times New Roman"/>
          <w:b/>
        </w:rPr>
        <w:t>s</w:t>
      </w:r>
      <w:r w:rsidR="0021732C" w:rsidRPr="0021732C">
        <w:rPr>
          <w:rFonts w:ascii="Times New Roman" w:hAnsi="Times New Roman" w:cs="Times New Roman"/>
          <w:b/>
        </w:rPr>
        <w:t>olution-</w:t>
      </w:r>
      <w:r w:rsidR="00C363E6">
        <w:rPr>
          <w:rFonts w:ascii="Times New Roman" w:hAnsi="Times New Roman" w:cs="Times New Roman"/>
          <w:b/>
        </w:rPr>
        <w:t>d</w:t>
      </w:r>
      <w:r w:rsidR="0021732C" w:rsidRPr="0021732C">
        <w:rPr>
          <w:rFonts w:ascii="Times New Roman" w:hAnsi="Times New Roman" w:cs="Times New Roman"/>
          <w:b/>
        </w:rPr>
        <w:t>iffusion-</w:t>
      </w:r>
      <w:r w:rsidR="00C363E6">
        <w:rPr>
          <w:rFonts w:ascii="Times New Roman" w:hAnsi="Times New Roman" w:cs="Times New Roman"/>
          <w:b/>
        </w:rPr>
        <w:t>e</w:t>
      </w:r>
      <w:r w:rsidR="0021732C" w:rsidRPr="0021732C">
        <w:rPr>
          <w:rFonts w:ascii="Times New Roman" w:hAnsi="Times New Roman" w:cs="Times New Roman"/>
          <w:b/>
        </w:rPr>
        <w:t>lectromigration (SDEM) model</w:t>
      </w:r>
    </w:p>
    <w:p w14:paraId="084F644C" w14:textId="6549DF40" w:rsidR="00CD734D" w:rsidRDefault="001C667D" w:rsidP="003F3BA8">
      <w:pPr>
        <w:spacing w:line="360" w:lineRule="auto"/>
        <w:jc w:val="both"/>
        <w:rPr>
          <w:rFonts w:ascii="Times New Roman" w:hAnsi="Times New Roman" w:cs="Times New Roman"/>
        </w:rPr>
      </w:pPr>
      <w:r>
        <w:rPr>
          <w:rFonts w:ascii="Times New Roman" w:hAnsi="Times New Roman" w:cs="Times New Roman"/>
        </w:rPr>
        <w:t xml:space="preserve">The </w:t>
      </w:r>
      <w:r w:rsidR="00CD734D">
        <w:rPr>
          <w:rFonts w:ascii="Times New Roman" w:hAnsi="Times New Roman" w:cs="Times New Roman"/>
        </w:rPr>
        <w:t>SDEM model</w:t>
      </w:r>
      <w:r w:rsidR="00103671">
        <w:rPr>
          <w:rFonts w:ascii="Times New Roman" w:hAnsi="Times New Roman" w:cs="Times New Roman"/>
        </w:rPr>
        <w:fldChar w:fldCharType="begin" w:fldLock="1"/>
      </w:r>
      <w:r w:rsidR="00616663">
        <w:rPr>
          <w:rFonts w:ascii="Times New Roman" w:hAnsi="Times New Roman" w:cs="Times New Roman"/>
        </w:rPr>
        <w:instrText>ADDIN CSL_CITATION {"citationItems":[{"id":"ITEM-1","itemData":{"DOI":"10.1016/j.memsci.2013.07.047","ISSN":"0376-7388","author":[{"dropping-particle":"","family":"Yaroshchuk","given":"Andriy","non-dropping-particle":"","parse-names":false,"suffix":""},{"dropping-particle":"","family":"Bruening","given":"Merlin L","non-dropping-particle":"","parse-names":false,"suffix":""},{"dropping-particle":"","family":"Eduardo","given":"Edxon","non-dropping-particle":"","parse-names":false,"suffix":""},{"dropping-particle":"","family":"Bernal","given":"Licón","non-dropping-particle":"","parse-names":false,"suffix":""}],"container-title":"Journal of Membrane Science","id":"ITEM-1","issued":{"date-parts":[["2013"]]},"page":"463-476","publisher":"Elsevier","title":"Solution-Diffusion-Electro-Migration model and its uses for analysis of nanofiltration, pressure-retarded osmosis and forward osmosis in multi-ionic solutions","type":"article-journal","volume":"447"},"uris":["http://www.mendeley.com/documents/?uuid=1789fcf2-f1a4-44e8-82cd-5ef61a28a9ff"]},{"id":"ITEM-2","itemData":{"DOI":"10.1016/j.memsci.2016.09.046","ISSN":"18733123","abstract":"This paper develops an analytical solution to the equations governing the solution-diffusion-electromigration transport of the ions from two salts that contain a common ion. The analytical expressions, which rely on constant ion permeances, readily enable simple spreadsheet computations of the permeate ion concentrations in nanofiltration (NF). Despite the model simplicity, calculations of ion rejections as a function of transmembrane volume fluxes, feed-solution compositions, and permeance values reproduce experimental trends, with ion permeances as the only adjustable parameters. For example, with solutions containing dissolved MA and M2B, when the membrane permeance to B2- is much lower than the permeances to A- and M+, plots of A- rejection versus transmembrane volume flux show the negative minimum that is often characteristic of NF. Moreover, B2- rejection increases with increasing MA in the feed solution, reflecting a decreasing electric field in the membrane. The analytical solution also enables spreadsheet computations of electric fields in membrane separation layers and effectively models experimental data for intrinsic rejections as a function of transmembrane volume flow. Interestingly, the model suggests that with sufficiently high permeances of A− (relative to M+), at certain feed compositions the A−/B2− selectivity may increase without bound as a function of volume flow. Otherwise, this selectivity does not vary greatly with feed composition and quickly reaches a limit as the volume flow increases. Despite the simplifying approximation of constant ion permeances, using only a few adjustable parameters this model readily reveals trends in NF ion rejections and may help to identify the desired ion permeances or solution compositions for specific separations.","author":[{"dropping-particle":"","family":"Yaroshchuk","given":"Andriy","non-dropping-particle":"","parse-names":false,"suffix":""},{"dropping-particle":"","family":"Bruening","given":"Merlin L.","non-dropping-particle":"","parse-names":false,"suffix":""}],"container-title":"Journal of Membrane Science","id":"ITEM-2","issue":"September 2016","issued":{"date-parts":[["2017"]]},"page":"361-372","publisher":"Elsevier","title":"An analytical solution of the solution-diffusion-electromigration equations reproduces trends in ion rejections during nanofiltration of mixed electrolytes","type":"article-journal","volume":"523"},"uris":["http://www.mendeley.com/documents/?uuid=85466700-0ee5-4857-a50e-a72bc7a9f9ea"]},{"id":"ITEM-3","itemData":{"DOI":"10.1016/j.cis.2019.03.004","ISSN":"00018686","abstract":"This review critically examines current models for nanofiltration (NF) of electrolyte solutions. We start from linear irreversible thermodynamics, we derive a basic equation set for ion transfer in terms of gradients of ion electrochemical potentials and transmembrane volume flux. These equations are extended to the case of significant differences of thermodynamic forces across the membrane (continuous version of irreversible thermodynamics) and solved in quadratures for single salts and trace ions added to single salts in the case of macroscopically-homogeneous membranes. These solutions reduce to (quasi)analytical expressions in the popular Spiegler-Kedem approximation (composition-independent phenomenological coefficients), which we extend to the case of trace ions. This enables us to identify membrane properties (e.g. ion permeances, ion reflection coefficients, electrokinetic charge density) that control its performance in NF of multi-ion solutions. Further, we specify the phenomenological coefficients of irreversible thermodynamics in terms of ion partitioning, hindrance and diffusion coefficients for the model of straight cylindrical capillaries. The corresponding expressions enable assessment of the applicability of the popular nanopore model of NF. This model (based on the use of macroscopic approaches at nanoscale) leads to a number of trends that have never been observed experimentally. We also show that the use of the Born formula (frequently employed for the description of dielectric exclusion) hardly leads to meaningful values of solvent dielectric constant in membrane pores because this formula disregards the very solvent structure whose changes are supposed to bring about the reduction of dielectric permittivity in nanopores. We conclude that the effect should better be quantified in terms of ion excess solvation energies in the membrane phase. As an alternative to the nanopore description of NF, we review recent work on the development of an advanced engineering model for NF of multi-ion solutions in terms of a solution-diffusion-electromigration mechanism. This model (taking into account spontaneously arising transmembrane electric fields) captures several trends observed experimentally, and the use of trace ions can provide model parameters (ion permeances in the membrane) from experiment. We also consider a recent model (ultrathin barrier layers with deviations from local electroneutrality) that may reproduce observed feed-salt conce…","author":[{"dropping-particle":"","family":"Yaroshchuk","given":"Andriy","non-dropping-particle":"","parse-names":false,"suffix":""},{"dropping-particle":"","family":"Bruening","given":"Merlin L.","non-dropping-particle":"","parse-names":false,"suffix":""},{"dropping-particle":"","family":"Zholkovskiy","given":"Emiliy","non-dropping-particle":"","parse-names":false,"suffix":""}],"container-title":"Advances in Colloid and Interface Science","id":"ITEM-3","issued":{"date-parts":[["2019"]]},"page":"39-63","title":"Modelling nanofiltration of electrolyte solutions","type":"article-journal","volume":"268"},"uris":["http://www.mendeley.com/documents/?uuid=75cfb06c-c988-4837-a235-d59ca968ce00"]}],"mendeley":{"formattedCitation":"&lt;sup&gt;1–3&lt;/sup&gt;","plainTextFormattedCitation":"1–3","previouslyFormattedCitation":"&lt;sup&gt;1–3&lt;/sup&gt;"},"properties":{"noteIndex":0},"schema":"https://github.com/citation-style-language/schema/raw/master/csl-citation.json"}</w:instrText>
      </w:r>
      <w:r w:rsidR="00103671">
        <w:rPr>
          <w:rFonts w:ascii="Times New Roman" w:hAnsi="Times New Roman" w:cs="Times New Roman"/>
        </w:rPr>
        <w:fldChar w:fldCharType="separate"/>
      </w:r>
      <w:r w:rsidR="00103671" w:rsidRPr="00103671">
        <w:rPr>
          <w:rFonts w:ascii="Times New Roman" w:hAnsi="Times New Roman" w:cs="Times New Roman"/>
          <w:noProof/>
          <w:vertAlign w:val="superscript"/>
        </w:rPr>
        <w:t>1–3</w:t>
      </w:r>
      <w:r w:rsidR="00103671">
        <w:rPr>
          <w:rFonts w:ascii="Times New Roman" w:hAnsi="Times New Roman" w:cs="Times New Roman"/>
        </w:rPr>
        <w:fldChar w:fldCharType="end"/>
      </w:r>
      <w:r w:rsidR="00CD734D">
        <w:rPr>
          <w:rFonts w:ascii="Times New Roman" w:hAnsi="Times New Roman" w:cs="Times New Roman"/>
        </w:rPr>
        <w:t xml:space="preserve"> assumes that any point inside the membrane is in thermodynamic equilibrium with a virtual bulk electrolyte solution</w:t>
      </w:r>
      <w:r w:rsidR="00DA14A3">
        <w:rPr>
          <w:rFonts w:ascii="Times New Roman" w:hAnsi="Times New Roman" w:cs="Times New Roman"/>
        </w:rPr>
        <w:t xml:space="preserve">, i.e., </w:t>
      </w:r>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μ</m:t>
                </m:r>
              </m:e>
            </m:acc>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i</m:t>
            </m:r>
          </m:sub>
        </m:sSub>
      </m:oMath>
      <w:r w:rsidR="00DA14A3">
        <w:rPr>
          <w:rFonts w:ascii="Times New Roman" w:hAnsi="Times New Roman" w:cs="Times New Roman"/>
        </w:rPr>
        <w:t>, or</w:t>
      </w:r>
      <w:r w:rsidR="00CD734D">
        <w:rPr>
          <w:rFonts w:ascii="Times New Roman" w:hAnsi="Times New Roman" w:cs="Times New Roma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255"/>
      </w:tblGrid>
      <w:tr w:rsidR="007C1C34" w:rsidRPr="00BE3562" w14:paraId="731C68CA" w14:textId="77777777" w:rsidTr="00F86C38">
        <w:trPr>
          <w:trHeight w:val="662"/>
        </w:trPr>
        <w:tc>
          <w:tcPr>
            <w:tcW w:w="8095" w:type="dxa"/>
            <w:vAlign w:val="center"/>
          </w:tcPr>
          <w:p w14:paraId="0AA07701" w14:textId="35E0F3AD" w:rsidR="007C1C34" w:rsidRPr="00BE3562" w:rsidRDefault="00551A4A" w:rsidP="00E150AF">
            <w:pPr>
              <w:spacing w:after="160" w:line="276" w:lineRule="auto"/>
              <w:jc w:val="center"/>
              <w:rPr>
                <w:rFonts w:ascii="Times New Roman" w:hAnsi="Times New Roman" w:cs="Times New Roman"/>
              </w:rPr>
            </w:pPr>
            <m:oMathPara>
              <m:oMath>
                <m:sSubSup>
                  <m:sSubSupPr>
                    <m:ctrlPr>
                      <w:rPr>
                        <w:rFonts w:ascii="Cambria Math" w:hAnsi="Cambria Math" w:cs="Times New Roman"/>
                        <w:i/>
                      </w:rPr>
                    </m:ctrlPr>
                  </m:sSubSupPr>
                  <m:e>
                    <m:r>
                      <w:rPr>
                        <w:rFonts w:ascii="Cambria Math" w:hAnsi="Cambria Math" w:cs="Times New Roman"/>
                      </w:rPr>
                      <m:t>μ</m:t>
                    </m:r>
                  </m:e>
                  <m:sub>
                    <m:r>
                      <w:rPr>
                        <w:rFonts w:ascii="Cambria Math" w:hAnsi="Cambria Math" w:cs="Times New Roman"/>
                      </w:rPr>
                      <m:t>i</m:t>
                    </m:r>
                  </m:sub>
                  <m:sup>
                    <m:r>
                      <w:rPr>
                        <w:rFonts w:ascii="Cambria Math" w:hAnsi="Cambria Math" w:cs="Times New Roman"/>
                      </w:rPr>
                      <m:t>0</m:t>
                    </m:r>
                  </m:sup>
                </m:sSubSup>
                <m:r>
                  <w:rPr>
                    <w:rFonts w:ascii="Cambria Math" w:hAnsi="Cambria Math" w:cs="Times New Roman"/>
                  </w:rPr>
                  <m:t>+ln</m:t>
                </m:r>
                <m:d>
                  <m:dPr>
                    <m:ctrlPr>
                      <w:rPr>
                        <w:rFonts w:ascii="Cambria Math" w:hAnsi="Cambria Math" w:cs="Times New Roman"/>
                        <w:i/>
                      </w:rPr>
                    </m:ctrlPr>
                  </m:dPr>
                  <m:e>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γ</m:t>
                            </m:r>
                          </m:e>
                        </m:acc>
                      </m:e>
                      <m:sub>
                        <m:r>
                          <w:rPr>
                            <w:rFonts w:ascii="Cambria Math" w:hAnsi="Cambria Math" w:cs="Times New Roman"/>
                          </w:rPr>
                          <m:t>i</m:t>
                        </m:r>
                      </m:sub>
                    </m:sSub>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c</m:t>
                            </m:r>
                          </m:e>
                        </m:acc>
                      </m:e>
                      <m:sub>
                        <m:r>
                          <w:rPr>
                            <w:rFonts w:ascii="Cambria Math" w:hAnsi="Cambria Math" w:cs="Times New Roman"/>
                          </w:rPr>
                          <m:t>i</m:t>
                        </m:r>
                      </m:sub>
                    </m:sSub>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i</m:t>
                    </m:r>
                  </m:sub>
                </m:sSub>
                <m:acc>
                  <m:accPr>
                    <m:chr m:val="̅"/>
                    <m:ctrlPr>
                      <w:rPr>
                        <w:rFonts w:ascii="Cambria Math" w:hAnsi="Cambria Math" w:cs="Times New Roman"/>
                        <w:i/>
                      </w:rPr>
                    </m:ctrlPr>
                  </m:accPr>
                  <m:e>
                    <m:r>
                      <w:rPr>
                        <w:rFonts w:ascii="Cambria Math" w:hAnsi="Cambria Math" w:cs="Times New Roman"/>
                      </w:rPr>
                      <m:t>φ</m:t>
                    </m:r>
                  </m:e>
                </m:acc>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μ</m:t>
                    </m:r>
                  </m:e>
                  <m:sub>
                    <m:r>
                      <w:rPr>
                        <w:rFonts w:ascii="Cambria Math" w:hAnsi="Cambria Math" w:cs="Times New Roman"/>
                      </w:rPr>
                      <m:t>i</m:t>
                    </m:r>
                  </m:sub>
                  <m:sup>
                    <m:r>
                      <w:rPr>
                        <w:rFonts w:ascii="Cambria Math" w:hAnsi="Cambria Math" w:cs="Times New Roman"/>
                      </w:rPr>
                      <m:t>0</m:t>
                    </m:r>
                  </m:sup>
                </m:sSubSup>
                <m:r>
                  <w:rPr>
                    <w:rFonts w:ascii="Cambria Math" w:hAnsi="Cambria Math" w:cs="Times New Roman"/>
                  </w:rPr>
                  <m:t>+ln</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γ</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i</m:t>
                    </m:r>
                  </m:sub>
                </m:sSub>
                <m:r>
                  <w:rPr>
                    <w:rFonts w:ascii="Cambria Math" w:hAnsi="Cambria Math" w:cs="Times New Roman"/>
                  </w:rPr>
                  <m:t>φ</m:t>
                </m:r>
              </m:oMath>
            </m:oMathPara>
          </w:p>
        </w:tc>
        <w:tc>
          <w:tcPr>
            <w:tcW w:w="1255" w:type="dxa"/>
            <w:vAlign w:val="center"/>
          </w:tcPr>
          <w:p w14:paraId="49022A45" w14:textId="77777777" w:rsidR="007C1C34" w:rsidRPr="00BE3562" w:rsidRDefault="007C1C34" w:rsidP="00F86C38">
            <w:pPr>
              <w:spacing w:after="160" w:line="276" w:lineRule="auto"/>
              <w:jc w:val="center"/>
              <w:rPr>
                <w:rFonts w:ascii="Times New Roman" w:hAnsi="Times New Roman" w:cs="Times New Roman"/>
              </w:rPr>
            </w:pPr>
            <w:r w:rsidRPr="00BE3562">
              <w:rPr>
                <w:rFonts w:ascii="Times New Roman" w:hAnsi="Times New Roman" w:cs="Times New Roman"/>
              </w:rPr>
              <w:t>(</w:t>
            </w:r>
            <w:r>
              <w:rPr>
                <w:rFonts w:ascii="Times New Roman" w:hAnsi="Times New Roman" w:cs="Times New Roman"/>
              </w:rPr>
              <w:t>S</w:t>
            </w:r>
            <w:r w:rsidRPr="00BE3562">
              <w:rPr>
                <w:rFonts w:ascii="Times New Roman" w:hAnsi="Times New Roman" w:cs="Times New Roman"/>
              </w:rPr>
              <w:t>1)</w:t>
            </w:r>
          </w:p>
        </w:tc>
      </w:tr>
    </w:tbl>
    <w:p w14:paraId="20929BEA" w14:textId="10ED3543" w:rsidR="00CD734D" w:rsidRDefault="001903CE" w:rsidP="003F3BA8">
      <w:pPr>
        <w:spacing w:line="360" w:lineRule="auto"/>
        <w:jc w:val="both"/>
        <w:rPr>
          <w:rFonts w:ascii="Times New Roman" w:hAnsi="Times New Roman" w:cs="Times New Roman"/>
        </w:rPr>
      </w:pPr>
      <w:r>
        <w:rPr>
          <w:rFonts w:ascii="Times New Roman" w:hAnsi="Times New Roman" w:cs="Times New Roman"/>
        </w:rPr>
        <w:t xml:space="preserve">where the </w:t>
      </w:r>
      <w:r w:rsidR="00D95F42">
        <w:rPr>
          <w:rFonts w:ascii="Times New Roman" w:hAnsi="Times New Roman" w:cs="Times New Roman"/>
        </w:rPr>
        <w:t>left-hand-</w:t>
      </w:r>
      <w:r>
        <w:rPr>
          <w:rFonts w:ascii="Times New Roman" w:hAnsi="Times New Roman" w:cs="Times New Roman"/>
        </w:rPr>
        <w:t xml:space="preserve">side of </w:t>
      </w:r>
      <w:r w:rsidRPr="00DA14A3">
        <w:rPr>
          <w:rFonts w:ascii="Times New Roman" w:hAnsi="Times New Roman" w:cs="Times New Roman"/>
          <w:color w:val="0070C0"/>
        </w:rPr>
        <w:t xml:space="preserve">Equation S1 </w:t>
      </w:r>
      <w:r>
        <w:rPr>
          <w:rFonts w:ascii="Times New Roman" w:hAnsi="Times New Roman" w:cs="Times New Roman"/>
        </w:rPr>
        <w:t xml:space="preserve">is the real </w:t>
      </w:r>
      <w:r w:rsidR="00EF2F9E">
        <w:rPr>
          <w:rFonts w:ascii="Times New Roman" w:hAnsi="Times New Roman" w:cs="Times New Roman"/>
        </w:rPr>
        <w:t>electro</w:t>
      </w:r>
      <w:r>
        <w:rPr>
          <w:rFonts w:ascii="Times New Roman" w:hAnsi="Times New Roman" w:cs="Times New Roman"/>
        </w:rPr>
        <w:t xml:space="preserve">chemical potential </w:t>
      </w:r>
      <w:r w:rsidR="00EF2F9E">
        <w:rPr>
          <w:rFonts w:ascii="Times New Roman" w:hAnsi="Times New Roman" w:cs="Times New Roman"/>
        </w:rPr>
        <w:t xml:space="preserve">of ion </w:t>
      </w:r>
      <m:oMath>
        <m:r>
          <w:rPr>
            <w:rFonts w:ascii="Cambria Math" w:hAnsi="Cambria Math" w:cs="Times New Roman"/>
          </w:rPr>
          <m:t>i</m:t>
        </m:r>
      </m:oMath>
      <w:r w:rsidR="00EF2F9E">
        <w:rPr>
          <w:rFonts w:ascii="Times New Roman" w:hAnsi="Times New Roman" w:cs="Times New Roman"/>
        </w:rPr>
        <w:t xml:space="preserve"> inside the membrane</w:t>
      </w:r>
      <w:r w:rsidR="00DA14A3">
        <w:rPr>
          <w:rFonts w:ascii="Times New Roman" w:hAnsi="Times New Roman" w:cs="Times New Roman"/>
        </w:rPr>
        <w:t xml:space="preserve"> (</w:t>
      </w:r>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μ</m:t>
                </m:r>
              </m:e>
            </m:acc>
          </m:e>
          <m:sub>
            <m:r>
              <w:rPr>
                <w:rFonts w:ascii="Cambria Math" w:hAnsi="Cambria Math" w:cs="Times New Roman"/>
              </w:rPr>
              <m:t>i</m:t>
            </m:r>
          </m:sub>
        </m:sSub>
      </m:oMath>
      <w:r w:rsidR="00DA14A3">
        <w:rPr>
          <w:rFonts w:ascii="Times New Roman" w:hAnsi="Times New Roman" w:cs="Times New Roman"/>
        </w:rPr>
        <w:t>)</w:t>
      </w:r>
      <w:r w:rsidR="00EF2F9E">
        <w:rPr>
          <w:rFonts w:ascii="Times New Roman" w:hAnsi="Times New Roman" w:cs="Times New Roman"/>
        </w:rPr>
        <w:t xml:space="preserve"> and the right</w:t>
      </w:r>
      <w:r w:rsidR="00D95F42">
        <w:rPr>
          <w:rFonts w:ascii="Times New Roman" w:hAnsi="Times New Roman" w:cs="Times New Roman"/>
        </w:rPr>
        <w:t>-</w:t>
      </w:r>
      <w:r w:rsidR="00EF2F9E">
        <w:rPr>
          <w:rFonts w:ascii="Times New Roman" w:hAnsi="Times New Roman" w:cs="Times New Roman"/>
        </w:rPr>
        <w:t>hand</w:t>
      </w:r>
      <w:r w:rsidR="00D95F42">
        <w:rPr>
          <w:rFonts w:ascii="Times New Roman" w:hAnsi="Times New Roman" w:cs="Times New Roman"/>
        </w:rPr>
        <w:t>-</w:t>
      </w:r>
      <w:r w:rsidR="00EF2F9E">
        <w:rPr>
          <w:rFonts w:ascii="Times New Roman" w:hAnsi="Times New Roman" w:cs="Times New Roman"/>
        </w:rPr>
        <w:t>side is the electrochemical potential in the virtual solution</w:t>
      </w:r>
      <w:r w:rsidR="00DA14A3">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i</m:t>
            </m:r>
          </m:sub>
        </m:sSub>
      </m:oMath>
      <w:r w:rsidR="00DA14A3">
        <w:rPr>
          <w:rFonts w:ascii="Times New Roman" w:hAnsi="Times New Roman" w:cs="Times New Roman"/>
        </w:rPr>
        <w:t>)</w:t>
      </w:r>
      <w:r w:rsidR="00EF2F9E">
        <w:rPr>
          <w:rFonts w:ascii="Times New Roman" w:hAnsi="Times New Roman" w:cs="Times New Roman"/>
        </w:rPr>
        <w:t>.</w:t>
      </w:r>
      <w:r w:rsidR="008B668D">
        <w:rPr>
          <w:rFonts w:ascii="Times New Roman" w:hAnsi="Times New Roman" w:cs="Times New Roman"/>
        </w:rPr>
        <w:t xml:space="preserve"> </w:t>
      </w:r>
      <m:oMath>
        <m:sSubSup>
          <m:sSubSupPr>
            <m:ctrlPr>
              <w:rPr>
                <w:rFonts w:ascii="Cambria Math" w:hAnsi="Cambria Math" w:cs="Times New Roman"/>
                <w:i/>
              </w:rPr>
            </m:ctrlPr>
          </m:sSubSupPr>
          <m:e>
            <m:r>
              <w:rPr>
                <w:rFonts w:ascii="Cambria Math" w:hAnsi="Cambria Math" w:cs="Times New Roman"/>
              </w:rPr>
              <m:t>μ</m:t>
            </m:r>
          </m:e>
          <m:sub>
            <m:r>
              <w:rPr>
                <w:rFonts w:ascii="Cambria Math" w:hAnsi="Cambria Math" w:cs="Times New Roman"/>
              </w:rPr>
              <m:t>i</m:t>
            </m:r>
          </m:sub>
          <m:sup>
            <m:r>
              <w:rPr>
                <w:rFonts w:ascii="Cambria Math" w:hAnsi="Cambria Math" w:cs="Times New Roman"/>
              </w:rPr>
              <m:t>0</m:t>
            </m:r>
          </m:sup>
        </m:sSubSup>
      </m:oMath>
      <w:r w:rsidR="008B668D">
        <w:rPr>
          <w:rFonts w:ascii="Times New Roman" w:hAnsi="Times New Roman" w:cs="Times New Roman"/>
        </w:rPr>
        <w:t xml:space="preserve"> is the electrochemical potential of standard state.</w:t>
      </w:r>
      <w:r w:rsidR="00EF2F9E">
        <w:rPr>
          <w:rFonts w:ascii="Times New Roman" w:hAnsi="Times New Roman" w:cs="Times New Roman"/>
        </w:rPr>
        <w:t xml:space="preserve"> </w:t>
      </w:r>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γ</m:t>
                </m:r>
              </m:e>
            </m:acc>
          </m:e>
          <m:sub>
            <m:r>
              <w:rPr>
                <w:rFonts w:ascii="Cambria Math" w:hAnsi="Cambria Math" w:cs="Times New Roman"/>
              </w:rPr>
              <m:t>i</m:t>
            </m:r>
          </m:sub>
        </m:sSub>
      </m:oMath>
      <w:r w:rsidR="00EF2F9E">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γ</m:t>
            </m:r>
          </m:e>
          <m:sub>
            <m:r>
              <w:rPr>
                <w:rFonts w:ascii="Cambria Math" w:hAnsi="Cambria Math" w:cs="Times New Roman"/>
              </w:rPr>
              <m:t>i</m:t>
            </m:r>
          </m:sub>
        </m:sSub>
      </m:oMath>
      <w:r w:rsidR="00EF2F9E">
        <w:rPr>
          <w:rFonts w:ascii="Times New Roman" w:hAnsi="Times New Roman" w:cs="Times New Roman"/>
        </w:rPr>
        <w:t xml:space="preserve">), </w:t>
      </w:r>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c</m:t>
                </m:r>
              </m:e>
            </m:acc>
          </m:e>
          <m:sub>
            <m:r>
              <w:rPr>
                <w:rFonts w:ascii="Cambria Math" w:hAnsi="Cambria Math" w:cs="Times New Roman"/>
              </w:rPr>
              <m:t>i</m:t>
            </m:r>
          </m:sub>
        </m:sSub>
      </m:oMath>
      <w:r w:rsidR="00EF2F9E">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oMath>
      <w:r w:rsidR="00EF2F9E">
        <w:rPr>
          <w:rFonts w:ascii="Times New Roman" w:hAnsi="Times New Roman" w:cs="Times New Roman"/>
        </w:rPr>
        <w:t xml:space="preserve">), and </w:t>
      </w:r>
      <m:oMath>
        <m:acc>
          <m:accPr>
            <m:chr m:val="̅"/>
            <m:ctrlPr>
              <w:rPr>
                <w:rFonts w:ascii="Cambria Math" w:hAnsi="Cambria Math" w:cs="Times New Roman"/>
                <w:i/>
              </w:rPr>
            </m:ctrlPr>
          </m:accPr>
          <m:e>
            <m:r>
              <w:rPr>
                <w:rFonts w:ascii="Cambria Math" w:hAnsi="Cambria Math" w:cs="Times New Roman"/>
              </w:rPr>
              <m:t>φ</m:t>
            </m:r>
          </m:e>
        </m:acc>
      </m:oMath>
      <w:r w:rsidR="00EF2F9E">
        <w:rPr>
          <w:rFonts w:ascii="Times New Roman" w:hAnsi="Times New Roman" w:cs="Times New Roman"/>
        </w:rPr>
        <w:t xml:space="preserve"> (</w:t>
      </w:r>
      <m:oMath>
        <m:r>
          <w:rPr>
            <w:rFonts w:ascii="Cambria Math" w:hAnsi="Cambria Math" w:cs="Times New Roman"/>
          </w:rPr>
          <m:t>φ</m:t>
        </m:r>
      </m:oMath>
      <w:r w:rsidR="00EF2F9E">
        <w:rPr>
          <w:rFonts w:ascii="Times New Roman" w:hAnsi="Times New Roman" w:cs="Times New Roman"/>
        </w:rPr>
        <w:t xml:space="preserve">) are real (virtual) </w:t>
      </w:r>
      <w:r w:rsidR="001A2116">
        <w:rPr>
          <w:rFonts w:ascii="Times New Roman" w:hAnsi="Times New Roman" w:cs="Times New Roman"/>
        </w:rPr>
        <w:t>activity coefficient</w:t>
      </w:r>
      <w:r w:rsidR="00D95F42">
        <w:rPr>
          <w:rFonts w:ascii="Times New Roman" w:hAnsi="Times New Roman" w:cs="Times New Roman"/>
        </w:rPr>
        <w:t>s</w:t>
      </w:r>
      <w:r w:rsidR="001A2116">
        <w:rPr>
          <w:rFonts w:ascii="Times New Roman" w:hAnsi="Times New Roman" w:cs="Times New Roman"/>
        </w:rPr>
        <w:t xml:space="preserve">, </w:t>
      </w:r>
      <w:r w:rsidR="00D95F42">
        <w:rPr>
          <w:rFonts w:ascii="Times New Roman" w:hAnsi="Times New Roman" w:cs="Times New Roman"/>
        </w:rPr>
        <w:t>concentrations,</w:t>
      </w:r>
      <w:r w:rsidR="001A2116">
        <w:rPr>
          <w:rFonts w:ascii="Times New Roman" w:hAnsi="Times New Roman" w:cs="Times New Roman"/>
        </w:rPr>
        <w:t xml:space="preserve"> and electrical potential</w:t>
      </w:r>
      <w:r w:rsidR="00D95F42">
        <w:rPr>
          <w:rFonts w:ascii="Times New Roman" w:hAnsi="Times New Roman" w:cs="Times New Roman"/>
        </w:rPr>
        <w:t>s</w:t>
      </w:r>
      <w:r w:rsidR="001A2116">
        <w:rPr>
          <w:rFonts w:ascii="Times New Roman" w:hAnsi="Times New Roman" w:cs="Times New Roman"/>
        </w:rPr>
        <w:t>, respectively. The ion flux across the membrane is driven by the electrochemical potential gradient and can be expressed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255"/>
      </w:tblGrid>
      <w:tr w:rsidR="001A2116" w:rsidRPr="00BE3562" w14:paraId="55192930" w14:textId="77777777" w:rsidTr="00F86C38">
        <w:trPr>
          <w:trHeight w:val="662"/>
        </w:trPr>
        <w:tc>
          <w:tcPr>
            <w:tcW w:w="8095" w:type="dxa"/>
            <w:vAlign w:val="center"/>
          </w:tcPr>
          <w:p w14:paraId="761A36A1" w14:textId="47B1FBF6" w:rsidR="001A2116" w:rsidRPr="00BE3562" w:rsidRDefault="00551A4A" w:rsidP="008B668D">
            <w:pPr>
              <w:spacing w:after="160" w:line="276" w:lineRule="auto"/>
              <w:jc w:val="cente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c</m:t>
                        </m:r>
                      </m:e>
                    </m:acc>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i</m:t>
                    </m:r>
                  </m:sub>
                </m:sSub>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μ</m:t>
                            </m:r>
                          </m:e>
                        </m:acc>
                      </m:e>
                      <m:sub>
                        <m:r>
                          <w:rPr>
                            <w:rFonts w:ascii="Cambria Math" w:hAnsi="Cambria Math" w:cs="Times New Roman"/>
                          </w:rPr>
                          <m:t>i</m:t>
                        </m:r>
                      </m:sub>
                    </m:sSub>
                  </m:num>
                  <m:den>
                    <m:r>
                      <w:rPr>
                        <w:rFonts w:ascii="Cambria Math" w:hAnsi="Cambria Math" w:cs="Times New Roman"/>
                      </w:rPr>
                      <m:t>dx</m:t>
                    </m:r>
                  </m:den>
                </m:f>
              </m:oMath>
            </m:oMathPara>
          </w:p>
        </w:tc>
        <w:tc>
          <w:tcPr>
            <w:tcW w:w="1255" w:type="dxa"/>
            <w:vAlign w:val="center"/>
          </w:tcPr>
          <w:p w14:paraId="66AEA5BD" w14:textId="27F1AA75" w:rsidR="001A2116" w:rsidRPr="00BE3562" w:rsidRDefault="001A2116" w:rsidP="008B668D">
            <w:pPr>
              <w:spacing w:after="160" w:line="276" w:lineRule="auto"/>
              <w:jc w:val="center"/>
              <w:rPr>
                <w:rFonts w:ascii="Times New Roman" w:hAnsi="Times New Roman" w:cs="Times New Roman"/>
              </w:rPr>
            </w:pPr>
            <w:r w:rsidRPr="00BE3562">
              <w:rPr>
                <w:rFonts w:ascii="Times New Roman" w:hAnsi="Times New Roman" w:cs="Times New Roman"/>
              </w:rPr>
              <w:t>(</w:t>
            </w:r>
            <w:r>
              <w:rPr>
                <w:rFonts w:ascii="Times New Roman" w:hAnsi="Times New Roman" w:cs="Times New Roman"/>
              </w:rPr>
              <w:t>S</w:t>
            </w:r>
            <w:r w:rsidR="008B668D">
              <w:rPr>
                <w:rFonts w:ascii="Times New Roman" w:hAnsi="Times New Roman" w:cs="Times New Roman"/>
              </w:rPr>
              <w:t>2</w:t>
            </w:r>
            <w:r w:rsidRPr="00BE3562">
              <w:rPr>
                <w:rFonts w:ascii="Times New Roman" w:hAnsi="Times New Roman" w:cs="Times New Roman"/>
              </w:rPr>
              <w:t>)</w:t>
            </w:r>
          </w:p>
        </w:tc>
      </w:tr>
    </w:tbl>
    <w:p w14:paraId="027CAEBE" w14:textId="3A6AED91" w:rsidR="001A2116" w:rsidRDefault="00DA14A3" w:rsidP="003F3BA8">
      <w:pPr>
        <w:spacing w:line="360" w:lineRule="auto"/>
        <w:jc w:val="both"/>
        <w:rPr>
          <w:rFonts w:ascii="Times New Roman" w:hAnsi="Times New Roman" w:cs="Times New Roman"/>
        </w:rPr>
      </w:pPr>
      <w:r>
        <w:rPr>
          <w:rFonts w:ascii="Times New Roman" w:hAnsi="Times New Roman" w:cs="Times New Roman"/>
        </w:rPr>
        <w:t xml:space="preserve">where </w:t>
      </w:r>
      <m:oMath>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i</m:t>
            </m:r>
          </m:sub>
        </m:sSub>
      </m:oMath>
      <w:r>
        <w:rPr>
          <w:rFonts w:ascii="Times New Roman" w:hAnsi="Times New Roman" w:cs="Times New Roman"/>
        </w:rPr>
        <w:t xml:space="preserve"> is the diffusion coefficient of </w:t>
      </w:r>
      <w:r w:rsidR="00C22EE2">
        <w:rPr>
          <w:rFonts w:ascii="Times New Roman" w:hAnsi="Times New Roman" w:cs="Times New Roman"/>
        </w:rPr>
        <w:t xml:space="preserve">ion </w:t>
      </w:r>
      <m:oMath>
        <m:r>
          <w:rPr>
            <w:rFonts w:ascii="Cambria Math" w:hAnsi="Cambria Math" w:cs="Times New Roman"/>
          </w:rPr>
          <m:t>i</m:t>
        </m:r>
      </m:oMath>
      <w:r w:rsidR="00C22EE2">
        <w:rPr>
          <w:rFonts w:ascii="Times New Roman" w:hAnsi="Times New Roman" w:cs="Times New Roman"/>
        </w:rPr>
        <w:t xml:space="preserve">. </w:t>
      </w:r>
      <w:r w:rsidR="00882577">
        <w:rPr>
          <w:rFonts w:ascii="Times New Roman" w:hAnsi="Times New Roman" w:cs="Times New Roman"/>
        </w:rPr>
        <w:t xml:space="preserve">With the virtual solution </w:t>
      </w:r>
      <w:r w:rsidR="00A0468C">
        <w:rPr>
          <w:rFonts w:ascii="Times New Roman" w:hAnsi="Times New Roman" w:cs="Times New Roman" w:hint="eastAsia"/>
        </w:rPr>
        <w:t>approach</w:t>
      </w:r>
      <w:r w:rsidR="00843721">
        <w:rPr>
          <w:rFonts w:ascii="Times New Roman" w:hAnsi="Times New Roman" w:cs="Times New Roman"/>
        </w:rPr>
        <w:t xml:space="preserve"> and ideal solution assumption</w:t>
      </w:r>
      <w:r w:rsidR="00C22EE2">
        <w:rPr>
          <w:rFonts w:ascii="Times New Roman" w:hAnsi="Times New Roman" w:cs="Times New Roman"/>
        </w:rPr>
        <w:t xml:space="preserve">, </w:t>
      </w:r>
      <w:r w:rsidR="00C22EE2" w:rsidRPr="00C22EE2">
        <w:rPr>
          <w:rFonts w:ascii="Times New Roman" w:hAnsi="Times New Roman" w:cs="Times New Roman"/>
          <w:color w:val="0070C0"/>
        </w:rPr>
        <w:t xml:space="preserve">Equation S2 </w:t>
      </w:r>
      <w:r w:rsidR="00C22EE2">
        <w:rPr>
          <w:rFonts w:ascii="Times New Roman" w:hAnsi="Times New Roman" w:cs="Times New Roman"/>
        </w:rPr>
        <w:t>becomes: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255"/>
      </w:tblGrid>
      <w:tr w:rsidR="00C22EE2" w:rsidRPr="00BE3562" w14:paraId="22E74E44" w14:textId="77777777" w:rsidTr="00F86C38">
        <w:trPr>
          <w:trHeight w:val="662"/>
        </w:trPr>
        <w:tc>
          <w:tcPr>
            <w:tcW w:w="8095" w:type="dxa"/>
            <w:vAlign w:val="center"/>
          </w:tcPr>
          <w:p w14:paraId="68064D70" w14:textId="61159DD9" w:rsidR="00C22EE2" w:rsidRPr="00BE3562" w:rsidRDefault="00551A4A" w:rsidP="00882577">
            <w:pPr>
              <w:spacing w:after="160" w:line="276" w:lineRule="auto"/>
              <w:jc w:val="cente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i</m:t>
                    </m:r>
                  </m:sub>
                </m:sSub>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c</m:t>
                            </m:r>
                          </m:e>
                        </m:acc>
                      </m:e>
                      <m:sub>
                        <m:r>
                          <w:rPr>
                            <w:rFonts w:ascii="Cambria Math" w:hAnsi="Cambria Math" w:cs="Times New Roman"/>
                          </w:rPr>
                          <m:t>i</m:t>
                        </m:r>
                      </m:sub>
                    </m:sSub>
                  </m:num>
                  <m:den>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den>
                </m:f>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i</m:t>
                    </m:r>
                  </m:sub>
                </m:sSub>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num>
                  <m:den>
                    <m:r>
                      <w:rPr>
                        <w:rFonts w:ascii="Cambria Math" w:hAnsi="Cambria Math" w:cs="Times New Roman"/>
                      </w:rPr>
                      <m:t>dx</m:t>
                    </m: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i</m:t>
                    </m:r>
                  </m:sub>
                </m:sSub>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c</m:t>
                        </m:r>
                      </m:e>
                    </m:acc>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i</m:t>
                    </m:r>
                  </m:sub>
                </m:sSub>
                <m:f>
                  <m:fPr>
                    <m:ctrlPr>
                      <w:rPr>
                        <w:rFonts w:ascii="Cambria Math" w:hAnsi="Cambria Math" w:cs="Times New Roman"/>
                        <w:i/>
                      </w:rPr>
                    </m:ctrlPr>
                  </m:fPr>
                  <m:num>
                    <m:r>
                      <w:rPr>
                        <w:rFonts w:ascii="Cambria Math" w:hAnsi="Cambria Math" w:cs="Times New Roman"/>
                      </w:rPr>
                      <m:t>dφ</m:t>
                    </m:r>
                  </m:num>
                  <m:den>
                    <m:r>
                      <w:rPr>
                        <w:rFonts w:ascii="Cambria Math" w:hAnsi="Cambria Math" w:cs="Times New Roman"/>
                      </w:rPr>
                      <m:t>dx</m:t>
                    </m:r>
                  </m:den>
                </m:f>
              </m:oMath>
            </m:oMathPara>
          </w:p>
        </w:tc>
        <w:tc>
          <w:tcPr>
            <w:tcW w:w="1255" w:type="dxa"/>
            <w:vAlign w:val="center"/>
          </w:tcPr>
          <w:p w14:paraId="54D5A351" w14:textId="2795EDCB" w:rsidR="00C22EE2" w:rsidRPr="00BE3562" w:rsidRDefault="00C22EE2" w:rsidP="00882577">
            <w:pPr>
              <w:spacing w:after="160" w:line="276" w:lineRule="auto"/>
              <w:jc w:val="center"/>
              <w:rPr>
                <w:rFonts w:ascii="Times New Roman" w:hAnsi="Times New Roman" w:cs="Times New Roman"/>
              </w:rPr>
            </w:pPr>
            <w:r w:rsidRPr="00BE3562">
              <w:rPr>
                <w:rFonts w:ascii="Times New Roman" w:hAnsi="Times New Roman" w:cs="Times New Roman"/>
              </w:rPr>
              <w:t>(</w:t>
            </w:r>
            <w:r>
              <w:rPr>
                <w:rFonts w:ascii="Times New Roman" w:hAnsi="Times New Roman" w:cs="Times New Roman"/>
              </w:rPr>
              <w:t>S</w:t>
            </w:r>
            <w:r w:rsidR="00882577">
              <w:rPr>
                <w:rFonts w:ascii="Times New Roman" w:hAnsi="Times New Roman" w:cs="Times New Roman"/>
              </w:rPr>
              <w:t>3</w:t>
            </w:r>
            <w:r w:rsidRPr="00BE3562">
              <w:rPr>
                <w:rFonts w:ascii="Times New Roman" w:hAnsi="Times New Roman" w:cs="Times New Roman"/>
              </w:rPr>
              <w:t>)</w:t>
            </w:r>
          </w:p>
        </w:tc>
      </w:tr>
    </w:tbl>
    <w:p w14:paraId="6B29CD3C" w14:textId="24E004EA" w:rsidR="00C22EE2" w:rsidRDefault="007B2B2B" w:rsidP="003F3BA8">
      <w:pPr>
        <w:spacing w:line="360" w:lineRule="auto"/>
        <w:jc w:val="both"/>
        <w:rPr>
          <w:rFonts w:ascii="Times New Roman" w:hAnsi="Times New Roman" w:cs="Times New Roman"/>
        </w:rPr>
      </w:pPr>
      <w:r>
        <w:rPr>
          <w:rFonts w:ascii="Times New Roman" w:hAnsi="Times New Roman" w:cs="Times New Roman"/>
        </w:rPr>
        <w:t xml:space="preserve">If the partition coefficient is defined as </w:t>
      </w:r>
      <m:oMath>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i</m:t>
            </m:r>
          </m:sub>
        </m:sSub>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c</m:t>
                    </m:r>
                  </m:e>
                </m:acc>
              </m:e>
              <m:sub>
                <m:r>
                  <w:rPr>
                    <w:rFonts w:ascii="Cambria Math" w:hAnsi="Cambria Math" w:cs="Times New Roman"/>
                  </w:rPr>
                  <m:t>i</m:t>
                </m:r>
              </m:sub>
            </m:sSub>
          </m:num>
          <m:den>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den>
        </m:f>
      </m:oMath>
      <w:r>
        <w:rPr>
          <w:rFonts w:ascii="Times New Roman" w:hAnsi="Times New Roman" w:cs="Times New Roman"/>
        </w:rPr>
        <w:t xml:space="preserve">, </w:t>
      </w:r>
      <w:r w:rsidR="00ED64AF">
        <w:rPr>
          <w:rFonts w:ascii="Times New Roman" w:hAnsi="Times New Roman" w:cs="Times New Roman"/>
        </w:rPr>
        <w:t>we can obtain: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255"/>
      </w:tblGrid>
      <w:tr w:rsidR="00ED64AF" w:rsidRPr="00BE3562" w14:paraId="5DA6C57C" w14:textId="77777777" w:rsidTr="00F86C38">
        <w:trPr>
          <w:trHeight w:val="662"/>
        </w:trPr>
        <w:tc>
          <w:tcPr>
            <w:tcW w:w="8095" w:type="dxa"/>
            <w:vAlign w:val="center"/>
          </w:tcPr>
          <w:p w14:paraId="46AB3852" w14:textId="2BD480BA" w:rsidR="00ED64AF" w:rsidRPr="00BE3562" w:rsidRDefault="00551A4A" w:rsidP="00ED64AF">
            <w:pPr>
              <w:spacing w:after="160" w:line="276" w:lineRule="auto"/>
              <w:jc w:val="cente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i</m:t>
                    </m:r>
                  </m:sub>
                </m:sSub>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num>
                  <m:den>
                    <m:r>
                      <w:rPr>
                        <w:rFonts w:ascii="Cambria Math" w:hAnsi="Cambria Math" w:cs="Times New Roman"/>
                      </w:rPr>
                      <m:t>dx</m:t>
                    </m: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f>
                  <m:fPr>
                    <m:ctrlPr>
                      <w:rPr>
                        <w:rFonts w:ascii="Cambria Math" w:hAnsi="Cambria Math" w:cs="Times New Roman"/>
                        <w:i/>
                      </w:rPr>
                    </m:ctrlPr>
                  </m:fPr>
                  <m:num>
                    <m:r>
                      <w:rPr>
                        <w:rFonts w:ascii="Cambria Math" w:hAnsi="Cambria Math" w:cs="Times New Roman"/>
                      </w:rPr>
                      <m:t>dφ</m:t>
                    </m:r>
                  </m:num>
                  <m:den>
                    <m:r>
                      <w:rPr>
                        <w:rFonts w:ascii="Cambria Math" w:hAnsi="Cambria Math" w:cs="Times New Roman"/>
                      </w:rPr>
                      <m:t>dx</m:t>
                    </m:r>
                  </m:den>
                </m:f>
              </m:oMath>
            </m:oMathPara>
          </w:p>
        </w:tc>
        <w:tc>
          <w:tcPr>
            <w:tcW w:w="1255" w:type="dxa"/>
            <w:vAlign w:val="center"/>
          </w:tcPr>
          <w:p w14:paraId="319C8BAA" w14:textId="716B0A5A" w:rsidR="00ED64AF" w:rsidRPr="00BE3562" w:rsidRDefault="00ED64AF" w:rsidP="00ED64AF">
            <w:pPr>
              <w:spacing w:after="160" w:line="276" w:lineRule="auto"/>
              <w:jc w:val="center"/>
              <w:rPr>
                <w:rFonts w:ascii="Times New Roman" w:hAnsi="Times New Roman" w:cs="Times New Roman"/>
              </w:rPr>
            </w:pPr>
            <w:r w:rsidRPr="00BE3562">
              <w:rPr>
                <w:rFonts w:ascii="Times New Roman" w:hAnsi="Times New Roman" w:cs="Times New Roman"/>
              </w:rPr>
              <w:t>(</w:t>
            </w:r>
            <w:r>
              <w:rPr>
                <w:rFonts w:ascii="Times New Roman" w:hAnsi="Times New Roman" w:cs="Times New Roman"/>
              </w:rPr>
              <w:t>S4</w:t>
            </w:r>
            <w:r w:rsidRPr="00BE3562">
              <w:rPr>
                <w:rFonts w:ascii="Times New Roman" w:hAnsi="Times New Roman" w:cs="Times New Roman"/>
              </w:rPr>
              <w:t>)</w:t>
            </w:r>
          </w:p>
        </w:tc>
      </w:tr>
    </w:tbl>
    <w:p w14:paraId="32E3C2AF" w14:textId="10764E2C" w:rsidR="00ED64AF" w:rsidRDefault="00ED64AF" w:rsidP="003F3BA8">
      <w:pPr>
        <w:spacing w:line="360" w:lineRule="auto"/>
        <w:jc w:val="both"/>
        <w:rPr>
          <w:rFonts w:ascii="Times New Roman" w:hAnsi="Times New Roman" w:cs="Times New Roman"/>
        </w:rPr>
      </w:pPr>
      <w:r>
        <w:rPr>
          <w:rFonts w:ascii="Times New Roman" w:hAnsi="Times New Roman" w:cs="Times New Roman"/>
        </w:rPr>
        <w:t xml:space="preserve">where the product of the partition and diffusion coefficients is </w:t>
      </w:r>
      <w:r w:rsidR="00D76C49">
        <w:rPr>
          <w:rFonts w:ascii="Times New Roman" w:hAnsi="Times New Roman" w:cs="Times New Roman"/>
        </w:rPr>
        <w:t xml:space="preserve">then </w:t>
      </w:r>
      <w:r>
        <w:rPr>
          <w:rFonts w:ascii="Times New Roman" w:hAnsi="Times New Roman" w:cs="Times New Roman"/>
        </w:rPr>
        <w:t xml:space="preserve">defined as ion permeability,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i</m:t>
            </m:r>
          </m:sub>
        </m:sSub>
      </m:oMath>
      <w:r w:rsidR="000F3A78">
        <w:rPr>
          <w:rFonts w:ascii="Times New Roman" w:hAnsi="Times New Roman" w:cs="Times New Roman"/>
        </w:rPr>
        <w:t xml:space="preserve">. Thus, </w:t>
      </w:r>
      <w:r w:rsidR="000F3A78" w:rsidRPr="000F3A78">
        <w:rPr>
          <w:rFonts w:ascii="Times New Roman" w:hAnsi="Times New Roman" w:cs="Times New Roman"/>
          <w:color w:val="0070C0"/>
        </w:rPr>
        <w:t xml:space="preserve">Equation S4 </w:t>
      </w:r>
      <w:r w:rsidR="000F3A78">
        <w:rPr>
          <w:rFonts w:ascii="Times New Roman" w:hAnsi="Times New Roman" w:cs="Times New Roman"/>
        </w:rPr>
        <w:t xml:space="preserve">is equivalent to </w:t>
      </w:r>
      <w:r w:rsidR="000F3A78" w:rsidRPr="000F3A78">
        <w:rPr>
          <w:rFonts w:ascii="Times New Roman" w:hAnsi="Times New Roman" w:cs="Times New Roman"/>
          <w:color w:val="0070C0"/>
        </w:rPr>
        <w:t>Equation 5</w:t>
      </w:r>
      <w:r w:rsidR="000F3A78">
        <w:rPr>
          <w:rFonts w:ascii="Times New Roman" w:hAnsi="Times New Roman" w:cs="Times New Roman"/>
        </w:rPr>
        <w:t xml:space="preserve"> in the main text. </w:t>
      </w:r>
      <w:r w:rsidR="007637FD">
        <w:rPr>
          <w:rFonts w:ascii="Times New Roman" w:hAnsi="Times New Roman" w:cs="Times New Roman"/>
        </w:rPr>
        <w:t xml:space="preserve">The virtual solution concept was first used by Spiegler and Kedem in </w:t>
      </w:r>
      <w:r w:rsidR="00593338">
        <w:rPr>
          <w:rFonts w:ascii="Times New Roman" w:hAnsi="Times New Roman" w:cs="Times New Roman"/>
        </w:rPr>
        <w:t>the hyperfiltration theory based on irreversible thermodynamics</w:t>
      </w:r>
      <w:r w:rsidR="00F71AEF">
        <w:rPr>
          <w:rFonts w:ascii="Times New Roman" w:hAnsi="Times New Roman" w:cs="Times New Roman"/>
        </w:rPr>
        <w:t>.</w:t>
      </w:r>
      <w:r w:rsidR="006947AF">
        <w:rPr>
          <w:rFonts w:ascii="Times New Roman" w:hAnsi="Times New Roman" w:cs="Times New Roman"/>
        </w:rPr>
        <w:fldChar w:fldCharType="begin" w:fldLock="1"/>
      </w:r>
      <w:r w:rsidR="00616663">
        <w:rPr>
          <w:rFonts w:ascii="Times New Roman" w:hAnsi="Times New Roman" w:cs="Times New Roman"/>
        </w:rPr>
        <w:instrText>ADDIN CSL_CITATION {"citationItems":[{"id":"ITEM-1","itemData":{"abstract":"The epidemiological situation of human and animal brucellosis in 2000, and the control and surveillance programmes in place for domestic ruminants for more than 30 years in France are presented. Nowadays, human brucellosis is rare and the consumption of foreign dairy products has become a more important source of contamination. In cattle, sheep and goat populations, the national control programmes appear successful and the situation is at present close to eradication in these species. However, a new form of brucellosis has emerged in pigs bred extensively in open-air farms. Pigs are infected by Brucella suis biovar 2 and it is assumed that wild boars and maybe hares could be the reservoir. The public health consequences of porcine brucellosis in France are still not known. In other domestic and wild animal species, brucellosis remains accidental. © 2001 Éditions scientifiques et médicales Elsevier SAS.","author":[{"dropping-particle":"","family":"Spiegler","given":"K.S.","non-dropping-particle":"","parse-names":false,"suffix":""},{"dropping-particle":"","family":"Kedem","given":"O.","non-dropping-particle":"","parse-names":false,"suffix":""}],"container-title":"Desalination","id":"ITEM-1","issued":{"date-parts":[["1966"]]},"page":"311-326","title":"Thermodynamics of hyperfiltration (reverse osmosis): criteria for efficient membranes","type":"article-journal","volume":"1"},"uris":["http://www.mendeley.com/documents/?uuid=7853f5cf-daa6-4175-8a0d-9a18cd9ada9b"]}],"mendeley":{"formattedCitation":"&lt;sup&gt;4&lt;/sup&gt;","plainTextFormattedCitation":"4","previouslyFormattedCitation":"&lt;sup&gt;4&lt;/sup&gt;"},"properties":{"noteIndex":0},"schema":"https://github.com/citation-style-language/schema/raw/master/csl-citation.json"}</w:instrText>
      </w:r>
      <w:r w:rsidR="006947AF">
        <w:rPr>
          <w:rFonts w:ascii="Times New Roman" w:hAnsi="Times New Roman" w:cs="Times New Roman"/>
        </w:rPr>
        <w:fldChar w:fldCharType="separate"/>
      </w:r>
      <w:r w:rsidR="00103671" w:rsidRPr="00103671">
        <w:rPr>
          <w:rFonts w:ascii="Times New Roman" w:hAnsi="Times New Roman" w:cs="Times New Roman"/>
          <w:noProof/>
          <w:vertAlign w:val="superscript"/>
        </w:rPr>
        <w:t>4</w:t>
      </w:r>
      <w:r w:rsidR="006947AF">
        <w:rPr>
          <w:rFonts w:ascii="Times New Roman" w:hAnsi="Times New Roman" w:cs="Times New Roman"/>
        </w:rPr>
        <w:fldChar w:fldCharType="end"/>
      </w:r>
      <w:r w:rsidR="00F71AEF">
        <w:rPr>
          <w:rFonts w:ascii="Times New Roman" w:hAnsi="Times New Roman" w:cs="Times New Roman"/>
        </w:rPr>
        <w:t xml:space="preserve"> The main advantage </w:t>
      </w:r>
      <w:r w:rsidR="00CB6D96">
        <w:rPr>
          <w:rFonts w:ascii="Times New Roman" w:hAnsi="Times New Roman" w:cs="Times New Roman"/>
        </w:rPr>
        <w:t xml:space="preserve">of </w:t>
      </w:r>
      <w:r w:rsidR="000D4614">
        <w:rPr>
          <w:rFonts w:ascii="Times New Roman" w:hAnsi="Times New Roman" w:cs="Times New Roman"/>
        </w:rPr>
        <w:t xml:space="preserve">the virtual solution </w:t>
      </w:r>
      <w:r w:rsidR="000D4614">
        <w:rPr>
          <w:rFonts w:ascii="Times New Roman" w:hAnsi="Times New Roman" w:cs="Times New Roman" w:hint="eastAsia"/>
        </w:rPr>
        <w:t>approach</w:t>
      </w:r>
      <w:r w:rsidR="00CB6D96">
        <w:rPr>
          <w:rFonts w:ascii="Times New Roman" w:hAnsi="Times New Roman" w:cs="Times New Roman"/>
        </w:rPr>
        <w:t xml:space="preserve"> </w:t>
      </w:r>
      <w:r w:rsidR="00F71AEF">
        <w:rPr>
          <w:rFonts w:ascii="Times New Roman" w:hAnsi="Times New Roman" w:cs="Times New Roman"/>
        </w:rPr>
        <w:t>is to avoid explicitly determining the partition and diffusion coefficients.</w:t>
      </w:r>
    </w:p>
    <w:p w14:paraId="11B88EFC" w14:textId="1148B978" w:rsidR="0021732C" w:rsidRDefault="00CB6D96" w:rsidP="00593338">
      <w:pPr>
        <w:spacing w:line="360" w:lineRule="auto"/>
        <w:ind w:firstLine="720"/>
        <w:jc w:val="both"/>
        <w:rPr>
          <w:rFonts w:ascii="Times New Roman" w:hAnsi="Times New Roman" w:cs="Times New Roman"/>
        </w:rPr>
      </w:pPr>
      <w:r>
        <w:rPr>
          <w:rFonts w:ascii="Times New Roman" w:hAnsi="Times New Roman" w:cs="Times New Roman"/>
        </w:rPr>
        <w:t xml:space="preserve">The </w:t>
      </w:r>
      <w:r w:rsidR="0076683E">
        <w:rPr>
          <w:rFonts w:ascii="Times New Roman" w:hAnsi="Times New Roman" w:cs="Times New Roman"/>
        </w:rPr>
        <w:t>SDEM model describes local ion transport across the membrane with the modified Nernst-Planck equation (</w:t>
      </w:r>
      <w:r w:rsidR="0076683E" w:rsidRPr="0076683E">
        <w:rPr>
          <w:rFonts w:ascii="Times New Roman" w:hAnsi="Times New Roman" w:cs="Times New Roman"/>
          <w:color w:val="0070C0"/>
        </w:rPr>
        <w:t>Equation 5</w:t>
      </w:r>
      <w:r w:rsidR="0076683E">
        <w:rPr>
          <w:rFonts w:ascii="Times New Roman" w:hAnsi="Times New Roman" w:cs="Times New Roman"/>
        </w:rPr>
        <w:t xml:space="preserve"> in the main text). </w:t>
      </w:r>
      <w:r w:rsidR="00725760">
        <w:rPr>
          <w:rFonts w:ascii="Times New Roman" w:hAnsi="Times New Roman" w:cs="Times New Roman"/>
        </w:rPr>
        <w:t xml:space="preserve">With a given feed solution composition and a set of ion permeabilities, permeate composition can be solved as a function of permeate flux </w:t>
      </w:r>
      <w:r w:rsidR="002F5381">
        <w:rPr>
          <w:rFonts w:ascii="Times New Roman" w:hAnsi="Times New Roman" w:cs="Times New Roman"/>
        </w:rPr>
        <w:t>with</w:t>
      </w:r>
      <w:r w:rsidR="00725760">
        <w:rPr>
          <w:rFonts w:ascii="Times New Roman" w:hAnsi="Times New Roman" w:cs="Times New Roman"/>
        </w:rPr>
        <w:t xml:space="preserve"> the charge neutrality </w:t>
      </w:r>
      <w:r w:rsidR="00B353DF">
        <w:rPr>
          <w:rFonts w:ascii="Times New Roman" w:hAnsi="Times New Roman" w:cs="Times New Roman"/>
        </w:rPr>
        <w:t>(</w:t>
      </w:r>
      <w:r w:rsidR="00B353DF" w:rsidRPr="00B353DF">
        <w:rPr>
          <w:rFonts w:ascii="Times New Roman" w:hAnsi="Times New Roman" w:cs="Times New Roman"/>
          <w:color w:val="0070C0"/>
        </w:rPr>
        <w:t>Equation S</w:t>
      </w:r>
      <w:r w:rsidR="002571DD">
        <w:rPr>
          <w:rFonts w:ascii="Times New Roman" w:hAnsi="Times New Roman" w:cs="Times New Roman"/>
          <w:color w:val="0070C0"/>
        </w:rPr>
        <w:t>5</w:t>
      </w:r>
      <w:r w:rsidR="00B353DF">
        <w:rPr>
          <w:rFonts w:ascii="Times New Roman" w:hAnsi="Times New Roman" w:cs="Times New Roman"/>
        </w:rPr>
        <w:t xml:space="preserve">) </w:t>
      </w:r>
      <w:r w:rsidR="00725760">
        <w:rPr>
          <w:rFonts w:ascii="Times New Roman" w:hAnsi="Times New Roman" w:cs="Times New Roman"/>
        </w:rPr>
        <w:t xml:space="preserve">and steady-state </w:t>
      </w:r>
      <w:r w:rsidR="000338D6">
        <w:rPr>
          <w:rFonts w:ascii="Times New Roman" w:hAnsi="Times New Roman" w:cs="Times New Roman"/>
        </w:rPr>
        <w:t>(</w:t>
      </w:r>
      <w:r w:rsidR="000338D6" w:rsidRPr="00B353DF">
        <w:rPr>
          <w:rFonts w:ascii="Times New Roman" w:hAnsi="Times New Roman" w:cs="Times New Roman"/>
          <w:color w:val="0070C0"/>
        </w:rPr>
        <w:t>Equation S</w:t>
      </w:r>
      <w:r w:rsidR="00931370">
        <w:rPr>
          <w:rFonts w:ascii="Times New Roman" w:hAnsi="Times New Roman" w:cs="Times New Roman"/>
          <w:color w:val="0070C0"/>
        </w:rPr>
        <w:t>6</w:t>
      </w:r>
      <w:r w:rsidR="000338D6">
        <w:rPr>
          <w:rFonts w:ascii="Times New Roman" w:hAnsi="Times New Roman" w:cs="Times New Roman"/>
        </w:rPr>
        <w:t xml:space="preserve">) </w:t>
      </w:r>
      <w:r w:rsidR="00725760">
        <w:rPr>
          <w:rFonts w:ascii="Times New Roman" w:hAnsi="Times New Roman" w:cs="Times New Roman"/>
        </w:rPr>
        <w:t>conditions</w:t>
      </w:r>
      <w:r w:rsidR="00B353DF">
        <w:rPr>
          <w:rFonts w:ascii="Times New Roman" w:hAnsi="Times New Roman" w:cs="Times New Roma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255"/>
      </w:tblGrid>
      <w:tr w:rsidR="00B353DF" w:rsidRPr="00BE3562" w14:paraId="72C1230E" w14:textId="77777777" w:rsidTr="00351A7D">
        <w:trPr>
          <w:trHeight w:val="662"/>
        </w:trPr>
        <w:tc>
          <w:tcPr>
            <w:tcW w:w="8095" w:type="dxa"/>
            <w:vAlign w:val="center"/>
          </w:tcPr>
          <w:p w14:paraId="7D386FA9" w14:textId="000D5237" w:rsidR="00B353DF" w:rsidRPr="00BE3562" w:rsidRDefault="00551A4A" w:rsidP="007B7A47">
            <w:pPr>
              <w:spacing w:after="160" w:line="276" w:lineRule="auto"/>
              <w:jc w:val="center"/>
              <w:rPr>
                <w:rFonts w:ascii="Times New Roman" w:hAnsi="Times New Roman" w:cs="Times New Roman"/>
              </w:rPr>
            </w:pPr>
            <m:oMathPara>
              <m:oMath>
                <m:nary>
                  <m:naryPr>
                    <m:chr m:val="∑"/>
                    <m:limLoc m:val="undOvr"/>
                    <m:supHide m:val="1"/>
                    <m:ctrlPr>
                      <w:rPr>
                        <w:rFonts w:ascii="Cambria Math" w:hAnsi="Cambria Math" w:cs="Times New Roman"/>
                        <w:i/>
                      </w:rPr>
                    </m:ctrlPr>
                  </m:naryPr>
                  <m:sub>
                    <m:r>
                      <w:rPr>
                        <w:rFonts w:ascii="Cambria Math" w:hAnsi="Cambria Math" w:cs="Times New Roman"/>
                      </w:rPr>
                      <m:t>i</m:t>
                    </m:r>
                  </m:sub>
                  <m:sup/>
                  <m:e>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e>
                </m:nary>
                <m:r>
                  <w:rPr>
                    <w:rFonts w:ascii="Cambria Math" w:hAnsi="Cambria Math" w:cs="Times New Roman"/>
                  </w:rPr>
                  <m:t>=0</m:t>
                </m:r>
              </m:oMath>
            </m:oMathPara>
          </w:p>
        </w:tc>
        <w:tc>
          <w:tcPr>
            <w:tcW w:w="1255" w:type="dxa"/>
            <w:vAlign w:val="center"/>
          </w:tcPr>
          <w:p w14:paraId="79209A01" w14:textId="299277F0" w:rsidR="00B353DF" w:rsidRPr="00BE3562" w:rsidRDefault="00B353DF" w:rsidP="00931370">
            <w:pPr>
              <w:spacing w:after="160" w:line="276" w:lineRule="auto"/>
              <w:jc w:val="center"/>
              <w:rPr>
                <w:rFonts w:ascii="Times New Roman" w:hAnsi="Times New Roman" w:cs="Times New Roman"/>
              </w:rPr>
            </w:pPr>
            <w:r w:rsidRPr="00BE3562">
              <w:rPr>
                <w:rFonts w:ascii="Times New Roman" w:hAnsi="Times New Roman" w:cs="Times New Roman"/>
              </w:rPr>
              <w:t>(</w:t>
            </w:r>
            <w:r w:rsidR="00AB514A">
              <w:rPr>
                <w:rFonts w:ascii="Times New Roman" w:hAnsi="Times New Roman" w:cs="Times New Roman"/>
              </w:rPr>
              <w:t>S</w:t>
            </w:r>
            <w:r w:rsidR="00931370">
              <w:rPr>
                <w:rFonts w:ascii="Times New Roman" w:hAnsi="Times New Roman" w:cs="Times New Roman"/>
              </w:rPr>
              <w:t>5</w:t>
            </w:r>
            <w:r w:rsidRPr="00BE3562">
              <w:rPr>
                <w:rFonts w:ascii="Times New Roman" w:hAnsi="Times New Roman" w:cs="Times New Roman"/>
              </w:rPr>
              <w:t>)</w:t>
            </w:r>
          </w:p>
        </w:tc>
      </w:tr>
    </w:tbl>
    <w:p w14:paraId="38650F37" w14:textId="3E54B08F" w:rsidR="00B353DF" w:rsidRDefault="00B353DF" w:rsidP="003F3BA8">
      <w:pPr>
        <w:spacing w:line="360" w:lineRule="auto"/>
        <w:jc w:val="both"/>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255"/>
      </w:tblGrid>
      <w:tr w:rsidR="00AB514A" w:rsidRPr="00BE3562" w14:paraId="1E3CF987" w14:textId="77777777" w:rsidTr="00351A7D">
        <w:trPr>
          <w:trHeight w:val="662"/>
        </w:trPr>
        <w:tc>
          <w:tcPr>
            <w:tcW w:w="8095" w:type="dxa"/>
            <w:vAlign w:val="center"/>
          </w:tcPr>
          <w:p w14:paraId="207B5C9F" w14:textId="758E80B9" w:rsidR="00AB514A" w:rsidRPr="00BE3562" w:rsidRDefault="00551A4A" w:rsidP="00AB514A">
            <w:pPr>
              <w:spacing w:after="160" w:line="276" w:lineRule="auto"/>
              <w:jc w:val="cente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w</m:t>
                    </m:r>
                  </m:sub>
                </m:sSub>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p,i</m:t>
                    </m:r>
                  </m:sub>
                </m:sSub>
              </m:oMath>
            </m:oMathPara>
          </w:p>
        </w:tc>
        <w:tc>
          <w:tcPr>
            <w:tcW w:w="1255" w:type="dxa"/>
            <w:vAlign w:val="center"/>
          </w:tcPr>
          <w:p w14:paraId="379D07B2" w14:textId="130FBE39" w:rsidR="00AB514A" w:rsidRPr="00BE3562" w:rsidRDefault="00AB514A" w:rsidP="00931370">
            <w:pPr>
              <w:spacing w:after="160" w:line="276" w:lineRule="auto"/>
              <w:jc w:val="center"/>
              <w:rPr>
                <w:rFonts w:ascii="Times New Roman" w:hAnsi="Times New Roman" w:cs="Times New Roman"/>
              </w:rPr>
            </w:pPr>
            <w:r w:rsidRPr="00BE3562">
              <w:rPr>
                <w:rFonts w:ascii="Times New Roman" w:hAnsi="Times New Roman" w:cs="Times New Roman"/>
              </w:rPr>
              <w:t>(</w:t>
            </w:r>
            <w:r>
              <w:rPr>
                <w:rFonts w:ascii="Times New Roman" w:hAnsi="Times New Roman" w:cs="Times New Roman"/>
              </w:rPr>
              <w:t>S</w:t>
            </w:r>
            <w:r w:rsidR="00931370">
              <w:rPr>
                <w:rFonts w:ascii="Times New Roman" w:hAnsi="Times New Roman" w:cs="Times New Roman"/>
              </w:rPr>
              <w:t>6</w:t>
            </w:r>
            <w:r w:rsidRPr="00BE3562">
              <w:rPr>
                <w:rFonts w:ascii="Times New Roman" w:hAnsi="Times New Roman" w:cs="Times New Roman"/>
              </w:rPr>
              <w:t>)</w:t>
            </w:r>
          </w:p>
        </w:tc>
      </w:tr>
    </w:tbl>
    <w:p w14:paraId="545A9BBE" w14:textId="4ACB4BAD" w:rsidR="0076683E" w:rsidRDefault="00CB6D96" w:rsidP="003F3BA8">
      <w:pPr>
        <w:spacing w:line="360" w:lineRule="auto"/>
        <w:jc w:val="both"/>
        <w:rPr>
          <w:rFonts w:ascii="Times New Roman" w:hAnsi="Times New Roman" w:cs="Times New Roman"/>
        </w:rPr>
      </w:pPr>
      <w:r>
        <w:rPr>
          <w:rFonts w:ascii="Times New Roman" w:hAnsi="Times New Roman" w:cs="Times New Roman"/>
        </w:rPr>
        <w:t xml:space="preserve">where </w:t>
      </w:r>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oMath>
      <w:r>
        <w:rPr>
          <w:rFonts w:ascii="Times New Roman" w:hAnsi="Times New Roman" w:cs="Times New Roman"/>
        </w:rPr>
        <w:t xml:space="preserve"> is the concentration of ion </w:t>
      </w:r>
      <m:oMath>
        <m:r>
          <w:rPr>
            <w:rFonts w:ascii="Cambria Math" w:hAnsi="Cambria Math" w:cs="Times New Roman"/>
          </w:rPr>
          <m:t>i</m:t>
        </m:r>
      </m:oMath>
      <w:r>
        <w:rPr>
          <w:rFonts w:ascii="Times New Roman" w:hAnsi="Times New Roman" w:cs="Times New Roman"/>
        </w:rPr>
        <w:t xml:space="preserve"> in the virtual solution or the external feed and permeate, and </w:t>
      </w:r>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p,i</m:t>
            </m:r>
          </m:sub>
        </m:sSub>
      </m:oMath>
      <w:r w:rsidR="00247E86">
        <w:rPr>
          <w:rFonts w:ascii="Times New Roman" w:hAnsi="Times New Roman" w:cs="Times New Roman"/>
        </w:rPr>
        <w:t xml:space="preserve"> is permeate concentration of ion </w:t>
      </w:r>
      <m:oMath>
        <m:r>
          <w:rPr>
            <w:rFonts w:ascii="Cambria Math" w:hAnsi="Cambria Math" w:cs="Times New Roman"/>
          </w:rPr>
          <m:t>i</m:t>
        </m:r>
      </m:oMath>
      <w:r w:rsidR="00247E86">
        <w:rPr>
          <w:rFonts w:ascii="Times New Roman" w:hAnsi="Times New Roman" w:cs="Times New Roman"/>
        </w:rPr>
        <w:t>. Yaroshchuk and Bruening</w:t>
      </w:r>
      <w:r w:rsidR="00861029">
        <w:rPr>
          <w:rFonts w:ascii="Times New Roman" w:hAnsi="Times New Roman" w:cs="Times New Roman"/>
        </w:rPr>
        <w:t xml:space="preserve"> </w:t>
      </w:r>
      <w:r>
        <w:rPr>
          <w:rFonts w:ascii="Times New Roman" w:hAnsi="Times New Roman" w:cs="Times New Roman"/>
        </w:rPr>
        <w:t xml:space="preserve">provided </w:t>
      </w:r>
      <w:r w:rsidR="00861029">
        <w:rPr>
          <w:rFonts w:ascii="Times New Roman" w:hAnsi="Times New Roman" w:cs="Times New Roman"/>
        </w:rPr>
        <w:t xml:space="preserve">an analytical solution </w:t>
      </w:r>
      <w:r w:rsidR="00F4425F">
        <w:rPr>
          <w:rFonts w:ascii="Times New Roman" w:hAnsi="Times New Roman" w:cs="Times New Roman"/>
        </w:rPr>
        <w:t xml:space="preserve">of </w:t>
      </w:r>
      <w:r>
        <w:rPr>
          <w:rFonts w:ascii="Times New Roman" w:hAnsi="Times New Roman" w:cs="Times New Roman"/>
        </w:rPr>
        <w:t xml:space="preserve">the </w:t>
      </w:r>
      <w:r w:rsidR="00F4425F">
        <w:rPr>
          <w:rFonts w:ascii="Times New Roman" w:hAnsi="Times New Roman" w:cs="Times New Roman"/>
        </w:rPr>
        <w:t xml:space="preserve">SDEM model </w:t>
      </w:r>
      <w:r w:rsidR="005540EF">
        <w:rPr>
          <w:rFonts w:ascii="Times New Roman" w:hAnsi="Times New Roman" w:cs="Times New Roman"/>
        </w:rPr>
        <w:t>for</w:t>
      </w:r>
      <w:r w:rsidR="00861029">
        <w:rPr>
          <w:rFonts w:ascii="Times New Roman" w:hAnsi="Times New Roman" w:cs="Times New Roman"/>
        </w:rPr>
        <w:t xml:space="preserve"> </w:t>
      </w:r>
      <w:r>
        <w:rPr>
          <w:rFonts w:ascii="Times New Roman" w:hAnsi="Times New Roman" w:cs="Times New Roman"/>
        </w:rPr>
        <w:t xml:space="preserve">a </w:t>
      </w:r>
      <w:r w:rsidR="00861029">
        <w:rPr>
          <w:rFonts w:ascii="Times New Roman" w:hAnsi="Times New Roman" w:cs="Times New Roman"/>
        </w:rPr>
        <w:t>ternary electrolyte system.</w:t>
      </w:r>
      <w:r w:rsidR="006947AF">
        <w:rPr>
          <w:rFonts w:ascii="Times New Roman" w:hAnsi="Times New Roman" w:cs="Times New Roman"/>
        </w:rPr>
        <w:fldChar w:fldCharType="begin" w:fldLock="1"/>
      </w:r>
      <w:r w:rsidR="007E261A">
        <w:rPr>
          <w:rFonts w:ascii="Times New Roman" w:hAnsi="Times New Roman" w:cs="Times New Roman"/>
        </w:rPr>
        <w:instrText>ADDIN CSL_CITATION {"citationItems":[{"id":"ITEM-1","itemData":{"DOI":"10.1016/j.memsci.2016.09.046","ISSN":"18733123","abstract":"This paper develops an analytical solution to the equations governing the solution-diffusion-electromigration transport of the ions from two salts that contain a common ion. The analytical expressions, which rely on constant ion permeances, readily enable simple spreadsheet computations of the permeate ion concentrations in nanofiltration (NF). Despite the model simplicity, calculations of ion rejections as a function of transmembrane volume fluxes, feed-solution compositions, and permeance values reproduce experimental trends, with ion permeances as the only adjustable parameters. For example, with solutions containing dissolved MA and M2B, when the membrane permeance to B2- is much lower than the permeances to A- and M+, plots of A- rejection versus transmembrane volume flux show the negative minimum that is often characteristic of NF. Moreover, B2- rejection increases with increasing MA in the feed solution, reflecting a decreasing electric field in the membrane. The analytical solution also enables spreadsheet computations of electric fields in membrane separation layers and effectively models experimental data for intrinsic rejections as a function of transmembrane volume flow. Interestingly, the model suggests that with sufficiently high permeances of A− (relative to M+), at certain feed compositions the A−/B2− selectivity may increase without bound as a function of volume flow. Otherwise, this selectivity does not vary greatly with feed composition and quickly reaches a limit as the volume flow increases. Despite the simplifying approximation of constant ion permeances, using only a few adjustable parameters this model readily reveals trends in NF ion rejections and may help to identify the desired ion permeances or solution compositions for specific separations.","author":[{"dropping-particle":"","family":"Yaroshchuk","given":"Andriy","non-dropping-particle":"","parse-names":false,"suffix":""},{"dropping-particle":"","family":"Bruening","given":"Merlin L.","non-dropping-particle":"","parse-names":false,"suffix":""}],"container-title":"Journal of Membrane Science","id":"ITEM-1","issue":"September 2016","issued":{"date-parts":[["2017"]]},"page":"361-372","publisher":"Elsevier","title":"An analytical solution of the solution-diffusion-electromigration equations reproduces trends in ion rejections during nanofiltration of mixed electrolytes","type":"article-journal","volume":"523"},"uris":["http://www.mendeley.com/documents/?uuid=85466700-0ee5-4857-a50e-a72bc7a9f9ea"]}],"mendeley":{"formattedCitation":"&lt;sup&gt;2&lt;/sup&gt;","plainTextFormattedCitation":"2","previouslyFormattedCitation":"&lt;sup&gt;2&lt;/sup&gt;"},"properties":{"noteIndex":0},"schema":"https://github.com/citation-style-language/schema/raw/master/csl-citation.json"}</w:instrText>
      </w:r>
      <w:r w:rsidR="006947AF">
        <w:rPr>
          <w:rFonts w:ascii="Times New Roman" w:hAnsi="Times New Roman" w:cs="Times New Roman"/>
        </w:rPr>
        <w:fldChar w:fldCharType="separate"/>
      </w:r>
      <w:r w:rsidR="006947AF" w:rsidRPr="006947AF">
        <w:rPr>
          <w:rFonts w:ascii="Times New Roman" w:hAnsi="Times New Roman" w:cs="Times New Roman"/>
          <w:noProof/>
          <w:vertAlign w:val="superscript"/>
        </w:rPr>
        <w:t>2</w:t>
      </w:r>
      <w:r w:rsidR="006947AF">
        <w:rPr>
          <w:rFonts w:ascii="Times New Roman" w:hAnsi="Times New Roman" w:cs="Times New Roman"/>
        </w:rPr>
        <w:fldChar w:fldCharType="end"/>
      </w:r>
      <w:r w:rsidR="00861029">
        <w:rPr>
          <w:rFonts w:ascii="Times New Roman" w:hAnsi="Times New Roman" w:cs="Times New Roman"/>
        </w:rPr>
        <w:t xml:space="preserve"> Thus, a pair of ion permeabilities can be fitted to describe the </w:t>
      </w:r>
      <w:r w:rsidR="007844B5">
        <w:rPr>
          <w:rFonts w:ascii="Times New Roman" w:hAnsi="Times New Roman" w:cs="Times New Roman"/>
        </w:rPr>
        <w:t xml:space="preserve">coupon-scale </w:t>
      </w:r>
      <w:r w:rsidR="00861029">
        <w:rPr>
          <w:rFonts w:ascii="Times New Roman" w:hAnsi="Times New Roman" w:cs="Times New Roman"/>
        </w:rPr>
        <w:t>ion transport</w:t>
      </w:r>
      <w:r w:rsidR="00446BB5">
        <w:rPr>
          <w:rFonts w:ascii="Times New Roman" w:hAnsi="Times New Roman" w:cs="Times New Roman"/>
        </w:rPr>
        <w:t xml:space="preserve"> behavior</w:t>
      </w:r>
      <w:r w:rsidR="00D11505">
        <w:rPr>
          <w:rFonts w:ascii="Times New Roman" w:hAnsi="Times New Roman" w:cs="Times New Roman"/>
        </w:rPr>
        <w:t xml:space="preserve"> after accounting for concentration polarization (</w:t>
      </w:r>
      <w:r w:rsidR="00D11505" w:rsidRPr="00D11505">
        <w:rPr>
          <w:rFonts w:ascii="Times New Roman" w:hAnsi="Times New Roman" w:cs="Times New Roman"/>
          <w:color w:val="0070C0"/>
        </w:rPr>
        <w:t>Equation 7</w:t>
      </w:r>
      <w:r w:rsidR="00D11505">
        <w:rPr>
          <w:rFonts w:ascii="Times New Roman" w:hAnsi="Times New Roman" w:cs="Times New Roman"/>
        </w:rPr>
        <w:t xml:space="preserve"> in the main text)</w:t>
      </w:r>
      <w:r w:rsidR="000338D6">
        <w:rPr>
          <w:rFonts w:ascii="Times New Roman" w:hAnsi="Times New Roman" w:cs="Times New Roman"/>
        </w:rPr>
        <w:t>,</w:t>
      </w:r>
      <w:r w:rsidR="00861029">
        <w:rPr>
          <w:rFonts w:ascii="Times New Roman" w:hAnsi="Times New Roman" w:cs="Times New Roman"/>
        </w:rPr>
        <w:t xml:space="preserve"> </w:t>
      </w:r>
      <w:r w:rsidR="000338D6">
        <w:rPr>
          <w:rFonts w:ascii="Times New Roman" w:hAnsi="Times New Roman" w:cs="Times New Roman"/>
        </w:rPr>
        <w:t>given experimental results of Li</w:t>
      </w:r>
      <w:r w:rsidR="000338D6" w:rsidRPr="00861029">
        <w:rPr>
          <w:rFonts w:ascii="Times New Roman" w:hAnsi="Times New Roman" w:cs="Times New Roman"/>
          <w:vertAlign w:val="superscript"/>
        </w:rPr>
        <w:t>+</w:t>
      </w:r>
      <w:r w:rsidR="000338D6">
        <w:rPr>
          <w:rFonts w:ascii="Times New Roman" w:hAnsi="Times New Roman" w:cs="Times New Roman"/>
        </w:rPr>
        <w:t xml:space="preserve"> and Mg</w:t>
      </w:r>
      <w:r w:rsidR="000338D6" w:rsidRPr="00861029">
        <w:rPr>
          <w:rFonts w:ascii="Times New Roman" w:hAnsi="Times New Roman" w:cs="Times New Roman"/>
          <w:vertAlign w:val="superscript"/>
        </w:rPr>
        <w:t>2+</w:t>
      </w:r>
      <w:r w:rsidR="000338D6">
        <w:rPr>
          <w:rFonts w:ascii="Times New Roman" w:hAnsi="Times New Roman" w:cs="Times New Roman"/>
        </w:rPr>
        <w:t xml:space="preserve"> rejections at a certain permeate flux.</w:t>
      </w:r>
    </w:p>
    <w:p w14:paraId="2008FB50" w14:textId="77777777" w:rsidR="0056554F" w:rsidRDefault="008B5EA9" w:rsidP="003F3BA8">
      <w:pPr>
        <w:spacing w:line="360" w:lineRule="auto"/>
        <w:jc w:val="both"/>
        <w:rPr>
          <w:rFonts w:ascii="Times New Roman" w:hAnsi="Times New Roman" w:cs="Times New Roman"/>
        </w:rPr>
      </w:pPr>
      <w:r>
        <w:rPr>
          <w:rFonts w:ascii="Times New Roman" w:hAnsi="Times New Roman" w:cs="Times New Roman"/>
        </w:rPr>
        <w:tab/>
      </w:r>
      <w:r w:rsidRPr="008B5EA9">
        <w:rPr>
          <w:rFonts w:ascii="Times New Roman" w:hAnsi="Times New Roman" w:cs="Times New Roman"/>
        </w:rPr>
        <w:t xml:space="preserve">The module behavior </w:t>
      </w:r>
      <w:r>
        <w:rPr>
          <w:rFonts w:ascii="Times New Roman" w:hAnsi="Times New Roman" w:cs="Times New Roman"/>
        </w:rPr>
        <w:t>was</w:t>
      </w:r>
      <w:r w:rsidRPr="008B5EA9">
        <w:rPr>
          <w:rFonts w:ascii="Times New Roman" w:hAnsi="Times New Roman" w:cs="Times New Roman"/>
        </w:rPr>
        <w:t xml:space="preserve"> </w:t>
      </w:r>
      <w:r w:rsidR="00C37DF9">
        <w:rPr>
          <w:rFonts w:ascii="Times New Roman" w:hAnsi="Times New Roman" w:cs="Times New Roman"/>
        </w:rPr>
        <w:t xml:space="preserve">then </w:t>
      </w:r>
      <w:r w:rsidRPr="008B5EA9">
        <w:rPr>
          <w:rFonts w:ascii="Times New Roman" w:hAnsi="Times New Roman" w:cs="Times New Roman"/>
        </w:rPr>
        <w:t xml:space="preserve">modeled via </w:t>
      </w:r>
      <w:r w:rsidR="0056554F">
        <w:rPr>
          <w:rFonts w:ascii="Times New Roman" w:hAnsi="Times New Roman" w:cs="Times New Roman"/>
        </w:rPr>
        <w:t xml:space="preserve">a </w:t>
      </w:r>
      <w:r w:rsidRPr="008B5EA9">
        <w:rPr>
          <w:rFonts w:ascii="Times New Roman" w:hAnsi="Times New Roman" w:cs="Times New Roman"/>
        </w:rPr>
        <w:t>finite difference method to relate mass transfer in differential elements</w:t>
      </w:r>
      <w:r>
        <w:rPr>
          <w:rFonts w:ascii="Times New Roman" w:hAnsi="Times New Roman" w:cs="Times New Roman"/>
        </w:rPr>
        <w:t>.</w:t>
      </w:r>
      <w:r w:rsidR="000951F8">
        <w:rPr>
          <w:rFonts w:ascii="Times New Roman" w:hAnsi="Times New Roman" w:cs="Times New Roman"/>
        </w:rPr>
        <w:t xml:space="preserve"> Each </w:t>
      </w:r>
      <w:r w:rsidR="00D95F42">
        <w:rPr>
          <w:rFonts w:ascii="Times New Roman" w:hAnsi="Times New Roman" w:cs="Times New Roman"/>
        </w:rPr>
        <w:t xml:space="preserve">differential </w:t>
      </w:r>
      <w:r w:rsidR="000951F8">
        <w:rPr>
          <w:rFonts w:ascii="Times New Roman" w:hAnsi="Times New Roman" w:cs="Times New Roman"/>
        </w:rPr>
        <w:t>element either has the same membrane area or the same increment of water recovery (</w:t>
      </w:r>
      <m:oMath>
        <m:r>
          <w:rPr>
            <w:rFonts w:ascii="Cambria Math" w:hAnsi="Cambria Math" w:cs="Times New Roman"/>
          </w:rPr>
          <m:t>WR</m:t>
        </m:r>
      </m:oMath>
      <w:r w:rsidR="000951F8">
        <w:rPr>
          <w:rFonts w:ascii="Times New Roman" w:hAnsi="Times New Roman" w:cs="Times New Roman"/>
        </w:rPr>
        <w:t xml:space="preserve">). Since </w:t>
      </w:r>
      <m:oMath>
        <m:r>
          <w:rPr>
            <w:rFonts w:ascii="Cambria Math" w:hAnsi="Cambria Math" w:cs="Times New Roman"/>
          </w:rPr>
          <m:t>WR</m:t>
        </m:r>
      </m:oMath>
      <w:r w:rsidR="000951F8">
        <w:rPr>
          <w:rFonts w:ascii="Times New Roman" w:hAnsi="Times New Roman" w:cs="Times New Roman"/>
        </w:rPr>
        <w:t xml:space="preserve"> increases as feed water flows past more membrane area, the module-scale behaviors can be equivalently </w:t>
      </w:r>
      <w:r w:rsidR="006D6478">
        <w:rPr>
          <w:rFonts w:ascii="Times New Roman" w:hAnsi="Times New Roman" w:cs="Times New Roman"/>
        </w:rPr>
        <w:t>model</w:t>
      </w:r>
      <w:r w:rsidR="000951F8">
        <w:rPr>
          <w:rFonts w:ascii="Times New Roman" w:hAnsi="Times New Roman" w:cs="Times New Roman"/>
        </w:rPr>
        <w:t xml:space="preserve">ed as a function of </w:t>
      </w:r>
      <m:oMath>
        <m:r>
          <w:rPr>
            <w:rFonts w:ascii="Cambria Math" w:hAnsi="Cambria Math" w:cs="Times New Roman"/>
          </w:rPr>
          <m:t>WR</m:t>
        </m:r>
      </m:oMath>
      <w:r w:rsidR="000951F8">
        <w:rPr>
          <w:rFonts w:ascii="Times New Roman" w:hAnsi="Times New Roman" w:cs="Times New Roman"/>
        </w:rPr>
        <w:t xml:space="preserve"> instead of a function of position along the module. </w:t>
      </w:r>
      <w:r>
        <w:rPr>
          <w:rFonts w:ascii="Times New Roman" w:hAnsi="Times New Roman" w:cs="Times New Roman"/>
        </w:rPr>
        <w:t xml:space="preserve">The inputs were the applied pressure and the initial feed solution composition. </w:t>
      </w:r>
    </w:p>
    <w:p w14:paraId="3D7E58E3" w14:textId="18CA32BB" w:rsidR="00D02A64" w:rsidRDefault="00CD6865" w:rsidP="00A0468C">
      <w:pPr>
        <w:spacing w:line="360" w:lineRule="auto"/>
        <w:ind w:firstLine="720"/>
        <w:jc w:val="both"/>
        <w:rPr>
          <w:rFonts w:ascii="Times New Roman" w:hAnsi="Times New Roman" w:cs="Times New Roman"/>
        </w:rPr>
      </w:pPr>
      <w:r>
        <w:rPr>
          <w:rFonts w:ascii="Times New Roman" w:hAnsi="Times New Roman" w:cs="Times New Roman"/>
        </w:rPr>
        <w:t>The modified Nernst-Planck equation (</w:t>
      </w:r>
      <w:r w:rsidRPr="0076683E">
        <w:rPr>
          <w:rFonts w:ascii="Times New Roman" w:hAnsi="Times New Roman" w:cs="Times New Roman"/>
          <w:color w:val="0070C0"/>
        </w:rPr>
        <w:t>Equation 5</w:t>
      </w:r>
      <w:r>
        <w:rPr>
          <w:rFonts w:ascii="Times New Roman" w:hAnsi="Times New Roman" w:cs="Times New Roman"/>
        </w:rPr>
        <w:t xml:space="preserve"> in the main text) and the local permeate flux (</w:t>
      </w:r>
      <w:r w:rsidRPr="0076683E">
        <w:rPr>
          <w:rFonts w:ascii="Times New Roman" w:hAnsi="Times New Roman" w:cs="Times New Roman"/>
          <w:color w:val="0070C0"/>
        </w:rPr>
        <w:t xml:space="preserve">Equation </w:t>
      </w:r>
      <w:r>
        <w:rPr>
          <w:rFonts w:ascii="Times New Roman" w:hAnsi="Times New Roman" w:cs="Times New Roman"/>
          <w:color w:val="0070C0"/>
        </w:rPr>
        <w:t>8</w:t>
      </w:r>
      <w:r>
        <w:rPr>
          <w:rFonts w:ascii="Times New Roman" w:hAnsi="Times New Roman" w:cs="Times New Roman"/>
        </w:rPr>
        <w:t xml:space="preserve"> in the main text) were solved iteratively with ion permeabilities as a function of interfacial </w:t>
      </w:r>
      <w:r w:rsidR="007C105B">
        <w:rPr>
          <w:rFonts w:ascii="Times New Roman" w:hAnsi="Times New Roman" w:cs="Times New Roman"/>
        </w:rPr>
        <w:t xml:space="preserve">feed </w:t>
      </w:r>
      <w:r w:rsidR="00C42736">
        <w:rPr>
          <w:rFonts w:ascii="Times New Roman" w:hAnsi="Times New Roman" w:cs="Times New Roman"/>
        </w:rPr>
        <w:t>solution composition (</w:t>
      </w:r>
      <w:r w:rsidR="00C42736" w:rsidRPr="0076683E">
        <w:rPr>
          <w:rFonts w:ascii="Times New Roman" w:hAnsi="Times New Roman" w:cs="Times New Roman"/>
          <w:color w:val="0070C0"/>
        </w:rPr>
        <w:t xml:space="preserve">Equation </w:t>
      </w:r>
      <w:r w:rsidR="00C42736">
        <w:rPr>
          <w:rFonts w:ascii="Times New Roman" w:hAnsi="Times New Roman" w:cs="Times New Roman"/>
          <w:color w:val="0070C0"/>
        </w:rPr>
        <w:t>6</w:t>
      </w:r>
      <w:r w:rsidR="00C42736">
        <w:rPr>
          <w:rFonts w:ascii="Times New Roman" w:hAnsi="Times New Roman" w:cs="Times New Roman"/>
        </w:rPr>
        <w:t xml:space="preserve"> in the main text) to determine the local permeate composition and thus local ion rejections. </w:t>
      </w:r>
      <w:r w:rsidR="00BE405D">
        <w:rPr>
          <w:rFonts w:ascii="Times New Roman" w:hAnsi="Times New Roman" w:cs="Times New Roman"/>
        </w:rPr>
        <w:t xml:space="preserve">Species conservation was maintained </w:t>
      </w:r>
      <w:r w:rsidR="001D2601">
        <w:rPr>
          <w:rFonts w:ascii="Times New Roman" w:hAnsi="Times New Roman" w:cs="Times New Roman"/>
        </w:rPr>
        <w:t xml:space="preserve">in the retentate and permeate </w:t>
      </w:r>
      <w:r w:rsidR="00BE405D">
        <w:rPr>
          <w:rFonts w:ascii="Times New Roman" w:hAnsi="Times New Roman" w:cs="Times New Roman"/>
        </w:rPr>
        <w:t>when coupling the adjacent differential elements</w:t>
      </w:r>
      <w:r w:rsidR="00D02A64">
        <w:rPr>
          <w:rFonts w:ascii="Times New Roman" w:hAnsi="Times New Roman" w:cs="Times New Roma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255"/>
      </w:tblGrid>
      <w:tr w:rsidR="00D02A64" w:rsidRPr="00BE3562" w14:paraId="17D4F227" w14:textId="77777777" w:rsidTr="00351A7D">
        <w:trPr>
          <w:trHeight w:val="662"/>
        </w:trPr>
        <w:tc>
          <w:tcPr>
            <w:tcW w:w="8095" w:type="dxa"/>
            <w:vAlign w:val="center"/>
          </w:tcPr>
          <w:p w14:paraId="347C30CB" w14:textId="7467478C" w:rsidR="00D02A64" w:rsidRPr="00BE3562" w:rsidRDefault="00551A4A" w:rsidP="00B238E0">
            <w:pPr>
              <w:spacing w:after="160" w:line="276" w:lineRule="auto"/>
              <w:jc w:val="center"/>
              <w:rPr>
                <w:rFonts w:ascii="Times New Roman" w:hAnsi="Times New Roman" w:cs="Times New Roman"/>
              </w:rPr>
            </w:pPr>
            <m:oMathPara>
              <m:oMath>
                <m:sSubSup>
                  <m:sSubSupPr>
                    <m:ctrlPr>
                      <w:rPr>
                        <w:rFonts w:ascii="Cambria Math" w:hAnsi="Cambria Math" w:cs="Times New Roman"/>
                        <w:i/>
                      </w:rPr>
                    </m:ctrlPr>
                  </m:sSubSupPr>
                  <m:e>
                    <m:r>
                      <w:rPr>
                        <w:rFonts w:ascii="Cambria Math" w:hAnsi="Cambria Math" w:cs="Times New Roman"/>
                      </w:rPr>
                      <m:t>c</m:t>
                    </m:r>
                  </m:e>
                  <m:sub>
                    <m:r>
                      <w:rPr>
                        <w:rFonts w:ascii="Cambria Math" w:hAnsi="Cambria Math" w:cs="Times New Roman"/>
                      </w:rPr>
                      <m:t>p,i</m:t>
                    </m:r>
                  </m:sub>
                  <m:sup>
                    <m:r>
                      <w:rPr>
                        <w:rFonts w:ascii="Cambria Math" w:hAnsi="Cambria Math" w:cs="Times New Roman"/>
                      </w:rPr>
                      <m:t>loc</m:t>
                    </m:r>
                  </m:sup>
                </m:sSubSup>
                <m:r>
                  <w:rPr>
                    <w:rFonts w:ascii="Cambria Math" w:hAnsi="Cambria Math" w:cs="Times New Roman"/>
                  </w:rPr>
                  <m:t>(WR)=</m:t>
                </m:r>
                <m:f>
                  <m:fPr>
                    <m:ctrlPr>
                      <w:rPr>
                        <w:rFonts w:ascii="Cambria Math" w:hAnsi="Cambria Math" w:cs="Times New Roman"/>
                        <w:i/>
                      </w:rPr>
                    </m:ctrlPr>
                  </m:fPr>
                  <m:num>
                    <m:r>
                      <w:rPr>
                        <w:rFonts w:ascii="Cambria Math" w:hAnsi="Cambria Math" w:cs="Times New Roman"/>
                      </w:rPr>
                      <m:t>d</m:t>
                    </m:r>
                    <m:d>
                      <m:dPr>
                        <m:ctrlPr>
                          <w:rPr>
                            <w:rFonts w:ascii="Cambria Math" w:hAnsi="Cambria Math" w:cs="Times New Roman"/>
                            <w:i/>
                          </w:rPr>
                        </m:ctrlPr>
                      </m:dPr>
                      <m:e>
                        <m:d>
                          <m:dPr>
                            <m:ctrlPr>
                              <w:rPr>
                                <w:rFonts w:ascii="Cambria Math" w:hAnsi="Cambria Math" w:cs="Times New Roman"/>
                                <w:i/>
                              </w:rPr>
                            </m:ctrlPr>
                          </m:dPr>
                          <m:e>
                            <m:r>
                              <w:rPr>
                                <w:rFonts w:ascii="Cambria Math" w:hAnsi="Cambria Math" w:cs="Times New Roman"/>
                              </w:rPr>
                              <m:t>1-WR</m:t>
                            </m:r>
                          </m:e>
                        </m:d>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b,i</m:t>
                            </m:r>
                          </m:sub>
                        </m:sSub>
                        <m:r>
                          <w:rPr>
                            <w:rFonts w:ascii="Cambria Math" w:hAnsi="Cambria Math" w:cs="Times New Roman"/>
                          </w:rPr>
                          <m:t>(WR)</m:t>
                        </m:r>
                      </m:e>
                    </m:d>
                  </m:num>
                  <m:den>
                    <m:r>
                      <w:rPr>
                        <w:rFonts w:ascii="Cambria Math" w:hAnsi="Cambria Math" w:cs="Times New Roman"/>
                      </w:rPr>
                      <m:t>dWR</m:t>
                    </m:r>
                  </m:den>
                </m:f>
              </m:oMath>
            </m:oMathPara>
          </w:p>
        </w:tc>
        <w:tc>
          <w:tcPr>
            <w:tcW w:w="1255" w:type="dxa"/>
            <w:vAlign w:val="center"/>
          </w:tcPr>
          <w:p w14:paraId="1B68A028" w14:textId="0A872181" w:rsidR="00D02A64" w:rsidRPr="00BE3562" w:rsidRDefault="00D02A64" w:rsidP="00931370">
            <w:pPr>
              <w:spacing w:after="160" w:line="276" w:lineRule="auto"/>
              <w:jc w:val="center"/>
              <w:rPr>
                <w:rFonts w:ascii="Times New Roman" w:hAnsi="Times New Roman" w:cs="Times New Roman"/>
              </w:rPr>
            </w:pPr>
            <w:r w:rsidRPr="00BE3562">
              <w:rPr>
                <w:rFonts w:ascii="Times New Roman" w:hAnsi="Times New Roman" w:cs="Times New Roman"/>
              </w:rPr>
              <w:t>(</w:t>
            </w:r>
            <w:r>
              <w:rPr>
                <w:rFonts w:ascii="Times New Roman" w:hAnsi="Times New Roman" w:cs="Times New Roman"/>
              </w:rPr>
              <w:t>S</w:t>
            </w:r>
            <w:r w:rsidR="00931370">
              <w:rPr>
                <w:rFonts w:ascii="Times New Roman" w:hAnsi="Times New Roman" w:cs="Times New Roman"/>
              </w:rPr>
              <w:t>7</w:t>
            </w:r>
            <w:r w:rsidRPr="00BE3562">
              <w:rPr>
                <w:rFonts w:ascii="Times New Roman" w:hAnsi="Times New Roman" w:cs="Times New Roman"/>
              </w:rPr>
              <w:t>)</w:t>
            </w:r>
          </w:p>
        </w:tc>
      </w:tr>
    </w:tbl>
    <w:p w14:paraId="22E9B6D6" w14:textId="0F20407E" w:rsidR="00AB514A" w:rsidRDefault="00B238E0" w:rsidP="003F3BA8">
      <w:pPr>
        <w:spacing w:line="360" w:lineRule="auto"/>
        <w:jc w:val="both"/>
        <w:rPr>
          <w:rFonts w:ascii="Times New Roman" w:hAnsi="Times New Roman" w:cs="Times New Roman"/>
        </w:rPr>
      </w:pPr>
      <w:r>
        <w:rPr>
          <w:rFonts w:ascii="Times New Roman" w:hAnsi="Times New Roman" w:cs="Times New Roman"/>
        </w:rPr>
        <w:t>w</w:t>
      </w:r>
      <w:r w:rsidR="00D02A64">
        <w:rPr>
          <w:rFonts w:ascii="Times New Roman" w:hAnsi="Times New Roman" w:cs="Times New Roman"/>
        </w:rPr>
        <w:t>here</w:t>
      </w:r>
      <w:r>
        <w:rPr>
          <w:rFonts w:ascii="Times New Roman" w:hAnsi="Times New Roman" w:cs="Times New Roman"/>
        </w:rPr>
        <w:t xml:space="preserve"> </w:t>
      </w:r>
      <m:oMath>
        <m:sSubSup>
          <m:sSubSupPr>
            <m:ctrlPr>
              <w:rPr>
                <w:rFonts w:ascii="Cambria Math" w:hAnsi="Cambria Math" w:cs="Times New Roman"/>
                <w:i/>
              </w:rPr>
            </m:ctrlPr>
          </m:sSubSupPr>
          <m:e>
            <m:r>
              <w:rPr>
                <w:rFonts w:ascii="Cambria Math" w:hAnsi="Cambria Math" w:cs="Times New Roman"/>
              </w:rPr>
              <m:t>c</m:t>
            </m:r>
          </m:e>
          <m:sub>
            <m:r>
              <w:rPr>
                <w:rFonts w:ascii="Cambria Math" w:hAnsi="Cambria Math" w:cs="Times New Roman"/>
              </w:rPr>
              <m:t>p,i</m:t>
            </m:r>
          </m:sub>
          <m:sup>
            <m:r>
              <w:rPr>
                <w:rFonts w:ascii="Cambria Math" w:hAnsi="Cambria Math" w:cs="Times New Roman"/>
              </w:rPr>
              <m:t>loc</m:t>
            </m:r>
          </m:sup>
        </m:sSubSup>
        <m:r>
          <w:rPr>
            <w:rFonts w:ascii="Cambria Math" w:hAnsi="Cambria Math" w:cs="Times New Roman"/>
          </w:rPr>
          <m:t>(WR)</m:t>
        </m:r>
      </m:oMath>
      <w:r>
        <w:rPr>
          <w:rFonts w:ascii="Times New Roman" w:hAnsi="Times New Roman" w:cs="Times New Roman"/>
        </w:rPr>
        <w:t xml:space="preserve"> </w:t>
      </w:r>
      <w:r w:rsidR="005D4D12">
        <w:rPr>
          <w:rFonts w:ascii="Times New Roman" w:hAnsi="Times New Roman" w:cs="Times New Roman"/>
        </w:rPr>
        <w:t xml:space="preserve">and </w:t>
      </w:r>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b,i</m:t>
            </m:r>
          </m:sub>
        </m:sSub>
        <m:r>
          <w:rPr>
            <w:rFonts w:ascii="Cambria Math" w:hAnsi="Cambria Math" w:cs="Times New Roman"/>
          </w:rPr>
          <m:t>(WR)</m:t>
        </m:r>
      </m:oMath>
      <w:r w:rsidR="005D4D12">
        <w:rPr>
          <w:rFonts w:ascii="Times New Roman" w:hAnsi="Times New Roman" w:cs="Times New Roman"/>
        </w:rPr>
        <w:t xml:space="preserve"> are </w:t>
      </w:r>
      <w:r w:rsidR="00A64C8F">
        <w:rPr>
          <w:rFonts w:ascii="Times New Roman" w:hAnsi="Times New Roman" w:cs="Times New Roman"/>
        </w:rPr>
        <w:t xml:space="preserve">local permeate concentration </w:t>
      </w:r>
      <w:r w:rsidR="005D4D12">
        <w:rPr>
          <w:rFonts w:ascii="Times New Roman" w:hAnsi="Times New Roman" w:cs="Times New Roman"/>
        </w:rPr>
        <w:t>and bulk retentate</w:t>
      </w:r>
      <w:r w:rsidR="00E00CD3">
        <w:rPr>
          <w:rFonts w:ascii="Times New Roman" w:hAnsi="Times New Roman" w:cs="Times New Roman"/>
        </w:rPr>
        <w:t xml:space="preserve"> (or brine, subscript “b” for brine)</w:t>
      </w:r>
      <w:r w:rsidR="005D4D12">
        <w:rPr>
          <w:rFonts w:ascii="Times New Roman" w:hAnsi="Times New Roman" w:cs="Times New Roman"/>
        </w:rPr>
        <w:t xml:space="preserve"> concentration </w:t>
      </w:r>
      <w:r w:rsidR="00A64C8F">
        <w:rPr>
          <w:rFonts w:ascii="Times New Roman" w:hAnsi="Times New Roman" w:cs="Times New Roman"/>
        </w:rPr>
        <w:t xml:space="preserve">of ion </w:t>
      </w:r>
      <m:oMath>
        <m:r>
          <w:rPr>
            <w:rFonts w:ascii="Cambria Math" w:hAnsi="Cambria Math" w:cs="Times New Roman"/>
          </w:rPr>
          <m:t>i</m:t>
        </m:r>
      </m:oMath>
      <w:r w:rsidR="0087662D">
        <w:rPr>
          <w:rFonts w:ascii="Times New Roman" w:hAnsi="Times New Roman" w:cs="Times New Roman"/>
        </w:rPr>
        <w:t xml:space="preserve"> at water recovery </w:t>
      </w:r>
      <m:oMath>
        <m:r>
          <w:rPr>
            <w:rFonts w:ascii="Cambria Math" w:hAnsi="Cambria Math" w:cs="Times New Roman"/>
          </w:rPr>
          <m:t>WR</m:t>
        </m:r>
      </m:oMath>
      <w:r w:rsidR="00A64C8F">
        <w:rPr>
          <w:rFonts w:ascii="Times New Roman" w:hAnsi="Times New Roman" w:cs="Times New Roman"/>
        </w:rPr>
        <w:t xml:space="preserve">, </w:t>
      </w:r>
      <w:r w:rsidR="005D4D12">
        <w:rPr>
          <w:rFonts w:ascii="Times New Roman" w:hAnsi="Times New Roman" w:cs="Times New Roman"/>
        </w:rPr>
        <w:t>respectively</w:t>
      </w:r>
      <w:r w:rsidR="00A64C8F">
        <w:rPr>
          <w:rFonts w:ascii="Times New Roman" w:hAnsi="Times New Roman" w:cs="Times New Roman"/>
        </w:rPr>
        <w:t>.</w:t>
      </w:r>
      <w:r w:rsidR="00351A7D">
        <w:rPr>
          <w:rFonts w:ascii="Times New Roman" w:hAnsi="Times New Roman" w:cs="Times New Roman"/>
        </w:rPr>
        <w:t xml:space="preserve"> </w:t>
      </w:r>
      <w:r w:rsidR="00A84471">
        <w:rPr>
          <w:rFonts w:ascii="Times New Roman" w:hAnsi="Times New Roman" w:cs="Times New Roman"/>
        </w:rPr>
        <w:t xml:space="preserve">Cumulative permeate concentration, </w:t>
      </w:r>
      <m:oMath>
        <m:sSubSup>
          <m:sSubSupPr>
            <m:ctrlPr>
              <w:rPr>
                <w:rFonts w:ascii="Cambria Math" w:hAnsi="Cambria Math" w:cs="Times New Roman"/>
                <w:i/>
              </w:rPr>
            </m:ctrlPr>
          </m:sSubSupPr>
          <m:e>
            <m:r>
              <w:rPr>
                <w:rFonts w:ascii="Cambria Math" w:hAnsi="Cambria Math" w:cs="Times New Roman"/>
              </w:rPr>
              <m:t>c</m:t>
            </m:r>
          </m:e>
          <m:sub>
            <m:r>
              <w:rPr>
                <w:rFonts w:ascii="Cambria Math" w:hAnsi="Cambria Math" w:cs="Times New Roman"/>
              </w:rPr>
              <m:t>p,i</m:t>
            </m:r>
          </m:sub>
          <m:sup>
            <m:r>
              <w:rPr>
                <w:rFonts w:ascii="Cambria Math" w:hAnsi="Cambria Math" w:cs="Times New Roman"/>
              </w:rPr>
              <m:t>cum</m:t>
            </m:r>
          </m:sup>
        </m:sSubSup>
        <m:r>
          <w:rPr>
            <w:rFonts w:ascii="Cambria Math" w:hAnsi="Cambria Math" w:cs="Times New Roman"/>
          </w:rPr>
          <m:t>(WR)</m:t>
        </m:r>
      </m:oMath>
      <w:r w:rsidR="00A84471">
        <w:rPr>
          <w:rFonts w:ascii="Times New Roman" w:hAnsi="Times New Roman" w:cs="Times New Roman"/>
        </w:rPr>
        <w:t>, can be calculated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255"/>
      </w:tblGrid>
      <w:tr w:rsidR="00A84471" w:rsidRPr="00BE3562" w14:paraId="53700B87" w14:textId="77777777" w:rsidTr="00470C89">
        <w:trPr>
          <w:trHeight w:val="662"/>
        </w:trPr>
        <w:tc>
          <w:tcPr>
            <w:tcW w:w="8095" w:type="dxa"/>
            <w:vAlign w:val="center"/>
          </w:tcPr>
          <w:p w14:paraId="0AB677F9" w14:textId="010F799E" w:rsidR="00A84471" w:rsidRPr="00BE3562" w:rsidRDefault="00551A4A" w:rsidP="00A84471">
            <w:pPr>
              <w:spacing w:after="160" w:line="276" w:lineRule="auto"/>
              <w:jc w:val="center"/>
              <w:rPr>
                <w:rFonts w:ascii="Times New Roman" w:hAnsi="Times New Roman" w:cs="Times New Roman"/>
              </w:rPr>
            </w:pPr>
            <m:oMathPara>
              <m:oMath>
                <m:sSubSup>
                  <m:sSubSupPr>
                    <m:ctrlPr>
                      <w:rPr>
                        <w:rFonts w:ascii="Cambria Math" w:hAnsi="Cambria Math" w:cs="Times New Roman"/>
                        <w:i/>
                      </w:rPr>
                    </m:ctrlPr>
                  </m:sSubSupPr>
                  <m:e>
                    <m:r>
                      <w:rPr>
                        <w:rFonts w:ascii="Cambria Math" w:hAnsi="Cambria Math" w:cs="Times New Roman"/>
                      </w:rPr>
                      <m:t>c</m:t>
                    </m:r>
                  </m:e>
                  <m:sub>
                    <m:r>
                      <w:rPr>
                        <w:rFonts w:ascii="Cambria Math" w:hAnsi="Cambria Math" w:cs="Times New Roman"/>
                      </w:rPr>
                      <m:t>p,i</m:t>
                    </m:r>
                  </m:sub>
                  <m:sup>
                    <m:r>
                      <w:rPr>
                        <w:rFonts w:ascii="Cambria Math" w:hAnsi="Cambria Math" w:cs="Times New Roman"/>
                      </w:rPr>
                      <m:t>cum</m:t>
                    </m:r>
                  </m:sup>
                </m:sSubSup>
                <m:r>
                  <w:rPr>
                    <w:rFonts w:ascii="Cambria Math" w:hAnsi="Cambria Math" w:cs="Times New Roman"/>
                  </w:rPr>
                  <m:t>(WR)=</m:t>
                </m:r>
                <m:f>
                  <m:fPr>
                    <m:ctrlPr>
                      <w:rPr>
                        <w:rFonts w:ascii="Cambria Math" w:hAnsi="Cambria Math" w:cs="Times New Roman"/>
                        <w:i/>
                      </w:rPr>
                    </m:ctrlPr>
                  </m:fPr>
                  <m:num>
                    <m:nary>
                      <m:naryPr>
                        <m:limLoc m:val="undOvr"/>
                        <m:subHide m:val="1"/>
                        <m:supHide m:val="1"/>
                        <m:ctrlPr>
                          <w:rPr>
                            <w:rFonts w:ascii="Cambria Math" w:hAnsi="Cambria Math" w:cs="Times New Roman"/>
                            <w:i/>
                          </w:rPr>
                        </m:ctrlPr>
                      </m:naryPr>
                      <m:sub/>
                      <m:sup/>
                      <m:e>
                        <m:sSubSup>
                          <m:sSubSupPr>
                            <m:ctrlPr>
                              <w:rPr>
                                <w:rFonts w:ascii="Cambria Math" w:hAnsi="Cambria Math" w:cs="Times New Roman"/>
                                <w:i/>
                              </w:rPr>
                            </m:ctrlPr>
                          </m:sSubSupPr>
                          <m:e>
                            <m:r>
                              <w:rPr>
                                <w:rFonts w:ascii="Cambria Math" w:hAnsi="Cambria Math" w:cs="Times New Roman"/>
                              </w:rPr>
                              <m:t>c</m:t>
                            </m:r>
                          </m:e>
                          <m:sub>
                            <m:r>
                              <w:rPr>
                                <w:rFonts w:ascii="Cambria Math" w:hAnsi="Cambria Math" w:cs="Times New Roman"/>
                              </w:rPr>
                              <m:t>p,i</m:t>
                            </m:r>
                          </m:sub>
                          <m:sup>
                            <m:r>
                              <w:rPr>
                                <w:rFonts w:ascii="Cambria Math" w:hAnsi="Cambria Math" w:cs="Times New Roman"/>
                              </w:rPr>
                              <m:t>loc</m:t>
                            </m:r>
                          </m:sup>
                        </m:sSubSup>
                        <m:r>
                          <w:rPr>
                            <w:rFonts w:ascii="Cambria Math" w:hAnsi="Cambria Math" w:cs="Times New Roman"/>
                          </w:rPr>
                          <m:t>(WR)dWR</m:t>
                        </m:r>
                      </m:e>
                    </m:nary>
                  </m:num>
                  <m:den>
                    <m:r>
                      <w:rPr>
                        <w:rFonts w:ascii="Cambria Math" w:hAnsi="Cambria Math" w:cs="Times New Roman"/>
                      </w:rPr>
                      <m:t>WR</m:t>
                    </m:r>
                  </m:den>
                </m:f>
              </m:oMath>
            </m:oMathPara>
          </w:p>
        </w:tc>
        <w:tc>
          <w:tcPr>
            <w:tcW w:w="1255" w:type="dxa"/>
            <w:vAlign w:val="center"/>
          </w:tcPr>
          <w:p w14:paraId="15254FB8" w14:textId="2727030E" w:rsidR="00A84471" w:rsidRPr="00BE3562" w:rsidRDefault="00A84471" w:rsidP="00931370">
            <w:pPr>
              <w:spacing w:after="160" w:line="276" w:lineRule="auto"/>
              <w:jc w:val="center"/>
              <w:rPr>
                <w:rFonts w:ascii="Times New Roman" w:hAnsi="Times New Roman" w:cs="Times New Roman"/>
              </w:rPr>
            </w:pPr>
            <w:r w:rsidRPr="00BE3562">
              <w:rPr>
                <w:rFonts w:ascii="Times New Roman" w:hAnsi="Times New Roman" w:cs="Times New Roman"/>
              </w:rPr>
              <w:t>(</w:t>
            </w:r>
            <w:r>
              <w:rPr>
                <w:rFonts w:ascii="Times New Roman" w:hAnsi="Times New Roman" w:cs="Times New Roman"/>
              </w:rPr>
              <w:t>S</w:t>
            </w:r>
            <w:r w:rsidR="00931370">
              <w:rPr>
                <w:rFonts w:ascii="Times New Roman" w:hAnsi="Times New Roman" w:cs="Times New Roman"/>
              </w:rPr>
              <w:t>8</w:t>
            </w:r>
            <w:r w:rsidRPr="00BE3562">
              <w:rPr>
                <w:rFonts w:ascii="Times New Roman" w:hAnsi="Times New Roman" w:cs="Times New Roman"/>
              </w:rPr>
              <w:t>)</w:t>
            </w:r>
          </w:p>
        </w:tc>
      </w:tr>
    </w:tbl>
    <w:p w14:paraId="7BE5763C" w14:textId="1EC0E036" w:rsidR="00A84471" w:rsidRDefault="003B07C9" w:rsidP="003F3BA8">
      <w:pPr>
        <w:spacing w:line="360" w:lineRule="auto"/>
        <w:jc w:val="both"/>
        <w:rPr>
          <w:rFonts w:ascii="Times New Roman" w:hAnsi="Times New Roman" w:cs="Times New Roman"/>
        </w:rPr>
      </w:pPr>
      <w:r>
        <w:rPr>
          <w:rFonts w:ascii="Times New Roman" w:hAnsi="Times New Roman" w:cs="Times New Roman"/>
        </w:rPr>
        <w:t>Local and cumulative rejections were then calculated by: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255"/>
      </w:tblGrid>
      <w:tr w:rsidR="003B07C9" w:rsidRPr="00BE3562" w14:paraId="4919EE97" w14:textId="77777777" w:rsidTr="00470C89">
        <w:trPr>
          <w:trHeight w:val="662"/>
        </w:trPr>
        <w:tc>
          <w:tcPr>
            <w:tcW w:w="8095" w:type="dxa"/>
            <w:vAlign w:val="center"/>
          </w:tcPr>
          <w:p w14:paraId="7FA0088A" w14:textId="4AAE294E" w:rsidR="003B07C9" w:rsidRPr="00BE3562" w:rsidRDefault="00551A4A" w:rsidP="003B07C9">
            <w:pPr>
              <w:spacing w:after="160" w:line="276" w:lineRule="auto"/>
              <w:jc w:val="center"/>
              <w:rPr>
                <w:rFonts w:ascii="Times New Roman" w:hAnsi="Times New Roman" w:cs="Times New Roman"/>
              </w:rPr>
            </w:pPr>
            <m:oMathPara>
              <m:oMath>
                <m:sSubSup>
                  <m:sSubSupPr>
                    <m:ctrlPr>
                      <w:rPr>
                        <w:rFonts w:ascii="Cambria Math" w:hAnsi="Cambria Math" w:cs="Times New Roman"/>
                        <w:i/>
                      </w:rPr>
                    </m:ctrlPr>
                  </m:sSubSupPr>
                  <m:e>
                    <m:r>
                      <w:rPr>
                        <w:rFonts w:ascii="Cambria Math" w:hAnsi="Cambria Math" w:cs="Times New Roman"/>
                      </w:rPr>
                      <m:t>R</m:t>
                    </m:r>
                  </m:e>
                  <m:sub>
                    <m:r>
                      <w:rPr>
                        <w:rFonts w:ascii="Cambria Math" w:hAnsi="Cambria Math" w:cs="Times New Roman"/>
                      </w:rPr>
                      <m:t>i</m:t>
                    </m:r>
                  </m:sub>
                  <m:sup>
                    <m:r>
                      <w:rPr>
                        <w:rFonts w:ascii="Cambria Math" w:hAnsi="Cambria Math" w:cs="Times New Roman"/>
                      </w:rPr>
                      <m:t>loc</m:t>
                    </m:r>
                  </m:sup>
                </m:sSubSup>
                <m:d>
                  <m:dPr>
                    <m:ctrlPr>
                      <w:rPr>
                        <w:rFonts w:ascii="Cambria Math" w:hAnsi="Cambria Math" w:cs="Times New Roman"/>
                        <w:i/>
                      </w:rPr>
                    </m:ctrlPr>
                  </m:dPr>
                  <m:e>
                    <m:r>
                      <w:rPr>
                        <w:rFonts w:ascii="Cambria Math" w:hAnsi="Cambria Math" w:cs="Times New Roman"/>
                      </w:rPr>
                      <m:t>WR</m:t>
                    </m:r>
                  </m:e>
                </m:d>
                <m:r>
                  <w:rPr>
                    <w:rFonts w:ascii="Cambria Math" w:hAnsi="Cambria Math" w:cs="Times New Roman"/>
                  </w:rPr>
                  <m:t>=1-</m:t>
                </m:r>
                <m:f>
                  <m:fPr>
                    <m:ctrlPr>
                      <w:rPr>
                        <w:rFonts w:ascii="Cambria Math" w:hAnsi="Cambria Math" w:cs="Times New Roman"/>
                        <w:i/>
                      </w:rPr>
                    </m:ctrlPr>
                  </m:fPr>
                  <m:num>
                    <m:sSubSup>
                      <m:sSubSupPr>
                        <m:ctrlPr>
                          <w:rPr>
                            <w:rFonts w:ascii="Cambria Math" w:hAnsi="Cambria Math" w:cs="Times New Roman"/>
                            <w:i/>
                          </w:rPr>
                        </m:ctrlPr>
                      </m:sSubSupPr>
                      <m:e>
                        <m:r>
                          <w:rPr>
                            <w:rFonts w:ascii="Cambria Math" w:hAnsi="Cambria Math" w:cs="Times New Roman"/>
                          </w:rPr>
                          <m:t>c</m:t>
                        </m:r>
                      </m:e>
                      <m:sub>
                        <m:r>
                          <w:rPr>
                            <w:rFonts w:ascii="Cambria Math" w:hAnsi="Cambria Math" w:cs="Times New Roman"/>
                          </w:rPr>
                          <m:t>p,i</m:t>
                        </m:r>
                      </m:sub>
                      <m:sup>
                        <m:r>
                          <w:rPr>
                            <w:rFonts w:ascii="Cambria Math" w:hAnsi="Cambria Math" w:cs="Times New Roman"/>
                          </w:rPr>
                          <m:t>loc</m:t>
                        </m:r>
                      </m:sup>
                    </m:sSubSup>
                    <m:r>
                      <w:rPr>
                        <w:rFonts w:ascii="Cambria Math" w:hAnsi="Cambria Math" w:cs="Times New Roman"/>
                      </w:rPr>
                      <m:t>(WR)</m:t>
                    </m:r>
                  </m:num>
                  <m:den>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b,i</m:t>
                        </m:r>
                      </m:sub>
                    </m:sSub>
                    <m:r>
                      <w:rPr>
                        <w:rFonts w:ascii="Cambria Math" w:hAnsi="Cambria Math" w:cs="Times New Roman"/>
                      </w:rPr>
                      <m:t>(WR)</m:t>
                    </m:r>
                  </m:den>
                </m:f>
              </m:oMath>
            </m:oMathPara>
          </w:p>
        </w:tc>
        <w:tc>
          <w:tcPr>
            <w:tcW w:w="1255" w:type="dxa"/>
            <w:vAlign w:val="center"/>
          </w:tcPr>
          <w:p w14:paraId="397498E2" w14:textId="094A3A22" w:rsidR="003B07C9" w:rsidRPr="00BE3562" w:rsidRDefault="003B07C9" w:rsidP="00931370">
            <w:pPr>
              <w:spacing w:after="160" w:line="276" w:lineRule="auto"/>
              <w:jc w:val="center"/>
              <w:rPr>
                <w:rFonts w:ascii="Times New Roman" w:hAnsi="Times New Roman" w:cs="Times New Roman"/>
              </w:rPr>
            </w:pPr>
            <w:r w:rsidRPr="00BE3562">
              <w:rPr>
                <w:rFonts w:ascii="Times New Roman" w:hAnsi="Times New Roman" w:cs="Times New Roman"/>
              </w:rPr>
              <w:t>(</w:t>
            </w:r>
            <w:r>
              <w:rPr>
                <w:rFonts w:ascii="Times New Roman" w:hAnsi="Times New Roman" w:cs="Times New Roman"/>
              </w:rPr>
              <w:t>S</w:t>
            </w:r>
            <w:r w:rsidR="00931370">
              <w:rPr>
                <w:rFonts w:ascii="Times New Roman" w:hAnsi="Times New Roman" w:cs="Times New Roman"/>
              </w:rPr>
              <w:t>9</w:t>
            </w:r>
            <w:r>
              <w:rPr>
                <w:rFonts w:ascii="Times New Roman" w:hAnsi="Times New Roman" w:cs="Times New Roman"/>
              </w:rPr>
              <w:t>a</w:t>
            </w:r>
            <w:r w:rsidRPr="00BE3562">
              <w:rPr>
                <w:rFonts w:ascii="Times New Roman" w:hAnsi="Times New Roman" w:cs="Times New Roman"/>
              </w:rPr>
              <w:t>)</w:t>
            </w:r>
          </w:p>
        </w:tc>
      </w:tr>
      <w:tr w:rsidR="003B07C9" w:rsidRPr="00BE3562" w14:paraId="5B688FA9" w14:textId="77777777" w:rsidTr="003B07C9">
        <w:trPr>
          <w:trHeight w:val="662"/>
        </w:trPr>
        <w:tc>
          <w:tcPr>
            <w:tcW w:w="8095" w:type="dxa"/>
          </w:tcPr>
          <w:p w14:paraId="02E3048E" w14:textId="3BF3D2C5" w:rsidR="003B07C9" w:rsidRPr="00BE3562" w:rsidRDefault="00551A4A" w:rsidP="00470C89">
            <w:pPr>
              <w:spacing w:after="160" w:line="276" w:lineRule="auto"/>
              <w:jc w:val="center"/>
              <w:rPr>
                <w:rFonts w:ascii="Times New Roman" w:hAnsi="Times New Roman" w:cs="Times New Roman"/>
              </w:rPr>
            </w:pPr>
            <m:oMathPara>
              <m:oMath>
                <m:sSubSup>
                  <m:sSubSupPr>
                    <m:ctrlPr>
                      <w:rPr>
                        <w:rFonts w:ascii="Cambria Math" w:hAnsi="Cambria Math" w:cs="Times New Roman"/>
                        <w:i/>
                      </w:rPr>
                    </m:ctrlPr>
                  </m:sSubSupPr>
                  <m:e>
                    <m:r>
                      <w:rPr>
                        <w:rFonts w:ascii="Cambria Math" w:hAnsi="Cambria Math" w:cs="Times New Roman"/>
                      </w:rPr>
                      <m:t>R</m:t>
                    </m:r>
                  </m:e>
                  <m:sub>
                    <m:r>
                      <w:rPr>
                        <w:rFonts w:ascii="Cambria Math" w:hAnsi="Cambria Math" w:cs="Times New Roman"/>
                      </w:rPr>
                      <m:t>i</m:t>
                    </m:r>
                  </m:sub>
                  <m:sup>
                    <m:r>
                      <w:rPr>
                        <w:rFonts w:ascii="Cambria Math" w:hAnsi="Cambria Math" w:cs="Times New Roman"/>
                      </w:rPr>
                      <m:t>cum</m:t>
                    </m:r>
                  </m:sup>
                </m:sSubSup>
                <m:d>
                  <m:dPr>
                    <m:ctrlPr>
                      <w:rPr>
                        <w:rFonts w:ascii="Cambria Math" w:hAnsi="Cambria Math" w:cs="Times New Roman"/>
                        <w:i/>
                      </w:rPr>
                    </m:ctrlPr>
                  </m:dPr>
                  <m:e>
                    <m:r>
                      <w:rPr>
                        <w:rFonts w:ascii="Cambria Math" w:hAnsi="Cambria Math" w:cs="Times New Roman"/>
                      </w:rPr>
                      <m:t>WR</m:t>
                    </m:r>
                  </m:e>
                </m:d>
                <m:r>
                  <w:rPr>
                    <w:rFonts w:ascii="Cambria Math" w:hAnsi="Cambria Math" w:cs="Times New Roman"/>
                  </w:rPr>
                  <m:t>=1-</m:t>
                </m:r>
                <m:f>
                  <m:fPr>
                    <m:ctrlPr>
                      <w:rPr>
                        <w:rFonts w:ascii="Cambria Math" w:hAnsi="Cambria Math" w:cs="Times New Roman"/>
                        <w:i/>
                      </w:rPr>
                    </m:ctrlPr>
                  </m:fPr>
                  <m:num>
                    <m:sSubSup>
                      <m:sSubSupPr>
                        <m:ctrlPr>
                          <w:rPr>
                            <w:rFonts w:ascii="Cambria Math" w:hAnsi="Cambria Math" w:cs="Times New Roman"/>
                            <w:i/>
                          </w:rPr>
                        </m:ctrlPr>
                      </m:sSubSupPr>
                      <m:e>
                        <m:r>
                          <w:rPr>
                            <w:rFonts w:ascii="Cambria Math" w:hAnsi="Cambria Math" w:cs="Times New Roman"/>
                          </w:rPr>
                          <m:t>c</m:t>
                        </m:r>
                      </m:e>
                      <m:sub>
                        <m:r>
                          <w:rPr>
                            <w:rFonts w:ascii="Cambria Math" w:hAnsi="Cambria Math" w:cs="Times New Roman"/>
                          </w:rPr>
                          <m:t>p,i</m:t>
                        </m:r>
                      </m:sub>
                      <m:sup>
                        <m:r>
                          <w:rPr>
                            <w:rFonts w:ascii="Cambria Math" w:hAnsi="Cambria Math" w:cs="Times New Roman"/>
                          </w:rPr>
                          <m:t>cum</m:t>
                        </m:r>
                      </m:sup>
                    </m:sSubSup>
                    <m:r>
                      <w:rPr>
                        <w:rFonts w:ascii="Cambria Math" w:hAnsi="Cambria Math" w:cs="Times New Roman"/>
                      </w:rPr>
                      <m:t>(WR)</m:t>
                    </m:r>
                  </m:num>
                  <m:den>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f,i</m:t>
                        </m:r>
                      </m:sub>
                    </m:sSub>
                  </m:den>
                </m:f>
              </m:oMath>
            </m:oMathPara>
          </w:p>
        </w:tc>
        <w:tc>
          <w:tcPr>
            <w:tcW w:w="1255" w:type="dxa"/>
          </w:tcPr>
          <w:p w14:paraId="5A326C10" w14:textId="76F81D5A" w:rsidR="003B07C9" w:rsidRPr="00BE3562" w:rsidRDefault="003B07C9" w:rsidP="00931370">
            <w:pPr>
              <w:spacing w:after="160" w:line="276" w:lineRule="auto"/>
              <w:jc w:val="center"/>
              <w:rPr>
                <w:rFonts w:ascii="Times New Roman" w:hAnsi="Times New Roman" w:cs="Times New Roman"/>
              </w:rPr>
            </w:pPr>
            <w:r w:rsidRPr="00BE3562">
              <w:rPr>
                <w:rFonts w:ascii="Times New Roman" w:hAnsi="Times New Roman" w:cs="Times New Roman"/>
              </w:rPr>
              <w:t>(</w:t>
            </w:r>
            <w:r>
              <w:rPr>
                <w:rFonts w:ascii="Times New Roman" w:hAnsi="Times New Roman" w:cs="Times New Roman"/>
              </w:rPr>
              <w:t>S</w:t>
            </w:r>
            <w:r w:rsidR="00931370">
              <w:rPr>
                <w:rFonts w:ascii="Times New Roman" w:hAnsi="Times New Roman" w:cs="Times New Roman"/>
              </w:rPr>
              <w:t>9</w:t>
            </w:r>
            <w:r>
              <w:rPr>
                <w:rFonts w:ascii="Times New Roman" w:hAnsi="Times New Roman" w:cs="Times New Roman"/>
              </w:rPr>
              <w:t>b</w:t>
            </w:r>
            <w:r w:rsidRPr="00BE3562">
              <w:rPr>
                <w:rFonts w:ascii="Times New Roman" w:hAnsi="Times New Roman" w:cs="Times New Roman"/>
              </w:rPr>
              <w:t>)</w:t>
            </w:r>
          </w:p>
        </w:tc>
      </w:tr>
    </w:tbl>
    <w:p w14:paraId="2B558457" w14:textId="3243C16E" w:rsidR="003B07C9" w:rsidRDefault="008A510E" w:rsidP="003F3BA8">
      <w:pPr>
        <w:spacing w:line="360" w:lineRule="auto"/>
        <w:jc w:val="both"/>
        <w:rPr>
          <w:rFonts w:ascii="Times New Roman" w:hAnsi="Times New Roman" w:cs="Times New Roman"/>
        </w:rPr>
      </w:pPr>
      <w:r>
        <w:rPr>
          <w:rFonts w:ascii="Times New Roman" w:hAnsi="Times New Roman" w:cs="Times New Roman"/>
        </w:rPr>
        <w:t>w</w:t>
      </w:r>
      <w:r w:rsidR="003B07C9">
        <w:rPr>
          <w:rFonts w:ascii="Times New Roman" w:hAnsi="Times New Roman" w:cs="Times New Roman"/>
        </w:rPr>
        <w:t>here</w:t>
      </w:r>
      <w:r>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f,i</m:t>
            </m:r>
          </m:sub>
        </m:sSub>
      </m:oMath>
      <w:r>
        <w:rPr>
          <w:rFonts w:ascii="Times New Roman" w:hAnsi="Times New Roman" w:cs="Times New Roman"/>
        </w:rPr>
        <w:t xml:space="preserve"> is the initial</w:t>
      </w:r>
      <w:r w:rsidR="00E00CD3">
        <w:rPr>
          <w:rFonts w:ascii="Times New Roman" w:hAnsi="Times New Roman" w:cs="Times New Roman"/>
        </w:rPr>
        <w:t xml:space="preserve"> (or influent)</w:t>
      </w:r>
      <w:r>
        <w:rPr>
          <w:rFonts w:ascii="Times New Roman" w:hAnsi="Times New Roman" w:cs="Times New Roman"/>
        </w:rPr>
        <w:t xml:space="preserve"> feed concentration of ion </w:t>
      </w:r>
      <m:oMath>
        <m:r>
          <w:rPr>
            <w:rFonts w:ascii="Cambria Math" w:hAnsi="Cambria Math" w:cs="Times New Roman"/>
          </w:rPr>
          <m:t>i</m:t>
        </m:r>
      </m:oMath>
      <w:r>
        <w:rPr>
          <w:rFonts w:ascii="Times New Roman" w:hAnsi="Times New Roman" w:cs="Times New Roman"/>
        </w:rPr>
        <w:t>. Local and cumulative selectivity ca</w:t>
      </w:r>
      <w:r w:rsidR="005A5E08">
        <w:rPr>
          <w:rFonts w:ascii="Times New Roman" w:hAnsi="Times New Roman" w:cs="Times New Roman"/>
        </w:rPr>
        <w:t>n also be determined according to</w:t>
      </w:r>
      <w:r>
        <w:rPr>
          <w:rFonts w:ascii="Times New Roman" w:hAnsi="Times New Roman" w:cs="Times New Roman"/>
        </w:rPr>
        <w:t xml:space="preserve"> </w:t>
      </w:r>
      <w:r w:rsidR="000D7087">
        <w:rPr>
          <w:rFonts w:ascii="Times New Roman" w:hAnsi="Times New Roman" w:cs="Times New Roman"/>
          <w:color w:val="0070C0"/>
        </w:rPr>
        <w:t>Equation 1</w:t>
      </w:r>
      <w:r w:rsidR="000D7087">
        <w:rPr>
          <w:rFonts w:ascii="Times New Roman" w:hAnsi="Times New Roman" w:cs="Times New Roman"/>
        </w:rPr>
        <w:t xml:space="preserve"> in the main text</w:t>
      </w:r>
      <w:r>
        <w:rPr>
          <w:rFonts w:ascii="Times New Roman" w:hAnsi="Times New Roman" w:cs="Times New Roman"/>
        </w:rPr>
        <w:t>.</w:t>
      </w:r>
    </w:p>
    <w:p w14:paraId="6C605AE5" w14:textId="51E853F0" w:rsidR="00F7319F" w:rsidRDefault="00F7319F" w:rsidP="003F3BA8">
      <w:pPr>
        <w:spacing w:line="360" w:lineRule="auto"/>
        <w:jc w:val="both"/>
        <w:rPr>
          <w:rFonts w:ascii="Times New Roman" w:hAnsi="Times New Roman" w:cs="Times New Roman"/>
        </w:rPr>
      </w:pPr>
      <w:r>
        <w:rPr>
          <w:rFonts w:ascii="Times New Roman" w:hAnsi="Times New Roman" w:cs="Times New Roman"/>
        </w:rPr>
        <w:tab/>
        <w:t xml:space="preserve">Representative module scale behavior is described in </w:t>
      </w:r>
      <w:r w:rsidRPr="00F7319F">
        <w:rPr>
          <w:rFonts w:ascii="Times New Roman" w:hAnsi="Times New Roman" w:cs="Times New Roman"/>
          <w:color w:val="0070C0"/>
        </w:rPr>
        <w:t>Figure 4</w:t>
      </w:r>
      <w:r>
        <w:rPr>
          <w:rFonts w:ascii="Times New Roman" w:hAnsi="Times New Roman" w:cs="Times New Roman"/>
        </w:rPr>
        <w:t xml:space="preserve"> in the main text. Additional information</w:t>
      </w:r>
      <w:r w:rsidR="00591133">
        <w:rPr>
          <w:rFonts w:ascii="Times New Roman" w:hAnsi="Times New Roman" w:cs="Times New Roman"/>
        </w:rPr>
        <w:t xml:space="preserve">, including the distribution of permeate flux, osmotic pressure difference (between the feed and permeate), and ion permeabilities, is presented in </w:t>
      </w:r>
      <w:r w:rsidR="00591133" w:rsidRPr="00591133">
        <w:rPr>
          <w:rFonts w:ascii="Times New Roman" w:hAnsi="Times New Roman" w:cs="Times New Roman"/>
          <w:color w:val="0070C0"/>
        </w:rPr>
        <w:t>Figure S1</w:t>
      </w:r>
      <w:r w:rsidR="00591133">
        <w:rPr>
          <w:rFonts w:ascii="Times New Roman" w:hAnsi="Times New Roman" w:cs="Times New Roman"/>
        </w:rPr>
        <w:t>.</w:t>
      </w:r>
    </w:p>
    <w:p w14:paraId="3FCEEE43" w14:textId="56D1CA19" w:rsidR="00C42736" w:rsidRDefault="00C42736" w:rsidP="003F3BA8">
      <w:pPr>
        <w:spacing w:line="360" w:lineRule="auto"/>
        <w:jc w:val="both"/>
        <w:rPr>
          <w:rFonts w:ascii="Times New Roman" w:hAnsi="Times New Roman" w:cs="Times New Roman"/>
        </w:rPr>
      </w:pPr>
    </w:p>
    <w:p w14:paraId="49430DF4" w14:textId="3B6E6198" w:rsidR="004827E0" w:rsidRDefault="004827E0" w:rsidP="003F3BA8">
      <w:pPr>
        <w:spacing w:line="360" w:lineRule="auto"/>
        <w:jc w:val="both"/>
        <w:rPr>
          <w:rFonts w:ascii="Times New Roman" w:hAnsi="Times New Roman" w:cs="Times New Roman"/>
          <w:b/>
        </w:rPr>
      </w:pPr>
      <w:r>
        <w:rPr>
          <w:rFonts w:ascii="Times New Roman" w:hAnsi="Times New Roman" w:cs="Times New Roman"/>
          <w:b/>
        </w:rPr>
        <w:t>S</w:t>
      </w:r>
      <w:r w:rsidR="008C40C1">
        <w:rPr>
          <w:rFonts w:ascii="Times New Roman" w:hAnsi="Times New Roman" w:cs="Times New Roman"/>
          <w:b/>
        </w:rPr>
        <w:t>2</w:t>
      </w:r>
      <w:r>
        <w:rPr>
          <w:rFonts w:ascii="Times New Roman" w:hAnsi="Times New Roman" w:cs="Times New Roman"/>
          <w:b/>
        </w:rPr>
        <w:t xml:space="preserve">: Estimation of osmotic pressure of </w:t>
      </w:r>
      <w:r w:rsidR="00056026">
        <w:rPr>
          <w:rFonts w:ascii="Times New Roman" w:hAnsi="Times New Roman" w:cs="Times New Roman"/>
          <w:b/>
        </w:rPr>
        <w:t xml:space="preserve">the </w:t>
      </w:r>
      <w:r>
        <w:rPr>
          <w:rFonts w:ascii="Times New Roman" w:hAnsi="Times New Roman" w:cs="Times New Roman"/>
          <w:b/>
        </w:rPr>
        <w:t>LiCl-MgCl</w:t>
      </w:r>
      <w:r w:rsidRPr="004827E0">
        <w:rPr>
          <w:rFonts w:ascii="Times New Roman" w:hAnsi="Times New Roman" w:cs="Times New Roman"/>
          <w:b/>
          <w:vertAlign w:val="subscript"/>
        </w:rPr>
        <w:t>2</w:t>
      </w:r>
      <w:r>
        <w:rPr>
          <w:rFonts w:ascii="Times New Roman" w:hAnsi="Times New Roman" w:cs="Times New Roman"/>
          <w:b/>
        </w:rPr>
        <w:t xml:space="preserve"> mixed electrolyte solution</w:t>
      </w:r>
    </w:p>
    <w:p w14:paraId="2E81F3BA" w14:textId="548FC843" w:rsidR="004827E0" w:rsidRDefault="0068069D" w:rsidP="003F3BA8">
      <w:pPr>
        <w:spacing w:line="360" w:lineRule="auto"/>
        <w:jc w:val="both"/>
        <w:rPr>
          <w:rFonts w:ascii="Times New Roman" w:hAnsi="Times New Roman" w:cs="Times New Roman"/>
        </w:rPr>
      </w:pPr>
      <w:r w:rsidRPr="0068069D">
        <w:rPr>
          <w:rFonts w:ascii="Times New Roman" w:hAnsi="Times New Roman" w:cs="Times New Roman"/>
        </w:rPr>
        <w:t>For relatively dilute solutions,</w:t>
      </w:r>
      <w:r w:rsidR="00AF345F">
        <w:rPr>
          <w:rFonts w:ascii="Times New Roman" w:hAnsi="Times New Roman" w:cs="Times New Roman"/>
        </w:rPr>
        <w:t xml:space="preserve"> the</w:t>
      </w:r>
      <w:r w:rsidRPr="0068069D">
        <w:rPr>
          <w:rFonts w:ascii="Times New Roman" w:hAnsi="Times New Roman" w:cs="Times New Roman"/>
        </w:rPr>
        <w:t xml:space="preserve"> van’t Hoff equation </w:t>
      </w:r>
      <w:r>
        <w:rPr>
          <w:rFonts w:ascii="Times New Roman" w:hAnsi="Times New Roman" w:cs="Times New Roman"/>
        </w:rPr>
        <w:t>is usually</w:t>
      </w:r>
      <w:r w:rsidRPr="0068069D">
        <w:rPr>
          <w:rFonts w:ascii="Times New Roman" w:hAnsi="Times New Roman" w:cs="Times New Roman"/>
        </w:rPr>
        <w:t xml:space="preserve"> applied to</w:t>
      </w:r>
      <w:r>
        <w:rPr>
          <w:rFonts w:ascii="Times New Roman" w:hAnsi="Times New Roman" w:cs="Times New Roman"/>
        </w:rPr>
        <w:t xml:space="preserve"> estimate the solution osmotic pressure: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255"/>
      </w:tblGrid>
      <w:tr w:rsidR="0068069D" w:rsidRPr="00BE3562" w14:paraId="65E4350E" w14:textId="77777777" w:rsidTr="00470C89">
        <w:trPr>
          <w:trHeight w:val="662"/>
        </w:trPr>
        <w:tc>
          <w:tcPr>
            <w:tcW w:w="8095" w:type="dxa"/>
            <w:vAlign w:val="center"/>
          </w:tcPr>
          <w:p w14:paraId="40AA5BFA" w14:textId="7F75E910" w:rsidR="0068069D" w:rsidRPr="00BE3562" w:rsidRDefault="0068069D" w:rsidP="0068069D">
            <w:pPr>
              <w:spacing w:after="160" w:line="276" w:lineRule="auto"/>
              <w:jc w:val="center"/>
              <w:rPr>
                <w:rFonts w:ascii="Times New Roman" w:hAnsi="Times New Roman" w:cs="Times New Roman"/>
              </w:rPr>
            </w:pPr>
            <m:oMathPara>
              <m:oMath>
                <m:r>
                  <w:rPr>
                    <w:rFonts w:ascii="Cambria Math" w:hAnsi="Cambria Math" w:cs="Times New Roman"/>
                  </w:rPr>
                  <m:t>π=</m:t>
                </m:r>
                <m:nary>
                  <m:naryPr>
                    <m:chr m:val="∑"/>
                    <m:limLoc m:val="undOvr"/>
                    <m:supHide m:val="1"/>
                    <m:ctrlPr>
                      <w:rPr>
                        <w:rFonts w:ascii="Cambria Math" w:hAnsi="Cambria Math" w:cs="Times New Roman"/>
                        <w:i/>
                      </w:rPr>
                    </m:ctrlPr>
                  </m:naryPr>
                  <m:sub>
                    <m:r>
                      <w:rPr>
                        <w:rFonts w:ascii="Cambria Math" w:hAnsi="Cambria Math" w:cs="Times New Roman"/>
                      </w:rPr>
                      <m:t>i</m:t>
                    </m:r>
                  </m:sub>
                  <m:sup/>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num>
                      <m:den>
                        <m:sSub>
                          <m:sSubPr>
                            <m:ctrlPr>
                              <w:rPr>
                                <w:rFonts w:ascii="Cambria Math" w:hAnsi="Cambria Math" w:cs="Times New Roman"/>
                                <w:i/>
                              </w:rPr>
                            </m:ctrlPr>
                          </m:sSubPr>
                          <m:e>
                            <m:r>
                              <w:rPr>
                                <w:rFonts w:ascii="Cambria Math" w:hAnsi="Cambria Math" w:cs="Times New Roman"/>
                              </w:rPr>
                              <m:t>MW</m:t>
                            </m:r>
                          </m:e>
                          <m:sub>
                            <m:r>
                              <w:rPr>
                                <w:rFonts w:ascii="Cambria Math" w:hAnsi="Cambria Math" w:cs="Times New Roman"/>
                              </w:rPr>
                              <m:t>i</m:t>
                            </m:r>
                          </m:sub>
                        </m:sSub>
                      </m:den>
                    </m:f>
                    <m:r>
                      <w:rPr>
                        <w:rFonts w:ascii="Cambria Math" w:hAnsi="Cambria Math" w:cs="Times New Roman"/>
                      </w:rPr>
                      <m:t>RT</m:t>
                    </m:r>
                  </m:e>
                </m:nary>
              </m:oMath>
            </m:oMathPara>
          </w:p>
        </w:tc>
        <w:tc>
          <w:tcPr>
            <w:tcW w:w="1255" w:type="dxa"/>
            <w:vAlign w:val="center"/>
          </w:tcPr>
          <w:p w14:paraId="62976AAC" w14:textId="3956C6A2" w:rsidR="0068069D" w:rsidRPr="00BE3562" w:rsidRDefault="0068069D" w:rsidP="00931370">
            <w:pPr>
              <w:spacing w:after="160" w:line="276" w:lineRule="auto"/>
              <w:jc w:val="center"/>
              <w:rPr>
                <w:rFonts w:ascii="Times New Roman" w:hAnsi="Times New Roman" w:cs="Times New Roman"/>
              </w:rPr>
            </w:pPr>
            <w:r w:rsidRPr="00BE3562">
              <w:rPr>
                <w:rFonts w:ascii="Times New Roman" w:hAnsi="Times New Roman" w:cs="Times New Roman"/>
              </w:rPr>
              <w:t>(</w:t>
            </w:r>
            <w:r>
              <w:rPr>
                <w:rFonts w:ascii="Times New Roman" w:hAnsi="Times New Roman" w:cs="Times New Roman"/>
              </w:rPr>
              <w:t>S</w:t>
            </w:r>
            <w:r w:rsidR="00931370">
              <w:rPr>
                <w:rFonts w:ascii="Times New Roman" w:hAnsi="Times New Roman" w:cs="Times New Roman"/>
              </w:rPr>
              <w:t>10</w:t>
            </w:r>
            <w:r w:rsidRPr="00BE3562">
              <w:rPr>
                <w:rFonts w:ascii="Times New Roman" w:hAnsi="Times New Roman" w:cs="Times New Roman"/>
              </w:rPr>
              <w:t>)</w:t>
            </w:r>
          </w:p>
        </w:tc>
      </w:tr>
    </w:tbl>
    <w:p w14:paraId="21E967AC" w14:textId="2E2E3A82" w:rsidR="0068069D" w:rsidRDefault="0068069D" w:rsidP="003F3BA8">
      <w:pPr>
        <w:spacing w:line="360" w:lineRule="auto"/>
        <w:jc w:val="both"/>
        <w:rPr>
          <w:rFonts w:ascii="Times New Roman" w:hAnsi="Times New Roman" w:cs="Times New Roman"/>
        </w:rPr>
      </w:pPr>
      <w:r>
        <w:rPr>
          <w:rFonts w:ascii="Times New Roman" w:hAnsi="Times New Roman" w:cs="Times New Roman"/>
        </w:rPr>
        <w:t>where</w:t>
      </w:r>
      <w:r w:rsidR="00E757F5">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oMath>
      <w:r w:rsidR="00E757F5">
        <w:rPr>
          <w:rFonts w:ascii="Times New Roman" w:hAnsi="Times New Roman" w:cs="Times New Roman"/>
        </w:rPr>
        <w:t xml:space="preserve"> is ion </w:t>
      </w:r>
      <w:r w:rsidR="00E00CD3">
        <w:rPr>
          <w:rFonts w:ascii="Times New Roman" w:hAnsi="Times New Roman" w:cs="Times New Roman"/>
        </w:rPr>
        <w:t>mass</w:t>
      </w:r>
      <w:r w:rsidR="00E757F5">
        <w:rPr>
          <w:rFonts w:ascii="Times New Roman" w:hAnsi="Times New Roman" w:cs="Times New Roman"/>
        </w:rPr>
        <w:t xml:space="preserve"> concentration</w:t>
      </w:r>
      <w:r w:rsidR="00E00CD3">
        <w:rPr>
          <w:rFonts w:ascii="Times New Roman" w:hAnsi="Times New Roman" w:cs="Times New Roman"/>
        </w:rPr>
        <w:t xml:space="preserve"> of ion </w:t>
      </w:r>
      <m:oMath>
        <m:r>
          <w:rPr>
            <w:rFonts w:ascii="Cambria Math" w:hAnsi="Cambria Math" w:cs="Times New Roman"/>
          </w:rPr>
          <m:t>i</m:t>
        </m:r>
      </m:oMath>
      <w:r w:rsidR="00E757F5">
        <w:rPr>
          <w:rFonts w:ascii="Times New Roman" w:hAnsi="Times New Roman" w:cs="Times New Roman"/>
        </w:rPr>
        <w:t>,</w:t>
      </w:r>
      <w:r w:rsidR="00E00CD3">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MW</m:t>
            </m:r>
          </m:e>
          <m:sub>
            <m:r>
              <w:rPr>
                <w:rFonts w:ascii="Cambria Math" w:hAnsi="Cambria Math" w:cs="Times New Roman"/>
              </w:rPr>
              <m:t>i</m:t>
            </m:r>
          </m:sub>
        </m:sSub>
      </m:oMath>
      <w:r w:rsidR="00E00CD3">
        <w:rPr>
          <w:rFonts w:ascii="Times New Roman" w:hAnsi="Times New Roman" w:cs="Times New Roman"/>
        </w:rPr>
        <w:t xml:space="preserve"> is the molecular weight of ion </w:t>
      </w:r>
      <m:oMath>
        <m:r>
          <w:rPr>
            <w:rFonts w:ascii="Cambria Math" w:hAnsi="Cambria Math" w:cs="Times New Roman"/>
          </w:rPr>
          <m:t>i</m:t>
        </m:r>
      </m:oMath>
      <w:r w:rsidR="00E00CD3">
        <w:rPr>
          <w:rFonts w:ascii="Times New Roman" w:hAnsi="Times New Roman" w:cs="Times New Roman"/>
        </w:rPr>
        <w:t>,</w:t>
      </w:r>
      <w:r>
        <w:rPr>
          <w:rFonts w:ascii="Times New Roman" w:hAnsi="Times New Roman" w:cs="Times New Roman"/>
        </w:rPr>
        <w:t xml:space="preserve"> </w:t>
      </w:r>
      <m:oMath>
        <m:r>
          <w:rPr>
            <w:rFonts w:ascii="Cambria Math" w:hAnsi="Cambria Math" w:cs="Times New Roman"/>
          </w:rPr>
          <m:t>R</m:t>
        </m:r>
      </m:oMath>
      <w:r w:rsidR="00E757F5">
        <w:rPr>
          <w:rFonts w:ascii="Times New Roman" w:hAnsi="Times New Roman" w:cs="Times New Roman"/>
        </w:rPr>
        <w:t xml:space="preserve"> is ideal gas constant and </w:t>
      </w:r>
      <m:oMath>
        <m:r>
          <w:rPr>
            <w:rFonts w:ascii="Cambria Math" w:hAnsi="Cambria Math" w:cs="Times New Roman"/>
          </w:rPr>
          <m:t>T</m:t>
        </m:r>
      </m:oMath>
      <w:r w:rsidR="00E757F5">
        <w:rPr>
          <w:rFonts w:ascii="Times New Roman" w:hAnsi="Times New Roman" w:cs="Times New Roman"/>
        </w:rPr>
        <w:t xml:space="preserve"> is solution temperature. Transmembrane osmotic pressure</w:t>
      </w:r>
      <w:r w:rsidR="003F32E9">
        <w:rPr>
          <w:rFonts w:ascii="Times New Roman" w:hAnsi="Times New Roman" w:cs="Times New Roman"/>
        </w:rPr>
        <w:t xml:space="preserve">, </w:t>
      </w:r>
      <m:oMath>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rPr>
              <m:t>m</m:t>
            </m:r>
          </m:sub>
        </m:sSub>
      </m:oMath>
      <w:r w:rsidR="003F32E9">
        <w:rPr>
          <w:rFonts w:ascii="Times New Roman" w:hAnsi="Times New Roman" w:cs="Times New Roman"/>
        </w:rPr>
        <w:t>,</w:t>
      </w:r>
      <w:r w:rsidR="00E757F5">
        <w:rPr>
          <w:rFonts w:ascii="Times New Roman" w:hAnsi="Times New Roman" w:cs="Times New Roman"/>
        </w:rPr>
        <w:t xml:space="preserve"> can be then estimated with feed side interfacial concentrations and permeate concentrations: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255"/>
      </w:tblGrid>
      <w:tr w:rsidR="00E757F5" w:rsidRPr="00BE3562" w14:paraId="49FD250F" w14:textId="77777777" w:rsidTr="00470C89">
        <w:trPr>
          <w:trHeight w:val="662"/>
        </w:trPr>
        <w:tc>
          <w:tcPr>
            <w:tcW w:w="8095" w:type="dxa"/>
            <w:vAlign w:val="center"/>
          </w:tcPr>
          <w:p w14:paraId="6CA4F093" w14:textId="289317DE" w:rsidR="00E757F5" w:rsidRPr="00BE3562" w:rsidRDefault="00470C89" w:rsidP="003F32E9">
            <w:pPr>
              <w:spacing w:after="160" w:line="276" w:lineRule="auto"/>
              <w:jc w:val="center"/>
              <w:rPr>
                <w:rFonts w:ascii="Times New Roman" w:hAnsi="Times New Roman" w:cs="Times New Roman"/>
              </w:rPr>
            </w:pPr>
            <m:oMathPara>
              <m:oMath>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π</m:t>
                    </m:r>
                  </m:e>
                  <m:sub>
                    <m:r>
                      <w:rPr>
                        <w:rFonts w:ascii="Cambria Math" w:hAnsi="Cambria Math" w:cs="Times New Roman"/>
                      </w:rPr>
                      <m:t>m</m:t>
                    </m:r>
                  </m:sub>
                </m:sSub>
                <m:r>
                  <w:rPr>
                    <w:rFonts w:ascii="Cambria Math" w:hAnsi="Cambria Math" w:cs="Times New Roman"/>
                  </w:rPr>
                  <m:t>=RT</m:t>
                </m:r>
                <m:nary>
                  <m:naryPr>
                    <m:chr m:val="∑"/>
                    <m:limLoc m:val="undOvr"/>
                    <m:supHide m:val="1"/>
                    <m:ctrlPr>
                      <w:rPr>
                        <w:rFonts w:ascii="Cambria Math" w:hAnsi="Cambria Math" w:cs="Times New Roman"/>
                        <w:i/>
                      </w:rPr>
                    </m:ctrlPr>
                  </m:naryPr>
                  <m:sub>
                    <m:r>
                      <w:rPr>
                        <w:rFonts w:ascii="Cambria Math" w:hAnsi="Cambria Math" w:cs="Times New Roman"/>
                      </w:rPr>
                      <m:t>i</m:t>
                    </m:r>
                  </m:sub>
                  <m:sup/>
                  <m:e>
                    <m:f>
                      <m:fPr>
                        <m:ctrlPr>
                          <w:rPr>
                            <w:rFonts w:ascii="Cambria Math" w:hAnsi="Cambria Math" w:cs="Times New Roman"/>
                            <w:i/>
                          </w:rPr>
                        </m:ctrlPr>
                      </m:fPr>
                      <m:num>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fm,i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p,i</m:t>
                                </m:r>
                              </m:sub>
                            </m:sSub>
                          </m:e>
                        </m:d>
                      </m:num>
                      <m:den>
                        <m:sSub>
                          <m:sSubPr>
                            <m:ctrlPr>
                              <w:rPr>
                                <w:rFonts w:ascii="Cambria Math" w:hAnsi="Cambria Math" w:cs="Times New Roman"/>
                                <w:i/>
                              </w:rPr>
                            </m:ctrlPr>
                          </m:sSubPr>
                          <m:e>
                            <m:r>
                              <w:rPr>
                                <w:rFonts w:ascii="Cambria Math" w:hAnsi="Cambria Math" w:cs="Times New Roman"/>
                              </w:rPr>
                              <m:t>MW</m:t>
                            </m:r>
                          </m:e>
                          <m:sub>
                            <m:r>
                              <w:rPr>
                                <w:rFonts w:ascii="Cambria Math" w:hAnsi="Cambria Math" w:cs="Times New Roman"/>
                              </w:rPr>
                              <m:t>i</m:t>
                            </m:r>
                          </m:sub>
                        </m:sSub>
                      </m:den>
                    </m:f>
                  </m:e>
                </m:nary>
              </m:oMath>
            </m:oMathPara>
          </w:p>
        </w:tc>
        <w:tc>
          <w:tcPr>
            <w:tcW w:w="1255" w:type="dxa"/>
            <w:vAlign w:val="center"/>
          </w:tcPr>
          <w:p w14:paraId="0EAE263A" w14:textId="7F3FEAD6" w:rsidR="00E757F5" w:rsidRPr="00BE3562" w:rsidRDefault="00E757F5" w:rsidP="00931370">
            <w:pPr>
              <w:spacing w:after="160" w:line="276" w:lineRule="auto"/>
              <w:jc w:val="center"/>
              <w:rPr>
                <w:rFonts w:ascii="Times New Roman" w:hAnsi="Times New Roman" w:cs="Times New Roman"/>
              </w:rPr>
            </w:pPr>
            <w:r w:rsidRPr="00BE3562">
              <w:rPr>
                <w:rFonts w:ascii="Times New Roman" w:hAnsi="Times New Roman" w:cs="Times New Roman"/>
              </w:rPr>
              <w:t>(</w:t>
            </w:r>
            <w:r>
              <w:rPr>
                <w:rFonts w:ascii="Times New Roman" w:hAnsi="Times New Roman" w:cs="Times New Roman"/>
              </w:rPr>
              <w:t>S</w:t>
            </w:r>
            <w:r w:rsidR="00931370">
              <w:rPr>
                <w:rFonts w:ascii="Times New Roman" w:hAnsi="Times New Roman" w:cs="Times New Roman"/>
              </w:rPr>
              <w:t>11</w:t>
            </w:r>
            <w:r w:rsidRPr="00BE3562">
              <w:rPr>
                <w:rFonts w:ascii="Times New Roman" w:hAnsi="Times New Roman" w:cs="Times New Roman"/>
              </w:rPr>
              <w:t>)</w:t>
            </w:r>
          </w:p>
        </w:tc>
      </w:tr>
    </w:tbl>
    <w:p w14:paraId="184E93AF" w14:textId="064C0A5B" w:rsidR="00BE194E" w:rsidRDefault="000D2945" w:rsidP="00BE194E">
      <w:pPr>
        <w:spacing w:line="360" w:lineRule="auto"/>
        <w:jc w:val="both"/>
        <w:rPr>
          <w:rFonts w:ascii="Times New Roman" w:hAnsi="Times New Roman" w:cs="Times New Roman"/>
        </w:rPr>
      </w:pPr>
      <w:r>
        <w:rPr>
          <w:rFonts w:ascii="Times New Roman" w:hAnsi="Times New Roman" w:cs="Times New Roman"/>
        </w:rPr>
        <w:t xml:space="preserve">For </w:t>
      </w:r>
      <w:r w:rsidR="0022016B">
        <w:rPr>
          <w:rFonts w:ascii="Times New Roman" w:hAnsi="Times New Roman" w:cs="Times New Roman"/>
        </w:rPr>
        <w:t>a more accurate estimation of osmotic pressure</w:t>
      </w:r>
      <w:r w:rsidR="00F53BAE" w:rsidRPr="0068069D">
        <w:rPr>
          <w:rFonts w:ascii="Times New Roman" w:hAnsi="Times New Roman" w:cs="Times New Roman"/>
        </w:rPr>
        <w:t>,</w:t>
      </w:r>
      <w:r>
        <w:rPr>
          <w:rFonts w:ascii="Times New Roman" w:hAnsi="Times New Roman" w:cs="Times New Roman"/>
        </w:rPr>
        <w:t xml:space="preserve"> solution non-</w:t>
      </w:r>
      <w:r w:rsidR="00BE194E">
        <w:rPr>
          <w:rFonts w:ascii="Times New Roman" w:hAnsi="Times New Roman" w:cs="Times New Roman"/>
        </w:rPr>
        <w:t xml:space="preserve">ideality </w:t>
      </w:r>
      <w:r w:rsidR="0022016B">
        <w:rPr>
          <w:rFonts w:ascii="Times New Roman" w:hAnsi="Times New Roman" w:cs="Times New Roman"/>
        </w:rPr>
        <w:t xml:space="preserve">can be </w:t>
      </w:r>
      <w:r w:rsidR="00E00CD3">
        <w:rPr>
          <w:rFonts w:ascii="Times New Roman" w:hAnsi="Times New Roman" w:cs="Times New Roman"/>
        </w:rPr>
        <w:t>accounted for</w:t>
      </w:r>
      <w:r w:rsidR="0022016B">
        <w:rPr>
          <w:rFonts w:ascii="Times New Roman" w:hAnsi="Times New Roman" w:cs="Times New Roman"/>
        </w:rPr>
        <w:t xml:space="preserve"> </w:t>
      </w:r>
      <w:r w:rsidR="00E16653">
        <w:rPr>
          <w:rFonts w:ascii="Times New Roman" w:hAnsi="Times New Roman" w:cs="Times New Roman"/>
        </w:rPr>
        <w:t xml:space="preserve">by </w:t>
      </w:r>
      <w:r w:rsidR="00EA2F9C">
        <w:rPr>
          <w:rFonts w:ascii="Times New Roman" w:hAnsi="Times New Roman" w:cs="Times New Roman"/>
        </w:rPr>
        <w:t>Pitzer model.</w:t>
      </w:r>
      <w:r w:rsidR="007E261A">
        <w:rPr>
          <w:rFonts w:ascii="Times New Roman" w:hAnsi="Times New Roman" w:cs="Times New Roman"/>
        </w:rPr>
        <w:fldChar w:fldCharType="begin" w:fldLock="1"/>
      </w:r>
      <w:r w:rsidR="00616663">
        <w:rPr>
          <w:rFonts w:ascii="Times New Roman" w:hAnsi="Times New Roman" w:cs="Times New Roman"/>
        </w:rPr>
        <w:instrText>ADDIN CSL_CITATION {"citationItems":[{"id":"ITEM-1","itemData":{"DOI":"10.1021/ja00825a004","ISSN":"15205126","abstract":"An equation has been developed with the guidance of recent statistical theories of electrolytes which is designed for convenient and accurate representation and prediction of the thermodynamic properties of aqueous electrolytes including mixtures with any number of components. The three previous papers have given the theoretical background and the evaluation of parameters for pure electrolytes of various charge types. The equation is here applied to a wide variety of mixed aqueous electrolytes at room temperature and at ionic strengths up to 6 M in many cases and occasionally even higher. The first objective is the prediction of properties of mixed electrolytes using only the parameters for pure electrolytes; on this basis standard deviations in ln γ or ϕ for 69 sets of mixtures are less than 0.01 in 36 cases and above 0.05 in only seven cases all involving Cs+ or OH-. A second objective is the determination of parameters giving the differences in short-range interaction of ions of the same sign where these differ significantly from zero. As expected, these difference terms, while always small, are relatively most important for singly charged ions (and especially for OH- and Cs+) and less important for ions of higher charge. The equations, including difference terms where known from binary mixtures with a common ion, were finally tested on 17 sets of mixtures involving four or more ions without any further adjustment of parameters. The standard deviation is less than 0.01 in all cases and is 0.003 or less in 11 cases. Thus these equations appear to yield accurate predictions of properties of mixed aqueous electrolytes. © 1974, American Chemical Society. All rights reserved.","author":[{"dropping-particle":"","family":"Pitzer","given":"Kenneth S.","non-dropping-particle":"","parse-names":false,"suffix":""},{"dropping-particle":"","family":"Kim","given":"Janice J.","non-dropping-particle":"","parse-names":false,"suffix":""}],"container-title":"Journal of the American Chemical Society","id":"ITEM-1","issue":"18","issued":{"date-parts":[["1974"]]},"page":"5701-5707","title":"Thermodynamics of Electrolytes. IV. Activity and Osmotic Coefficients for Mixed Electrolytes","type":"article-journal","volume":"96"},"uris":["http://www.mendeley.com/documents/?uuid=5ddba14f-551f-4ff8-8310-b6cafdfee8af"]}],"mendeley":{"formattedCitation":"&lt;sup&gt;5&lt;/sup&gt;","plainTextFormattedCitation":"5","previouslyFormattedCitation":"&lt;sup&gt;5&lt;/sup&gt;"},"properties":{"noteIndex":0},"schema":"https://github.com/citation-style-language/schema/raw/master/csl-citation.json"}</w:instrText>
      </w:r>
      <w:r w:rsidR="007E261A">
        <w:rPr>
          <w:rFonts w:ascii="Times New Roman" w:hAnsi="Times New Roman" w:cs="Times New Roman"/>
        </w:rPr>
        <w:fldChar w:fldCharType="separate"/>
      </w:r>
      <w:r w:rsidR="00103671" w:rsidRPr="00103671">
        <w:rPr>
          <w:rFonts w:ascii="Times New Roman" w:hAnsi="Times New Roman" w:cs="Times New Roman"/>
          <w:noProof/>
          <w:vertAlign w:val="superscript"/>
        </w:rPr>
        <w:t>5</w:t>
      </w:r>
      <w:r w:rsidR="007E261A">
        <w:rPr>
          <w:rFonts w:ascii="Times New Roman" w:hAnsi="Times New Roman" w:cs="Times New Roman"/>
        </w:rPr>
        <w:fldChar w:fldCharType="end"/>
      </w:r>
    </w:p>
    <w:p w14:paraId="1A491909" w14:textId="77777777" w:rsidR="0068069D" w:rsidRPr="0068069D" w:rsidRDefault="0068069D" w:rsidP="003F3BA8">
      <w:pPr>
        <w:spacing w:line="360" w:lineRule="auto"/>
        <w:jc w:val="both"/>
        <w:rPr>
          <w:rFonts w:ascii="Times New Roman" w:hAnsi="Times New Roman" w:cs="Times New Roman"/>
        </w:rPr>
      </w:pPr>
    </w:p>
    <w:p w14:paraId="5A50DB0F" w14:textId="2B028284" w:rsidR="003234C2" w:rsidRDefault="004827E0" w:rsidP="003F3BA8">
      <w:pPr>
        <w:spacing w:line="360" w:lineRule="auto"/>
        <w:jc w:val="both"/>
        <w:rPr>
          <w:rFonts w:ascii="Times New Roman" w:hAnsi="Times New Roman" w:cs="Times New Roman"/>
          <w:b/>
        </w:rPr>
      </w:pPr>
      <w:r>
        <w:rPr>
          <w:rFonts w:ascii="Times New Roman" w:hAnsi="Times New Roman" w:cs="Times New Roman"/>
          <w:b/>
        </w:rPr>
        <w:t>S</w:t>
      </w:r>
      <w:r w:rsidR="008C40C1">
        <w:rPr>
          <w:rFonts w:ascii="Times New Roman" w:hAnsi="Times New Roman" w:cs="Times New Roman"/>
          <w:b/>
        </w:rPr>
        <w:t>3</w:t>
      </w:r>
      <w:r w:rsidR="003234C2">
        <w:rPr>
          <w:rFonts w:ascii="Times New Roman" w:hAnsi="Times New Roman" w:cs="Times New Roman"/>
          <w:b/>
        </w:rPr>
        <w:t>:</w:t>
      </w:r>
      <w:r w:rsidR="003C08DA">
        <w:rPr>
          <w:rFonts w:ascii="Times New Roman" w:hAnsi="Times New Roman" w:cs="Times New Roman"/>
          <w:b/>
        </w:rPr>
        <w:t xml:space="preserve"> Li/Mg </w:t>
      </w:r>
      <w:r w:rsidR="00AF345F">
        <w:rPr>
          <w:rFonts w:ascii="Times New Roman" w:hAnsi="Times New Roman" w:cs="Times New Roman"/>
          <w:b/>
        </w:rPr>
        <w:t xml:space="preserve">MF </w:t>
      </w:r>
      <w:r w:rsidR="003C08DA">
        <w:rPr>
          <w:rFonts w:ascii="Times New Roman" w:hAnsi="Times New Roman" w:cs="Times New Roman"/>
          <w:b/>
        </w:rPr>
        <w:t xml:space="preserve">separation experiments </w:t>
      </w:r>
      <w:r w:rsidR="00196E12">
        <w:rPr>
          <w:rFonts w:ascii="Times New Roman" w:hAnsi="Times New Roman" w:cs="Times New Roman"/>
          <w:b/>
        </w:rPr>
        <w:t>using</w:t>
      </w:r>
      <w:r w:rsidR="003C08DA">
        <w:rPr>
          <w:rFonts w:ascii="Times New Roman" w:hAnsi="Times New Roman" w:cs="Times New Roman"/>
          <w:b/>
        </w:rPr>
        <w:t xml:space="preserve"> commercial membranes</w:t>
      </w:r>
    </w:p>
    <w:p w14:paraId="330D282D" w14:textId="67293718" w:rsidR="005817AA" w:rsidRPr="00BE3562" w:rsidRDefault="00C1633D" w:rsidP="00A0468C">
      <w:pPr>
        <w:spacing w:line="360" w:lineRule="auto"/>
        <w:jc w:val="both"/>
        <w:rPr>
          <w:rFonts w:ascii="Times New Roman" w:hAnsi="Times New Roman" w:cs="Times New Roman"/>
        </w:rPr>
      </w:pPr>
      <w:r w:rsidRPr="00C1633D">
        <w:rPr>
          <w:rFonts w:ascii="Times New Roman" w:hAnsi="Times New Roman" w:cs="Times New Roman"/>
        </w:rPr>
        <w:t xml:space="preserve">Li/Mg </w:t>
      </w:r>
      <w:r w:rsidR="00AF345F">
        <w:rPr>
          <w:rFonts w:ascii="Times New Roman" w:hAnsi="Times New Roman" w:cs="Times New Roman"/>
        </w:rPr>
        <w:t xml:space="preserve">NF </w:t>
      </w:r>
      <w:r w:rsidRPr="00C1633D">
        <w:rPr>
          <w:rFonts w:ascii="Times New Roman" w:hAnsi="Times New Roman" w:cs="Times New Roman"/>
        </w:rPr>
        <w:t>separation experiments</w:t>
      </w:r>
      <w:r>
        <w:rPr>
          <w:rFonts w:ascii="Times New Roman" w:hAnsi="Times New Roman" w:cs="Times New Roman"/>
        </w:rPr>
        <w:t xml:space="preserve"> were carried out in a lab-customi</w:t>
      </w:r>
      <w:r w:rsidR="009D6492">
        <w:rPr>
          <w:rFonts w:ascii="Times New Roman" w:hAnsi="Times New Roman" w:cs="Times New Roman"/>
        </w:rPr>
        <w:t>zed crossflow filtration system with</w:t>
      </w:r>
      <w:r>
        <w:rPr>
          <w:rFonts w:ascii="Times New Roman" w:hAnsi="Times New Roman" w:cs="Times New Roman"/>
        </w:rPr>
        <w:t xml:space="preserve"> </w:t>
      </w:r>
      <w:r w:rsidR="009D6492">
        <w:rPr>
          <w:rFonts w:ascii="Times New Roman" w:hAnsi="Times New Roman" w:cs="Times New Roman"/>
        </w:rPr>
        <w:t>stainless-steel membrane coupons. Effective membrane are</w:t>
      </w:r>
      <w:r w:rsidR="00196E12">
        <w:rPr>
          <w:rFonts w:ascii="Times New Roman" w:hAnsi="Times New Roman" w:cs="Times New Roman"/>
        </w:rPr>
        <w:t>a</w:t>
      </w:r>
      <w:r w:rsidR="009D6492">
        <w:rPr>
          <w:rFonts w:ascii="Times New Roman" w:hAnsi="Times New Roman" w:cs="Times New Roman"/>
        </w:rPr>
        <w:t xml:space="preserve"> of each coupon is 7.1 cm</w:t>
      </w:r>
      <w:r w:rsidR="009D6492" w:rsidRPr="009D6492">
        <w:rPr>
          <w:rFonts w:ascii="Times New Roman" w:hAnsi="Times New Roman" w:cs="Times New Roman"/>
          <w:vertAlign w:val="superscript"/>
        </w:rPr>
        <w:t>2</w:t>
      </w:r>
      <w:r w:rsidR="009D6492">
        <w:rPr>
          <w:rFonts w:ascii="Times New Roman" w:hAnsi="Times New Roman" w:cs="Times New Roman"/>
        </w:rPr>
        <w:t xml:space="preserve">. Three commercial thin-film composite polyamide NF membranes, NFX (Synder), </w:t>
      </w:r>
      <w:r w:rsidR="00287053">
        <w:rPr>
          <w:rFonts w:ascii="Times New Roman" w:hAnsi="Times New Roman" w:cs="Times New Roman"/>
        </w:rPr>
        <w:t xml:space="preserve">and </w:t>
      </w:r>
      <w:r w:rsidR="009D6492">
        <w:rPr>
          <w:rFonts w:ascii="Times New Roman" w:hAnsi="Times New Roman" w:cs="Times New Roman"/>
        </w:rPr>
        <w:t xml:space="preserve">NF90 and NF270 (Filmtec, Dow), were tested. </w:t>
      </w:r>
      <w:r w:rsidR="00AE0EA5">
        <w:rPr>
          <w:rFonts w:ascii="Times New Roman" w:hAnsi="Times New Roman" w:cs="Times New Roman"/>
        </w:rPr>
        <w:t>Pure water permeability was first measured at 6 bar after pre-compaction of the membrane samples. Li/Mg separation was then conducted at 6 bar</w:t>
      </w:r>
      <w:r w:rsidR="002318D2">
        <w:rPr>
          <w:rFonts w:ascii="Times New Roman" w:hAnsi="Times New Roman" w:cs="Times New Roman"/>
        </w:rPr>
        <w:t xml:space="preserve"> with both retentate and permeate streams circulating back to the feed tank</w:t>
      </w:r>
      <w:r w:rsidR="00AE0EA5">
        <w:rPr>
          <w:rFonts w:ascii="Times New Roman" w:hAnsi="Times New Roman" w:cs="Times New Roman"/>
        </w:rPr>
        <w:t>. The</w:t>
      </w:r>
      <w:r w:rsidR="002318D2">
        <w:rPr>
          <w:rFonts w:ascii="Times New Roman" w:hAnsi="Times New Roman" w:cs="Times New Roman"/>
        </w:rPr>
        <w:t xml:space="preserve"> feed solutions were prepared with </w:t>
      </w:r>
      <w:r w:rsidR="00AE0EA5">
        <w:rPr>
          <w:rFonts w:ascii="Times New Roman" w:hAnsi="Times New Roman" w:cs="Times New Roman"/>
        </w:rPr>
        <w:t>LiCl and MgCl</w:t>
      </w:r>
      <w:r w:rsidR="00AE0EA5" w:rsidRPr="00AE0EA5">
        <w:rPr>
          <w:rFonts w:ascii="Times New Roman" w:hAnsi="Times New Roman" w:cs="Times New Roman"/>
          <w:vertAlign w:val="subscript"/>
        </w:rPr>
        <w:t>2</w:t>
      </w:r>
      <w:r w:rsidR="002318D2">
        <w:rPr>
          <w:rFonts w:ascii="Times New Roman" w:hAnsi="Times New Roman" w:cs="Times New Roman"/>
          <w:vertAlign w:val="subscript"/>
        </w:rPr>
        <w:t xml:space="preserve"> </w:t>
      </w:r>
      <w:r w:rsidR="002318D2" w:rsidRPr="002318D2">
        <w:rPr>
          <w:rFonts w:ascii="Times New Roman" w:hAnsi="Times New Roman" w:cs="Times New Roman"/>
        </w:rPr>
        <w:t>(Sigma Aldrich)</w:t>
      </w:r>
      <w:r w:rsidR="00842762">
        <w:rPr>
          <w:rFonts w:ascii="Times New Roman" w:hAnsi="Times New Roman" w:cs="Times New Roman"/>
        </w:rPr>
        <w:t xml:space="preserve"> to achieve a total </w:t>
      </w:r>
      <w:r w:rsidR="00287053">
        <w:rPr>
          <w:rFonts w:ascii="Times New Roman" w:hAnsi="Times New Roman" w:cs="Times New Roman"/>
        </w:rPr>
        <w:t xml:space="preserve">concentration </w:t>
      </w:r>
      <w:r w:rsidR="00842762">
        <w:rPr>
          <w:rFonts w:ascii="Times New Roman" w:hAnsi="Times New Roman" w:cs="Times New Roman"/>
        </w:rPr>
        <w:t>of 2, 4, and 6 g L</w:t>
      </w:r>
      <w:r w:rsidR="00842762" w:rsidRPr="00842762">
        <w:rPr>
          <w:rFonts w:ascii="Times New Roman" w:hAnsi="Times New Roman" w:cs="Times New Roman"/>
          <w:vertAlign w:val="superscript"/>
        </w:rPr>
        <w:t>-1</w:t>
      </w:r>
      <w:r w:rsidR="00842762">
        <w:rPr>
          <w:rFonts w:ascii="Times New Roman" w:hAnsi="Times New Roman" w:cs="Times New Roman"/>
        </w:rPr>
        <w:t>, and a</w:t>
      </w:r>
      <w:r w:rsidR="00287053">
        <w:rPr>
          <w:rFonts w:ascii="Times New Roman" w:hAnsi="Times New Roman" w:cs="Times New Roman"/>
        </w:rPr>
        <w:t>n</w:t>
      </w:r>
      <w:r w:rsidR="00842762">
        <w:rPr>
          <w:rFonts w:ascii="Times New Roman" w:hAnsi="Times New Roman" w:cs="Times New Roman"/>
        </w:rPr>
        <w:t xml:space="preserve"> </w:t>
      </w:r>
      <w:r w:rsidR="00842762">
        <w:rPr>
          <w:rFonts w:ascii="Times New Roman" w:hAnsi="Times New Roman" w:cs="Times New Roman"/>
        </w:rPr>
        <w:lastRenderedPageBreak/>
        <w:t xml:space="preserve">MLR of 20, 40, and 60. After filtration reaches steady state, permeate flux was measured and </w:t>
      </w:r>
      <w:r w:rsidR="00114F33">
        <w:rPr>
          <w:rFonts w:ascii="Times New Roman" w:hAnsi="Times New Roman" w:cs="Times New Roman"/>
        </w:rPr>
        <w:t xml:space="preserve">permeate samples were collected for ion concentration measurements. </w:t>
      </w:r>
      <w:r w:rsidR="00D03E2C">
        <w:rPr>
          <w:rFonts w:ascii="Times New Roman" w:hAnsi="Times New Roman" w:cs="Times New Roman"/>
        </w:rPr>
        <w:t>Li</w:t>
      </w:r>
      <w:r w:rsidR="00D03E2C" w:rsidRPr="008602FB">
        <w:rPr>
          <w:rFonts w:ascii="Times New Roman" w:hAnsi="Times New Roman" w:cs="Times New Roman"/>
          <w:vertAlign w:val="superscript"/>
        </w:rPr>
        <w:t>+</w:t>
      </w:r>
      <w:r w:rsidR="00D03E2C">
        <w:rPr>
          <w:rFonts w:ascii="Times New Roman" w:hAnsi="Times New Roman" w:cs="Times New Roman"/>
        </w:rPr>
        <w:t xml:space="preserve"> and Mg</w:t>
      </w:r>
      <w:r w:rsidR="00D03E2C" w:rsidRPr="008602FB">
        <w:rPr>
          <w:rFonts w:ascii="Times New Roman" w:hAnsi="Times New Roman" w:cs="Times New Roman"/>
          <w:vertAlign w:val="superscript"/>
        </w:rPr>
        <w:t xml:space="preserve">2+ </w:t>
      </w:r>
      <w:r w:rsidR="00D03E2C">
        <w:rPr>
          <w:rFonts w:ascii="Times New Roman" w:hAnsi="Times New Roman" w:cs="Times New Roman"/>
        </w:rPr>
        <w:t xml:space="preserve">concentrations were measured by </w:t>
      </w:r>
      <w:r w:rsidR="00196E12">
        <w:rPr>
          <w:rFonts w:ascii="Times New Roman" w:hAnsi="Times New Roman" w:cs="Times New Roman"/>
        </w:rPr>
        <w:t>i</w:t>
      </w:r>
      <w:r w:rsidR="00D03E2C" w:rsidRPr="00D03E2C">
        <w:rPr>
          <w:rFonts w:ascii="Times New Roman" w:hAnsi="Times New Roman" w:cs="Times New Roman"/>
        </w:rPr>
        <w:t xml:space="preserve">nductively </w:t>
      </w:r>
      <w:r w:rsidR="00196E12">
        <w:rPr>
          <w:rFonts w:ascii="Times New Roman" w:hAnsi="Times New Roman" w:cs="Times New Roman"/>
        </w:rPr>
        <w:t>c</w:t>
      </w:r>
      <w:r w:rsidR="00D03E2C" w:rsidRPr="00D03E2C">
        <w:rPr>
          <w:rFonts w:ascii="Times New Roman" w:hAnsi="Times New Roman" w:cs="Times New Roman"/>
        </w:rPr>
        <w:t xml:space="preserve">oupled </w:t>
      </w:r>
      <w:r w:rsidR="00196E12">
        <w:rPr>
          <w:rFonts w:ascii="Times New Roman" w:hAnsi="Times New Roman" w:cs="Times New Roman"/>
        </w:rPr>
        <w:t>p</w:t>
      </w:r>
      <w:r w:rsidR="00D03E2C" w:rsidRPr="00D03E2C">
        <w:rPr>
          <w:rFonts w:ascii="Times New Roman" w:hAnsi="Times New Roman" w:cs="Times New Roman"/>
        </w:rPr>
        <w:t xml:space="preserve">lasma </w:t>
      </w:r>
      <w:r w:rsidR="00196E12">
        <w:rPr>
          <w:rFonts w:ascii="Times New Roman" w:hAnsi="Times New Roman" w:cs="Times New Roman"/>
        </w:rPr>
        <w:t>o</w:t>
      </w:r>
      <w:r w:rsidR="00D03E2C" w:rsidRPr="00D03E2C">
        <w:rPr>
          <w:rFonts w:ascii="Times New Roman" w:hAnsi="Times New Roman" w:cs="Times New Roman"/>
        </w:rPr>
        <w:t xml:space="preserve">ptical </w:t>
      </w:r>
      <w:r w:rsidR="00196E12">
        <w:rPr>
          <w:rFonts w:ascii="Times New Roman" w:hAnsi="Times New Roman" w:cs="Times New Roman"/>
        </w:rPr>
        <w:t>e</w:t>
      </w:r>
      <w:r w:rsidR="00D03E2C" w:rsidRPr="00D03E2C">
        <w:rPr>
          <w:rFonts w:ascii="Times New Roman" w:hAnsi="Times New Roman" w:cs="Times New Roman"/>
        </w:rPr>
        <w:t xml:space="preserve">mission </w:t>
      </w:r>
      <w:r w:rsidR="00196E12">
        <w:rPr>
          <w:rFonts w:ascii="Times New Roman" w:hAnsi="Times New Roman" w:cs="Times New Roman"/>
        </w:rPr>
        <w:t>s</w:t>
      </w:r>
      <w:r w:rsidR="00D03E2C" w:rsidRPr="00D03E2C">
        <w:rPr>
          <w:rFonts w:ascii="Times New Roman" w:hAnsi="Times New Roman" w:cs="Times New Roman"/>
        </w:rPr>
        <w:t>pectroscopy (ICP-OES)</w:t>
      </w:r>
      <w:r w:rsidR="00D03E2C">
        <w:rPr>
          <w:rFonts w:ascii="Times New Roman" w:hAnsi="Times New Roman" w:cs="Times New Roman"/>
        </w:rPr>
        <w:t xml:space="preserve">. </w:t>
      </w:r>
      <w:r w:rsidR="005817AA">
        <w:rPr>
          <w:rFonts w:ascii="Times New Roman" w:hAnsi="Times New Roman"/>
        </w:rPr>
        <w:t xml:space="preserve">The </w:t>
      </w:r>
      <w:r w:rsidR="005817AA" w:rsidRPr="00BE3562">
        <w:rPr>
          <w:rFonts w:ascii="Times New Roman" w:hAnsi="Times New Roman" w:cs="Times New Roman"/>
        </w:rPr>
        <w:t xml:space="preserve">permeate flux, </w:t>
      </w:r>
      <m:oMath>
        <m:sSub>
          <m:sSubPr>
            <m:ctrlPr>
              <w:rPr>
                <w:rFonts w:ascii="Cambria Math" w:hAnsi="Cambria Math" w:cs="Times New Roman"/>
              </w:rPr>
            </m:ctrlPr>
          </m:sSubPr>
          <m:e>
            <m:r>
              <w:rPr>
                <w:rFonts w:ascii="Cambria Math" w:hAnsi="Cambria Math" w:cs="Times New Roman"/>
              </w:rPr>
              <m:t>J</m:t>
            </m:r>
          </m:e>
          <m:sub>
            <m:r>
              <w:rPr>
                <w:rFonts w:ascii="Cambria Math" w:hAnsi="Cambria Math" w:cs="Times New Roman"/>
              </w:rPr>
              <m:t>w</m:t>
            </m:r>
          </m:sub>
        </m:sSub>
      </m:oMath>
      <w:r w:rsidR="005817AA" w:rsidRPr="00BE3562">
        <w:rPr>
          <w:rFonts w:ascii="Times New Roman" w:hAnsi="Times New Roman" w:cs="Times New Roman"/>
        </w:rPr>
        <w:t>, of the NF experiments was determined using the following equation: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255"/>
      </w:tblGrid>
      <w:tr w:rsidR="005817AA" w:rsidRPr="00BE3562" w14:paraId="2E891B07" w14:textId="77777777" w:rsidTr="00351A7D">
        <w:trPr>
          <w:trHeight w:val="662"/>
        </w:trPr>
        <w:tc>
          <w:tcPr>
            <w:tcW w:w="8095" w:type="dxa"/>
            <w:vAlign w:val="center"/>
          </w:tcPr>
          <w:bookmarkStart w:id="0" w:name="_Hlk67482772"/>
          <w:p w14:paraId="1ACB17A6" w14:textId="77777777" w:rsidR="005817AA" w:rsidRPr="00BE3562" w:rsidRDefault="00551A4A" w:rsidP="007C105B">
            <w:pPr>
              <w:spacing w:after="160" w:line="360" w:lineRule="auto"/>
              <w:jc w:val="center"/>
              <w:rPr>
                <w:rFonts w:ascii="Times New Roman" w:hAnsi="Times New Roman" w:cs="Times New Roman"/>
              </w:rPr>
            </w:pPr>
            <m:oMathPara>
              <m:oMath>
                <m:sSub>
                  <m:sSubPr>
                    <m:ctrlPr>
                      <w:rPr>
                        <w:rFonts w:ascii="Cambria Math" w:hAnsi="Cambria Math" w:cs="Times New Roman"/>
                      </w:rPr>
                    </m:ctrlPr>
                  </m:sSubPr>
                  <m:e>
                    <m:r>
                      <w:rPr>
                        <w:rFonts w:ascii="Cambria Math" w:hAnsi="Cambria Math" w:cs="Times New Roman"/>
                      </w:rPr>
                      <m:t>J</m:t>
                    </m:r>
                  </m:e>
                  <m:sub>
                    <m:r>
                      <w:rPr>
                        <w:rFonts w:ascii="Cambria Math" w:hAnsi="Cambria Math" w:cs="Times New Roman"/>
                      </w:rPr>
                      <m:t>w</m:t>
                    </m:r>
                  </m:sub>
                </m:sSub>
                <m:r>
                  <m:rPr>
                    <m:sty m:val="p"/>
                  </m:rPr>
                  <w:rPr>
                    <w:rFonts w:ascii="Cambria Math" w:hAnsi="Cambria Math" w:cs="Times New Roman"/>
                  </w:rPr>
                  <m:t>=</m:t>
                </m:r>
                <m:f>
                  <m:fPr>
                    <m:ctrlPr>
                      <w:rPr>
                        <w:rFonts w:ascii="Cambria Math" w:hAnsi="Cambria Math" w:cs="Times New Roman"/>
                      </w:rPr>
                    </m:ctrlPr>
                  </m:fPr>
                  <m:num>
                    <m:r>
                      <m:rPr>
                        <m:sty m:val="p"/>
                      </m:rPr>
                      <w:rPr>
                        <w:rFonts w:ascii="Cambria Math" w:hAnsi="Cambria Math" w:cs="Times New Roman"/>
                      </w:rPr>
                      <m:t>∆</m:t>
                    </m:r>
                    <m:r>
                      <w:rPr>
                        <w:rFonts w:ascii="Cambria Math" w:hAnsi="Cambria Math" w:cs="Times New Roman"/>
                      </w:rPr>
                      <m:t>V</m:t>
                    </m:r>
                  </m:num>
                  <m:den>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F</m:t>
                        </m:r>
                      </m:sub>
                    </m:sSub>
                    <m:r>
                      <m:rPr>
                        <m:sty m:val="p"/>
                      </m:rPr>
                      <w:rPr>
                        <w:rFonts w:ascii="Cambria Math" w:hAnsi="Cambria Math" w:cs="Times New Roman"/>
                      </w:rPr>
                      <m:t>∆</m:t>
                    </m:r>
                    <m:r>
                      <w:rPr>
                        <w:rFonts w:ascii="Cambria Math" w:hAnsi="Cambria Math" w:cs="Times New Roman"/>
                      </w:rPr>
                      <m:t>t</m:t>
                    </m:r>
                  </m:den>
                </m:f>
              </m:oMath>
            </m:oMathPara>
          </w:p>
        </w:tc>
        <w:tc>
          <w:tcPr>
            <w:tcW w:w="1255" w:type="dxa"/>
            <w:vAlign w:val="center"/>
          </w:tcPr>
          <w:p w14:paraId="7C56F1D9" w14:textId="3B0B461B" w:rsidR="005817AA" w:rsidRPr="00BE3562" w:rsidRDefault="002B3673" w:rsidP="00C76EAC">
            <w:pPr>
              <w:spacing w:after="160" w:line="360" w:lineRule="auto"/>
              <w:jc w:val="center"/>
              <w:rPr>
                <w:rFonts w:ascii="Times New Roman" w:hAnsi="Times New Roman" w:cs="Times New Roman"/>
              </w:rPr>
            </w:pPr>
            <w:r>
              <w:rPr>
                <w:rFonts w:ascii="Times New Roman" w:hAnsi="Times New Roman" w:cs="Times New Roman"/>
              </w:rPr>
              <w:t>(S</w:t>
            </w:r>
            <w:r w:rsidR="00C76EAC">
              <w:rPr>
                <w:rFonts w:ascii="Times New Roman" w:hAnsi="Times New Roman" w:cs="Times New Roman"/>
              </w:rPr>
              <w:t>12</w:t>
            </w:r>
            <w:r w:rsidR="005817AA" w:rsidRPr="00BE3562">
              <w:rPr>
                <w:rFonts w:ascii="Times New Roman" w:hAnsi="Times New Roman" w:cs="Times New Roman"/>
              </w:rPr>
              <w:t>)</w:t>
            </w:r>
          </w:p>
        </w:tc>
      </w:tr>
    </w:tbl>
    <w:bookmarkEnd w:id="0"/>
    <w:p w14:paraId="5CDEA57F" w14:textId="4C81BC19" w:rsidR="005817AA" w:rsidRPr="00BE3562" w:rsidRDefault="005817AA" w:rsidP="007C105B">
      <w:pPr>
        <w:spacing w:line="360" w:lineRule="auto"/>
        <w:jc w:val="both"/>
        <w:rPr>
          <w:rFonts w:ascii="Times New Roman" w:hAnsi="Times New Roman" w:cs="Times New Roman"/>
        </w:rPr>
      </w:pPr>
      <w:r w:rsidRPr="00BE3562">
        <w:rPr>
          <w:rFonts w:ascii="Times New Roman" w:hAnsi="Times New Roman" w:cs="Times New Roman"/>
        </w:rPr>
        <w:t xml:space="preserve">where </w:t>
      </w:r>
      <m:oMath>
        <m:r>
          <m:rPr>
            <m:sty m:val="p"/>
          </m:rPr>
          <w:rPr>
            <w:rFonts w:ascii="Cambria Math" w:hAnsi="Cambria Math" w:cs="Times New Roman"/>
          </w:rPr>
          <m:t>∆</m:t>
        </m:r>
        <m:r>
          <w:rPr>
            <w:rFonts w:ascii="Cambria Math" w:hAnsi="Cambria Math" w:cs="Times New Roman"/>
          </w:rPr>
          <m:t>V</m:t>
        </m:r>
      </m:oMath>
      <w:r w:rsidRPr="00BE3562">
        <w:rPr>
          <w:rFonts w:ascii="Times New Roman" w:hAnsi="Times New Roman" w:cs="Times New Roman"/>
        </w:rPr>
        <w:t xml:space="preserve"> is the permeate volume produced in the period of </w:t>
      </w:r>
      <m:oMath>
        <m:r>
          <m:rPr>
            <m:sty m:val="p"/>
          </m:rPr>
          <w:rPr>
            <w:rFonts w:ascii="Cambria Math" w:hAnsi="Cambria Math" w:cs="Times New Roman"/>
          </w:rPr>
          <m:t>∆</m:t>
        </m:r>
        <m:r>
          <w:rPr>
            <w:rFonts w:ascii="Cambria Math" w:hAnsi="Cambria Math" w:cs="Times New Roman"/>
          </w:rPr>
          <m:t>t</m:t>
        </m:r>
      </m:oMath>
      <w:r w:rsidRPr="00BE3562">
        <w:rPr>
          <w:rFonts w:ascii="Times New Roman" w:hAnsi="Times New Roman" w:cs="Times New Roman"/>
        </w:rPr>
        <w:t xml:space="preserve"> and </w:t>
      </w:r>
      <m:oMath>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F</m:t>
            </m:r>
          </m:sub>
        </m:sSub>
      </m:oMath>
      <w:r w:rsidRPr="00BE3562">
        <w:rPr>
          <w:rFonts w:ascii="Times New Roman" w:hAnsi="Times New Roman" w:cs="Times New Roman"/>
        </w:rPr>
        <w:t xml:space="preserve"> is the effective filtration area of the membrane coupon. The observed ion rejection, </w:t>
      </w:r>
      <m:oMath>
        <m:sSub>
          <m:sSubPr>
            <m:ctrlPr>
              <w:rPr>
                <w:rFonts w:ascii="Cambria Math" w:hAnsi="Cambria Math" w:cs="Times New Roman"/>
              </w:rPr>
            </m:ctrlPr>
          </m:sSubPr>
          <m:e>
            <m:r>
              <w:rPr>
                <w:rFonts w:ascii="Cambria Math" w:hAnsi="Cambria Math" w:cs="Times New Roman"/>
              </w:rPr>
              <m:t>R</m:t>
            </m:r>
          </m:e>
          <m:sub>
            <m:r>
              <w:rPr>
                <w:rFonts w:ascii="Cambria Math" w:hAnsi="Cambria Math" w:cs="Times New Roman"/>
              </w:rPr>
              <m:t>i</m:t>
            </m:r>
          </m:sub>
        </m:sSub>
      </m:oMath>
      <w:r w:rsidRPr="00BE3562">
        <w:rPr>
          <w:rFonts w:ascii="Times New Roman" w:hAnsi="Times New Roman" w:cs="Times New Roman"/>
        </w:rPr>
        <w:t>, was calcualted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255"/>
      </w:tblGrid>
      <w:tr w:rsidR="005817AA" w:rsidRPr="00BE3562" w14:paraId="00CEEB88" w14:textId="77777777" w:rsidTr="00351A7D">
        <w:trPr>
          <w:trHeight w:val="662"/>
        </w:trPr>
        <w:tc>
          <w:tcPr>
            <w:tcW w:w="8095" w:type="dxa"/>
            <w:vAlign w:val="center"/>
          </w:tcPr>
          <w:p w14:paraId="647FDDB0" w14:textId="493FB729" w:rsidR="005817AA" w:rsidRPr="00BE3562" w:rsidRDefault="00551A4A" w:rsidP="00A15660">
            <w:pPr>
              <w:spacing w:after="160" w:line="360" w:lineRule="auto"/>
              <w:jc w:val="center"/>
              <w:rPr>
                <w:rFonts w:ascii="Times New Roman" w:hAnsi="Times New Roman" w:cs="Times New Roman"/>
              </w:rPr>
            </w:pPr>
            <m:oMathPara>
              <m:oMath>
                <m:sSub>
                  <m:sSubPr>
                    <m:ctrlPr>
                      <w:rPr>
                        <w:rFonts w:ascii="Cambria Math" w:hAnsi="Cambria Math" w:cs="Times New Roman"/>
                      </w:rPr>
                    </m:ctrlPr>
                  </m:sSubPr>
                  <m:e>
                    <m:r>
                      <w:rPr>
                        <w:rFonts w:ascii="Cambria Math" w:hAnsi="Cambria Math" w:cs="Times New Roman"/>
                      </w:rPr>
                      <m:t>R</m:t>
                    </m:r>
                  </m:e>
                  <m:sub>
                    <m:r>
                      <w:rPr>
                        <w:rFonts w:ascii="Cambria Math" w:hAnsi="Cambria Math" w:cs="Times New Roman"/>
                      </w:rPr>
                      <m:t>i</m:t>
                    </m:r>
                  </m:sub>
                </m:sSub>
                <m:r>
                  <m:rPr>
                    <m:sty m:val="p"/>
                  </m:rPr>
                  <w:rPr>
                    <w:rFonts w:ascii="Cambria Math" w:hAnsi="Cambria Math" w:cs="Times New Roman"/>
                  </w:rPr>
                  <m:t>=1-</m:t>
                </m:r>
                <m:f>
                  <m:fPr>
                    <m:ctrlPr>
                      <w:rPr>
                        <w:rFonts w:ascii="Cambria Math" w:hAnsi="Cambria Math" w:cs="Times New Roman"/>
                      </w:rPr>
                    </m:ctrlPr>
                  </m:fPr>
                  <m:num>
                    <m:sSub>
                      <m:sSubPr>
                        <m:ctrlPr>
                          <w:rPr>
                            <w:rFonts w:ascii="Cambria Math" w:hAnsi="Cambria Math" w:cs="Times New Roman"/>
                          </w:rPr>
                        </m:ctrlPr>
                      </m:sSubPr>
                      <m:e>
                        <m:r>
                          <w:rPr>
                            <w:rFonts w:ascii="Cambria Math" w:hAnsi="Cambria Math" w:cs="Times New Roman"/>
                          </w:rPr>
                          <m:t>c</m:t>
                        </m:r>
                      </m:e>
                      <m:sub>
                        <m:r>
                          <w:rPr>
                            <w:rFonts w:ascii="Cambria Math" w:hAnsi="Cambria Math" w:cs="Times New Roman"/>
                          </w:rPr>
                          <m:t>p</m:t>
                        </m:r>
                        <m:r>
                          <m:rPr>
                            <m:sty m:val="p"/>
                          </m:rPr>
                          <w:rPr>
                            <w:rFonts w:ascii="Cambria Math" w:hAnsi="Cambria Math" w:cs="Times New Roman"/>
                          </w:rPr>
                          <m:t>,</m:t>
                        </m:r>
                        <m:r>
                          <w:rPr>
                            <w:rFonts w:ascii="Cambria Math" w:hAnsi="Cambria Math" w:cs="Times New Roman"/>
                          </w:rPr>
                          <m:t>i</m:t>
                        </m:r>
                      </m:sub>
                    </m:sSub>
                  </m:num>
                  <m:den>
                    <m:sSub>
                      <m:sSubPr>
                        <m:ctrlPr>
                          <w:rPr>
                            <w:rFonts w:ascii="Cambria Math" w:hAnsi="Cambria Math" w:cs="Times New Roman"/>
                          </w:rPr>
                        </m:ctrlPr>
                      </m:sSubPr>
                      <m:e>
                        <m:r>
                          <w:rPr>
                            <w:rFonts w:ascii="Cambria Math" w:hAnsi="Cambria Math" w:cs="Times New Roman"/>
                          </w:rPr>
                          <m:t>c</m:t>
                        </m:r>
                      </m:e>
                      <m:sub>
                        <m:r>
                          <w:rPr>
                            <w:rFonts w:ascii="Cambria Math" w:hAnsi="Cambria Math" w:cs="Times New Roman"/>
                          </w:rPr>
                          <m:t>f</m:t>
                        </m:r>
                        <m:r>
                          <m:rPr>
                            <m:sty m:val="p"/>
                          </m:rPr>
                          <w:rPr>
                            <w:rFonts w:ascii="Cambria Math" w:hAnsi="Cambria Math" w:cs="Times New Roman"/>
                          </w:rPr>
                          <m:t>,</m:t>
                        </m:r>
                        <m:r>
                          <w:rPr>
                            <w:rFonts w:ascii="Cambria Math" w:hAnsi="Cambria Math" w:cs="Times New Roman"/>
                          </w:rPr>
                          <m:t>i</m:t>
                        </m:r>
                      </m:sub>
                    </m:sSub>
                  </m:den>
                </m:f>
              </m:oMath>
            </m:oMathPara>
          </w:p>
        </w:tc>
        <w:tc>
          <w:tcPr>
            <w:tcW w:w="1255" w:type="dxa"/>
            <w:vAlign w:val="center"/>
          </w:tcPr>
          <w:p w14:paraId="1868A000" w14:textId="3B3F6B30" w:rsidR="005817AA" w:rsidRPr="00BE3562" w:rsidRDefault="002B3673" w:rsidP="00C76EAC">
            <w:pPr>
              <w:spacing w:after="160" w:line="360" w:lineRule="auto"/>
              <w:jc w:val="center"/>
              <w:rPr>
                <w:rFonts w:ascii="Times New Roman" w:hAnsi="Times New Roman" w:cs="Times New Roman"/>
              </w:rPr>
            </w:pPr>
            <w:r>
              <w:rPr>
                <w:rFonts w:ascii="Times New Roman" w:hAnsi="Times New Roman" w:cs="Times New Roman"/>
              </w:rPr>
              <w:t>(S</w:t>
            </w:r>
            <w:r w:rsidR="00C76EAC">
              <w:rPr>
                <w:rFonts w:ascii="Times New Roman" w:hAnsi="Times New Roman" w:cs="Times New Roman"/>
              </w:rPr>
              <w:t>13</w:t>
            </w:r>
            <w:r w:rsidR="005817AA" w:rsidRPr="00BE3562">
              <w:rPr>
                <w:rFonts w:ascii="Times New Roman" w:hAnsi="Times New Roman" w:cs="Times New Roman"/>
              </w:rPr>
              <w:t>)</w:t>
            </w:r>
          </w:p>
        </w:tc>
      </w:tr>
    </w:tbl>
    <w:p w14:paraId="63A9B1BC" w14:textId="0602A005" w:rsidR="00863EAC" w:rsidRDefault="005817AA" w:rsidP="007C105B">
      <w:pPr>
        <w:spacing w:line="360" w:lineRule="auto"/>
        <w:jc w:val="both"/>
        <w:rPr>
          <w:rFonts w:ascii="Times New Roman" w:hAnsi="Times New Roman" w:cs="Times New Roman"/>
        </w:rPr>
      </w:pPr>
      <w:r w:rsidRPr="00BE3562">
        <w:rPr>
          <w:rFonts w:ascii="Times New Roman" w:hAnsi="Times New Roman" w:cs="Times New Roman"/>
        </w:rPr>
        <w:t xml:space="preserve">where </w:t>
      </w:r>
      <m:oMath>
        <m:sSub>
          <m:sSubPr>
            <m:ctrlPr>
              <w:rPr>
                <w:rFonts w:ascii="Cambria Math" w:hAnsi="Cambria Math" w:cs="Times New Roman"/>
              </w:rPr>
            </m:ctrlPr>
          </m:sSubPr>
          <m:e>
            <m:r>
              <w:rPr>
                <w:rFonts w:ascii="Cambria Math" w:hAnsi="Cambria Math" w:cs="Times New Roman"/>
              </w:rPr>
              <m:t>c</m:t>
            </m:r>
          </m:e>
          <m:sub>
            <m:r>
              <w:rPr>
                <w:rFonts w:ascii="Cambria Math" w:hAnsi="Cambria Math" w:cs="Times New Roman"/>
              </w:rPr>
              <m:t>p</m:t>
            </m:r>
            <m:r>
              <m:rPr>
                <m:sty m:val="p"/>
              </m:rPr>
              <w:rPr>
                <w:rFonts w:ascii="Cambria Math" w:hAnsi="Cambria Math" w:cs="Times New Roman"/>
              </w:rPr>
              <m:t>,</m:t>
            </m:r>
            <m:r>
              <w:rPr>
                <w:rFonts w:ascii="Cambria Math" w:hAnsi="Cambria Math" w:cs="Times New Roman"/>
              </w:rPr>
              <m:t>i</m:t>
            </m:r>
          </m:sub>
        </m:sSub>
      </m:oMath>
      <w:r w:rsidRPr="00BE3562">
        <w:rPr>
          <w:rFonts w:ascii="Times New Roman" w:hAnsi="Times New Roman" w:cs="Times New Roman"/>
        </w:rPr>
        <w:t xml:space="preserve"> and </w:t>
      </w:r>
      <m:oMath>
        <m:sSub>
          <m:sSubPr>
            <m:ctrlPr>
              <w:rPr>
                <w:rFonts w:ascii="Cambria Math" w:hAnsi="Cambria Math" w:cs="Times New Roman"/>
              </w:rPr>
            </m:ctrlPr>
          </m:sSubPr>
          <m:e>
            <m:r>
              <w:rPr>
                <w:rFonts w:ascii="Cambria Math" w:hAnsi="Cambria Math" w:cs="Times New Roman"/>
              </w:rPr>
              <m:t>c</m:t>
            </m:r>
          </m:e>
          <m:sub>
            <m:r>
              <w:rPr>
                <w:rFonts w:ascii="Cambria Math" w:hAnsi="Cambria Math" w:cs="Times New Roman"/>
              </w:rPr>
              <m:t>f</m:t>
            </m:r>
            <m:r>
              <m:rPr>
                <m:sty m:val="p"/>
              </m:rPr>
              <w:rPr>
                <w:rFonts w:ascii="Cambria Math" w:hAnsi="Cambria Math" w:cs="Times New Roman"/>
              </w:rPr>
              <m:t>,</m:t>
            </m:r>
            <m:r>
              <w:rPr>
                <w:rFonts w:ascii="Cambria Math" w:hAnsi="Cambria Math" w:cs="Times New Roman"/>
              </w:rPr>
              <m:t>i</m:t>
            </m:r>
          </m:sub>
        </m:sSub>
      </m:oMath>
      <w:r w:rsidRPr="00BE3562">
        <w:rPr>
          <w:rFonts w:ascii="Times New Roman" w:hAnsi="Times New Roman" w:cs="Times New Roman"/>
        </w:rPr>
        <w:t xml:space="preserve"> are concentrations of </w:t>
      </w:r>
      <w:r w:rsidR="00671DE8">
        <w:rPr>
          <w:rFonts w:ascii="Times New Roman" w:hAnsi="Times New Roman" w:cs="Times New Roman"/>
        </w:rPr>
        <w:t xml:space="preserve">the </w:t>
      </w:r>
      <w:r w:rsidRPr="00BE3562">
        <w:rPr>
          <w:rFonts w:ascii="Times New Roman" w:hAnsi="Times New Roman" w:cs="Times New Roman"/>
        </w:rPr>
        <w:t xml:space="preserve">target </w:t>
      </w:r>
      <w:r w:rsidR="00863EAC" w:rsidRPr="00BE3562">
        <w:rPr>
          <w:rFonts w:ascii="Times New Roman" w:hAnsi="Times New Roman" w:cs="Times New Roman"/>
        </w:rPr>
        <w:t>ion</w:t>
      </w:r>
      <w:r w:rsidRPr="00BE3562">
        <w:rPr>
          <w:rFonts w:ascii="Times New Roman" w:hAnsi="Times New Roman" w:cs="Times New Roman"/>
        </w:rPr>
        <w:t xml:space="preserve"> in the permeate and feed solution, respectively.</w:t>
      </w:r>
      <w:r w:rsidR="00863EAC" w:rsidRPr="00BE3562">
        <w:rPr>
          <w:rFonts w:ascii="Times New Roman" w:hAnsi="Times New Roman" w:cs="Times New Roman"/>
        </w:rPr>
        <w:t xml:space="preserve"> Li/Mg selectivity and ion permeabilities were further analyzed </w:t>
      </w:r>
      <w:r w:rsidR="00E91C40">
        <w:rPr>
          <w:rFonts w:ascii="Times New Roman" w:hAnsi="Times New Roman" w:cs="Times New Roman"/>
        </w:rPr>
        <w:t>(</w:t>
      </w:r>
      <w:r w:rsidR="00E91C40" w:rsidRPr="00E91C40">
        <w:rPr>
          <w:rFonts w:ascii="Times New Roman" w:hAnsi="Times New Roman" w:cs="Times New Roman"/>
          <w:color w:val="0070C0"/>
        </w:rPr>
        <w:t>Figure S2</w:t>
      </w:r>
      <w:r w:rsidR="00E91C40">
        <w:rPr>
          <w:rFonts w:ascii="Times New Roman" w:hAnsi="Times New Roman" w:cs="Times New Roman"/>
        </w:rPr>
        <w:t>)</w:t>
      </w:r>
      <w:r w:rsidR="00863EAC" w:rsidRPr="00BE3562">
        <w:rPr>
          <w:rFonts w:ascii="Times New Roman" w:hAnsi="Times New Roman" w:cs="Times New Roman"/>
        </w:rPr>
        <w:t>.</w:t>
      </w:r>
    </w:p>
    <w:p w14:paraId="5A8A644D" w14:textId="77777777" w:rsidR="00591133" w:rsidRPr="0068069D" w:rsidRDefault="00591133" w:rsidP="00B32D8D">
      <w:pPr>
        <w:spacing w:line="360" w:lineRule="auto"/>
        <w:jc w:val="both"/>
        <w:rPr>
          <w:rFonts w:ascii="Times New Roman" w:hAnsi="Times New Roman" w:cs="Times New Roman"/>
        </w:rPr>
      </w:pPr>
    </w:p>
    <w:p w14:paraId="147F9A32" w14:textId="00A3C301" w:rsidR="00B32D8D" w:rsidRDefault="00B32D8D" w:rsidP="00B32D8D">
      <w:pPr>
        <w:spacing w:line="360" w:lineRule="auto"/>
        <w:jc w:val="both"/>
        <w:rPr>
          <w:rFonts w:ascii="Times New Roman" w:hAnsi="Times New Roman" w:cs="Times New Roman"/>
          <w:b/>
        </w:rPr>
      </w:pPr>
      <w:r>
        <w:rPr>
          <w:rFonts w:ascii="Times New Roman" w:hAnsi="Times New Roman" w:cs="Times New Roman"/>
          <w:b/>
        </w:rPr>
        <w:t>S4: The impact of water flux on Li/Mg selectivity</w:t>
      </w:r>
    </w:p>
    <w:p w14:paraId="48A49428" w14:textId="5D4E7E5A" w:rsidR="00E62FC2" w:rsidRDefault="00271943" w:rsidP="00B32D8D">
      <w:pPr>
        <w:spacing w:line="360" w:lineRule="auto"/>
        <w:jc w:val="both"/>
        <w:rPr>
          <w:rFonts w:ascii="Times New Roman" w:hAnsi="Times New Roman" w:cs="Times New Roman"/>
        </w:rPr>
      </w:pPr>
      <w:r>
        <w:rPr>
          <w:rFonts w:ascii="Times New Roman" w:hAnsi="Times New Roman" w:cs="Times New Roman"/>
        </w:rPr>
        <w:t xml:space="preserve">Li/Mg selectivity,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Li/Mg</m:t>
            </m:r>
          </m:sub>
        </m:sSub>
      </m:oMath>
      <w:r>
        <w:rPr>
          <w:rFonts w:ascii="Times New Roman" w:hAnsi="Times New Roman" w:cs="Times New Roman"/>
        </w:rPr>
        <w:t>,</w:t>
      </w:r>
      <w:r w:rsidR="000233AF">
        <w:rPr>
          <w:rFonts w:ascii="Times New Roman" w:hAnsi="Times New Roman" w:cs="Times New Roman"/>
        </w:rPr>
        <w:t xml:space="preserve"> as a function of water flux at </w:t>
      </w:r>
      <w:r w:rsidR="002D1998">
        <w:rPr>
          <w:rFonts w:ascii="Times New Roman" w:hAnsi="Times New Roman" w:cs="Times New Roman"/>
        </w:rPr>
        <w:t xml:space="preserve">a </w:t>
      </w:r>
      <w:r w:rsidR="000233AF">
        <w:rPr>
          <w:rFonts w:ascii="Times New Roman" w:hAnsi="Times New Roman" w:cs="Times New Roman"/>
        </w:rPr>
        <w:t xml:space="preserve">coupon-scale </w:t>
      </w:r>
      <w:r w:rsidR="00F7319F">
        <w:rPr>
          <w:rFonts w:ascii="Times New Roman" w:hAnsi="Times New Roman" w:cs="Times New Roman"/>
        </w:rPr>
        <w:t>is</w:t>
      </w:r>
      <w:r w:rsidR="000233AF">
        <w:rPr>
          <w:rFonts w:ascii="Times New Roman" w:hAnsi="Times New Roman" w:cs="Times New Roman"/>
        </w:rPr>
        <w:t xml:space="preserve"> </w:t>
      </w:r>
      <w:r w:rsidR="00374315">
        <w:rPr>
          <w:rFonts w:ascii="Times New Roman" w:hAnsi="Times New Roman" w:cs="Times New Roman"/>
        </w:rPr>
        <w:t>model</w:t>
      </w:r>
      <w:r w:rsidR="000233AF">
        <w:rPr>
          <w:rFonts w:ascii="Times New Roman" w:hAnsi="Times New Roman" w:cs="Times New Roman"/>
        </w:rPr>
        <w:t xml:space="preserve">ed </w:t>
      </w:r>
      <w:r w:rsidR="00974366">
        <w:rPr>
          <w:rFonts w:ascii="Times New Roman" w:hAnsi="Times New Roman" w:cs="Times New Roman"/>
        </w:rPr>
        <w:t>for</w:t>
      </w:r>
      <w:r w:rsidR="000233AF">
        <w:rPr>
          <w:rFonts w:ascii="Times New Roman" w:hAnsi="Times New Roman" w:cs="Times New Roman"/>
        </w:rPr>
        <w:t xml:space="preserve"> the polyelectrolyte membrane.</w:t>
      </w:r>
      <w:r w:rsidR="00E817D5">
        <w:rPr>
          <w:rFonts w:ascii="Times New Roman" w:hAnsi="Times New Roman" w:cs="Times New Roman"/>
        </w:rPr>
        <w:t xml:space="preserve"> The feed solution </w:t>
      </w:r>
      <w:r w:rsidR="00F7319F">
        <w:rPr>
          <w:rFonts w:ascii="Times New Roman" w:hAnsi="Times New Roman" w:cs="Times New Roman"/>
        </w:rPr>
        <w:t>i</w:t>
      </w:r>
      <w:r w:rsidR="00E817D5">
        <w:rPr>
          <w:rFonts w:ascii="Times New Roman" w:hAnsi="Times New Roman" w:cs="Times New Roman"/>
        </w:rPr>
        <w:t xml:space="preserve">s </w:t>
      </w:r>
      <w:r w:rsidR="00E817D5" w:rsidRPr="00E817D5">
        <w:rPr>
          <w:rFonts w:ascii="Times New Roman" w:hAnsi="Times New Roman" w:cs="Times New Roman"/>
        </w:rPr>
        <w:t>LiCl and MgCl</w:t>
      </w:r>
      <w:r w:rsidR="00E817D5" w:rsidRPr="00E817D5">
        <w:rPr>
          <w:rFonts w:ascii="Times New Roman" w:hAnsi="Times New Roman" w:cs="Times New Roman"/>
          <w:vertAlign w:val="subscript"/>
        </w:rPr>
        <w:t>2</w:t>
      </w:r>
      <w:r w:rsidR="00E817D5" w:rsidRPr="00E817D5">
        <w:rPr>
          <w:rFonts w:ascii="Times New Roman" w:hAnsi="Times New Roman" w:cs="Times New Roman"/>
        </w:rPr>
        <w:t xml:space="preserve"> with </w:t>
      </w:r>
      <w:r w:rsidR="000E4156">
        <w:rPr>
          <w:rFonts w:ascii="Times New Roman" w:hAnsi="Times New Roman" w:cs="Times New Roman"/>
        </w:rPr>
        <w:t xml:space="preserve">a </w:t>
      </w:r>
      <w:r w:rsidR="000E4156" w:rsidRPr="00E817D5">
        <w:rPr>
          <w:rFonts w:ascii="Times New Roman" w:hAnsi="Times New Roman" w:cs="Times New Roman"/>
        </w:rPr>
        <w:t xml:space="preserve">total </w:t>
      </w:r>
      <w:r w:rsidR="004C418B">
        <w:rPr>
          <w:rFonts w:ascii="Times New Roman" w:hAnsi="Times New Roman" w:cs="Times New Roman"/>
        </w:rPr>
        <w:t>concertation</w:t>
      </w:r>
      <w:r w:rsidR="004C418B" w:rsidRPr="00E817D5">
        <w:rPr>
          <w:rFonts w:ascii="Times New Roman" w:hAnsi="Times New Roman" w:cs="Times New Roman"/>
        </w:rPr>
        <w:t xml:space="preserve"> </w:t>
      </w:r>
      <w:r w:rsidR="000E4156">
        <w:rPr>
          <w:rFonts w:ascii="Times New Roman" w:hAnsi="Times New Roman" w:cs="Times New Roman"/>
        </w:rPr>
        <w:t xml:space="preserve">of </w:t>
      </w:r>
      <w:r w:rsidR="00E817D5" w:rsidRPr="00E817D5">
        <w:rPr>
          <w:rFonts w:ascii="Times New Roman" w:hAnsi="Times New Roman" w:cs="Times New Roman"/>
        </w:rPr>
        <w:t xml:space="preserve">2 </w:t>
      </w:r>
      <w:r w:rsidR="00C33B2F">
        <w:rPr>
          <w:rFonts w:ascii="Times New Roman" w:hAnsi="Times New Roman" w:cs="Times New Roman"/>
        </w:rPr>
        <w:t xml:space="preserve">or </w:t>
      </w:r>
      <w:r w:rsidR="00E817D5">
        <w:rPr>
          <w:rFonts w:ascii="Times New Roman" w:hAnsi="Times New Roman" w:cs="Times New Roman"/>
        </w:rPr>
        <w:t xml:space="preserve">6 </w:t>
      </w:r>
      <w:r w:rsidR="00E817D5" w:rsidRPr="00E817D5">
        <w:rPr>
          <w:rFonts w:ascii="Times New Roman" w:hAnsi="Times New Roman" w:cs="Times New Roman"/>
        </w:rPr>
        <w:t>g L</w:t>
      </w:r>
      <w:r w:rsidR="00E817D5" w:rsidRPr="00E817D5">
        <w:rPr>
          <w:rFonts w:ascii="Times New Roman" w:hAnsi="Times New Roman" w:cs="Times New Roman"/>
          <w:vertAlign w:val="superscript"/>
        </w:rPr>
        <w:t>-1</w:t>
      </w:r>
      <w:r w:rsidR="00E817D5" w:rsidRPr="00E817D5">
        <w:rPr>
          <w:rFonts w:ascii="Times New Roman" w:hAnsi="Times New Roman" w:cs="Times New Roman"/>
        </w:rPr>
        <w:t>.</w:t>
      </w:r>
      <w:r w:rsidR="00E817D5">
        <w:rPr>
          <w:rFonts w:ascii="Times New Roman" w:hAnsi="Times New Roman" w:cs="Times New Roman"/>
        </w:rPr>
        <w:t xml:space="preserve"> The bulk </w:t>
      </w:r>
      <w:r w:rsidR="00EF68D9">
        <w:rPr>
          <w:rFonts w:ascii="Times New Roman" w:hAnsi="Times New Roman" w:cs="Times New Roman"/>
        </w:rPr>
        <w:t xml:space="preserve">mass based </w:t>
      </w:r>
      <w:r w:rsidR="00E817D5">
        <w:rPr>
          <w:rFonts w:ascii="Times New Roman" w:hAnsi="Times New Roman" w:cs="Times New Roman"/>
        </w:rPr>
        <w:t xml:space="preserve">MLR </w:t>
      </w:r>
      <w:r w:rsidR="00F7319F">
        <w:rPr>
          <w:rFonts w:ascii="Times New Roman" w:hAnsi="Times New Roman" w:cs="Times New Roman"/>
        </w:rPr>
        <w:t>is</w:t>
      </w:r>
      <w:r w:rsidR="00E817D5">
        <w:rPr>
          <w:rFonts w:ascii="Times New Roman" w:hAnsi="Times New Roman" w:cs="Times New Roman"/>
        </w:rPr>
        <w:t xml:space="preserve"> 20. The applied pressure varies up to 10 bar to </w:t>
      </w:r>
      <w:r w:rsidR="00F46073">
        <w:rPr>
          <w:rFonts w:ascii="Times New Roman" w:hAnsi="Times New Roman" w:cs="Times New Roman"/>
        </w:rPr>
        <w:t xml:space="preserve">control </w:t>
      </w:r>
      <w:r w:rsidR="00E817D5">
        <w:rPr>
          <w:rFonts w:ascii="Times New Roman" w:hAnsi="Times New Roman" w:cs="Times New Roman"/>
        </w:rPr>
        <w:t xml:space="preserve">the water flux. </w:t>
      </w:r>
      <w:r w:rsidR="000233AF">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Li/Mg</m:t>
            </m:r>
          </m:sub>
        </m:sSub>
      </m:oMath>
      <w:r w:rsidR="008617FC">
        <w:rPr>
          <w:rFonts w:ascii="Times New Roman" w:hAnsi="Times New Roman" w:cs="Times New Roman"/>
        </w:rPr>
        <w:t xml:space="preserve"> first increases </w:t>
      </w:r>
      <w:r>
        <w:rPr>
          <w:rFonts w:ascii="Times New Roman" w:hAnsi="Times New Roman" w:cs="Times New Roman"/>
        </w:rPr>
        <w:t>and then decreases</w:t>
      </w:r>
      <w:r w:rsidR="00A57562" w:rsidRPr="00A57562">
        <w:rPr>
          <w:rFonts w:ascii="Times New Roman" w:hAnsi="Times New Roman" w:cs="Times New Roman"/>
        </w:rPr>
        <w:t xml:space="preserve"> </w:t>
      </w:r>
      <w:r w:rsidR="00A57562">
        <w:rPr>
          <w:rFonts w:ascii="Times New Roman" w:hAnsi="Times New Roman" w:cs="Times New Roman"/>
        </w:rPr>
        <w:t>with water flux</w:t>
      </w:r>
      <w:r w:rsidR="00E817D5">
        <w:rPr>
          <w:rFonts w:ascii="Times New Roman" w:hAnsi="Times New Roman" w:cs="Times New Roman"/>
        </w:rPr>
        <w:t xml:space="preserve"> (</w:t>
      </w:r>
      <w:r w:rsidR="00E817D5" w:rsidRPr="00C70034">
        <w:rPr>
          <w:rFonts w:ascii="Times New Roman" w:hAnsi="Times New Roman" w:cs="Times New Roman"/>
          <w:color w:val="0070C0"/>
        </w:rPr>
        <w:t>Figure 5B</w:t>
      </w:r>
      <w:r w:rsidR="00E817D5">
        <w:rPr>
          <w:rFonts w:ascii="Times New Roman" w:hAnsi="Times New Roman" w:cs="Times New Roman"/>
        </w:rPr>
        <w:t xml:space="preserve"> in the main text)</w:t>
      </w:r>
      <w:r>
        <w:rPr>
          <w:rFonts w:ascii="Times New Roman" w:hAnsi="Times New Roman" w:cs="Times New Roman"/>
        </w:rPr>
        <w:t>.</w:t>
      </w:r>
      <w:r w:rsidR="00E817D5" w:rsidRPr="00E817D5">
        <w:rPr>
          <w:rFonts w:ascii="Times New Roman" w:hAnsi="Times New Roman" w:cs="Times New Roman"/>
        </w:rPr>
        <w:t xml:space="preserve"> </w:t>
      </w:r>
      <w:r w:rsidR="008617FC">
        <w:rPr>
          <w:rFonts w:ascii="Times New Roman" w:hAnsi="Times New Roman" w:cs="Times New Roman"/>
        </w:rPr>
        <w:t xml:space="preserve">At </w:t>
      </w:r>
      <w:r w:rsidR="007B294B">
        <w:rPr>
          <w:rFonts w:ascii="Times New Roman" w:hAnsi="Times New Roman" w:cs="Times New Roman"/>
        </w:rPr>
        <w:t xml:space="preserve">the low water flux </w:t>
      </w:r>
      <w:r w:rsidR="009308B1">
        <w:rPr>
          <w:rFonts w:ascii="Times New Roman" w:hAnsi="Times New Roman" w:cs="Times New Roman"/>
        </w:rPr>
        <w:t>regime</w:t>
      </w:r>
      <w:r w:rsidR="007B294B">
        <w:rPr>
          <w:rFonts w:ascii="Times New Roman" w:hAnsi="Times New Roman" w:cs="Times New Roman"/>
        </w:rPr>
        <w:t xml:space="preserve"> where the CP effect is </w:t>
      </w:r>
      <w:r w:rsidR="00CC1A75">
        <w:rPr>
          <w:rFonts w:ascii="Times New Roman" w:hAnsi="Times New Roman" w:cs="Times New Roman"/>
        </w:rPr>
        <w:t>mild</w:t>
      </w:r>
      <w:r w:rsidR="007B294B">
        <w:rPr>
          <w:rFonts w:ascii="Times New Roman" w:hAnsi="Times New Roman" w:cs="Times New Roman"/>
        </w:rPr>
        <w:t>,</w:t>
      </w:r>
      <w:r w:rsidR="00A90C31">
        <w:rPr>
          <w:rFonts w:ascii="Times New Roman" w:hAnsi="Times New Roman" w:cs="Times New Roman"/>
        </w:rPr>
        <w:t xml:space="preserve"> both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Li</m:t>
            </m:r>
          </m:sub>
        </m:sSub>
      </m:oMath>
      <w:r w:rsidR="00A90C31">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Mg</m:t>
            </m:r>
          </m:sub>
        </m:sSub>
      </m:oMath>
      <w:r w:rsidR="00A90C31">
        <w:rPr>
          <w:rFonts w:ascii="Times New Roman" w:hAnsi="Times New Roman" w:cs="Times New Roman"/>
        </w:rPr>
        <w:t xml:space="preserve"> increase</w:t>
      </w:r>
      <w:r w:rsidR="007B294B">
        <w:rPr>
          <w:rFonts w:ascii="Times New Roman" w:hAnsi="Times New Roman" w:cs="Times New Roman"/>
        </w:rPr>
        <w:t xml:space="preserve"> with </w:t>
      </w:r>
      <w:r w:rsidR="009308B1">
        <w:rPr>
          <w:rFonts w:ascii="Times New Roman" w:hAnsi="Times New Roman" w:cs="Times New Roman"/>
        </w:rPr>
        <w:t xml:space="preserve">permeate </w:t>
      </w:r>
      <w:r w:rsidR="007B294B">
        <w:rPr>
          <w:rFonts w:ascii="Times New Roman" w:hAnsi="Times New Roman" w:cs="Times New Roman"/>
        </w:rPr>
        <w:t>water flux</w:t>
      </w:r>
      <w:r w:rsidR="00AF295C">
        <w:rPr>
          <w:rFonts w:ascii="Times New Roman" w:hAnsi="Times New Roman" w:cs="Times New Roman"/>
        </w:rPr>
        <w:t xml:space="preserve"> (</w:t>
      </w:r>
      <w:r w:rsidR="00AF295C" w:rsidRPr="00437D06">
        <w:rPr>
          <w:rFonts w:ascii="Times New Roman" w:hAnsi="Times New Roman" w:cs="Times New Roman"/>
          <w:color w:val="0070C0"/>
        </w:rPr>
        <w:t>Figure S6A</w:t>
      </w:r>
      <w:r w:rsidR="00AF295C">
        <w:rPr>
          <w:rFonts w:ascii="Times New Roman" w:hAnsi="Times New Roman" w:cs="Times New Roman"/>
        </w:rPr>
        <w:t>)</w:t>
      </w:r>
      <w:r w:rsidR="00E335E4">
        <w:rPr>
          <w:rFonts w:ascii="Times New Roman" w:hAnsi="Times New Roman" w:cs="Times New Roman"/>
        </w:rPr>
        <w:t>,</w:t>
      </w:r>
      <w:r w:rsidR="007B294B">
        <w:rPr>
          <w:rFonts w:ascii="Times New Roman" w:hAnsi="Times New Roman" w:cs="Times New Roman"/>
        </w:rPr>
        <w:t xml:space="preserve"> known as the </w:t>
      </w:r>
      <w:r w:rsidR="009308B1">
        <w:rPr>
          <w:rFonts w:ascii="Times New Roman" w:hAnsi="Times New Roman" w:cs="Times New Roman"/>
        </w:rPr>
        <w:t>“</w:t>
      </w:r>
      <w:r w:rsidR="007B294B">
        <w:rPr>
          <w:rFonts w:ascii="Times New Roman" w:hAnsi="Times New Roman" w:cs="Times New Roman"/>
        </w:rPr>
        <w:t>dilution effect</w:t>
      </w:r>
      <w:r w:rsidR="009308B1">
        <w:rPr>
          <w:rFonts w:ascii="Times New Roman" w:hAnsi="Times New Roman" w:cs="Times New Roman"/>
        </w:rPr>
        <w:t>”</w:t>
      </w:r>
      <w:r w:rsidR="007B294B">
        <w:rPr>
          <w:rFonts w:ascii="Times New Roman" w:hAnsi="Times New Roman" w:cs="Times New Roman"/>
        </w:rPr>
        <w:t>.</w:t>
      </w:r>
      <w:r w:rsidR="00616663">
        <w:rPr>
          <w:rFonts w:ascii="Times New Roman" w:hAnsi="Times New Roman" w:cs="Times New Roman"/>
        </w:rPr>
        <w:fldChar w:fldCharType="begin" w:fldLock="1"/>
      </w:r>
      <w:r w:rsidR="00616663">
        <w:rPr>
          <w:rFonts w:ascii="Times New Roman" w:hAnsi="Times New Roman" w:cs="Times New Roman"/>
        </w:rPr>
        <w:instrText>ADDIN CSL_CITATION {"citationItems":[{"id":"ITEM-1","itemData":{"DOI":"10.1016/j.memsci.2011.10.028","ISSN":"03767388","abstract":"The potential application of forward osmosis (FO) membranes in water treatment and desalination requires an improved understanding of the factors that govern the rejection of trace contaminants. This study investigated the influence of membrane orientation and organic fouling on the performance of FO membrane in removing boron and arsenic. Results of laboratory-scale crossflow membrane filtration experiments showed that the inorganic contaminants were rejected at a much lower rate when membrane active layer was facing draw solution (AL-DS) compared to the active layer-facing feed water (AL-FW) orientation, as a result of the more severe concentrative internal concentration polarization (ICP) in the latter orientation. The difference in boron rejection between the two membrane orientations was greater due to its higher permeability through the FO membrane. In the AL-FW orientation, the formation of an alginate fouling layer on the membrane surface could enhance the sieving effect and thus improve the rejection of arsenious acid with relatively larger molecular size. In the AL-DS orientation, alginate fouling in the membrane support layer had adverse effect on boron rejection at water flux below 4.2μm/s (15.3L/m 2/h), attributed to the foulant enhanced concentrative ICP effect. Findings have important implications in the performance and applicability of FO membrane processes. © 2011 Elsevier B.V.","author":[{"dropping-particle":"","family":"Jin","given":"Xue","non-dropping-particle":"","parse-names":false,"suffix":""},{"dropping-particle":"","family":"She","given":"Qianhong","non-dropping-particle":"","parse-names":false,"suffix":""},{"dropping-particle":"","family":"Ang","given":"Xueli","non-dropping-particle":"","parse-names":false,"suffix":""},{"dropping-particle":"","family":"Tang","given":"Chuyang Y.","non-dropping-particle":"","parse-names":false,"suffix":""}],"container-title":"Journal of Membrane Science","id":"ITEM-1","issued":{"date-parts":[["2012"]]},"page":"182-187","publisher":"Elsevier B.V.","title":"Removal of boron and arsenic by forward osmosis membrane: Influence of membrane orientation and organic fouling","type":"article-journal","volume":"389"},"uris":["http://www.mendeley.com/documents/?uuid=c9cc6ca1-c49b-4475-9e3c-1a68bea03433"]},{"id":"ITEM-2","itemData":{"DOI":"10.1016/j.memsci.2019.117297","ISSN":"18733123","abstract":"Membrane separation properties are constrained by a tradeoff relationship between permeability and selectivity. This tradeoff relationship has been well established for gas separation membranes in the form of the Robeson's upper bound. In contrast, the upper bound relationship is much less established for thin-film composite (TFC) polyamide membranes used for desalination. In this work, we analyzed the tradeoff between the water permeance and the water/NaCl selectivity for TFC membranes gathered from more than 300 published papers. A clear upper bound behavior relationship is established, and the various effects of membrane synthesis conditions and modifications are reviewed in relation to this permeance-selectivity tradeoff. Our work provides a critical tool for the evaluation and benchmarking of future membrane development works in the context of desalination and water reuse.","author":[{"dropping-particle":"","family":"Yang","given":"Zhe","non-dropping-particle":"","parse-names":false,"suffix":""},{"dropping-particle":"","family":"Guo","given":"Hao","non-dropping-particle":"","parse-names":false,"suffix":""},{"dropping-particle":"","family":"Tang","given":"Chuyang Y.","non-dropping-particle":"","parse-names":false,"suffix":""}],"container-title":"Journal of Membrane Science","id":"ITEM-2","issue":"June","issued":{"date-parts":[["2019"]]},"page":"117297","publisher":"Elsevier B.V.","title":"The upper bound of thin-film composite (TFC) polyamide membranes for desalination","type":"article-journal","volume":"590"},"uris":["http://www.mendeley.com/documents/?uuid=2b920e6e-6ffb-4228-b638-47dcbb7349d4"]}],"mendeley":{"formattedCitation":"&lt;sup&gt;6,7&lt;/sup&gt;","plainTextFormattedCitation":"6,7"},"properties":{"noteIndex":0},"schema":"https://github.com/citation-style-language/schema/raw/master/csl-citation.json"}</w:instrText>
      </w:r>
      <w:r w:rsidR="00616663">
        <w:rPr>
          <w:rFonts w:ascii="Times New Roman" w:hAnsi="Times New Roman" w:cs="Times New Roman"/>
        </w:rPr>
        <w:fldChar w:fldCharType="separate"/>
      </w:r>
      <w:r w:rsidR="00616663" w:rsidRPr="00616663">
        <w:rPr>
          <w:rFonts w:ascii="Times New Roman" w:hAnsi="Times New Roman" w:cs="Times New Roman"/>
          <w:noProof/>
          <w:vertAlign w:val="superscript"/>
        </w:rPr>
        <w:t>6,7</w:t>
      </w:r>
      <w:r w:rsidR="00616663">
        <w:rPr>
          <w:rFonts w:ascii="Times New Roman" w:hAnsi="Times New Roman" w:cs="Times New Roman"/>
        </w:rPr>
        <w:fldChar w:fldCharType="end"/>
      </w:r>
      <w:r w:rsidR="007B294B">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Li/Mg</m:t>
            </m:r>
          </m:sub>
        </m:sSub>
      </m:oMath>
      <w:r w:rsidR="00E335E4">
        <w:rPr>
          <w:rFonts w:ascii="Times New Roman" w:hAnsi="Times New Roman" w:cs="Times New Roman"/>
        </w:rPr>
        <w:t xml:space="preserve"> </w:t>
      </w:r>
      <w:r w:rsidR="00A57562">
        <w:rPr>
          <w:rFonts w:ascii="Times New Roman" w:hAnsi="Times New Roman" w:cs="Times New Roman"/>
        </w:rPr>
        <w:t xml:space="preserve">increases in this </w:t>
      </w:r>
      <w:r w:rsidR="009308B1">
        <w:rPr>
          <w:rFonts w:ascii="Times New Roman" w:hAnsi="Times New Roman" w:cs="Times New Roman"/>
        </w:rPr>
        <w:t>regime</w:t>
      </w:r>
      <w:r w:rsidR="00A57562">
        <w:rPr>
          <w:rFonts w:ascii="Times New Roman" w:hAnsi="Times New Roman" w:cs="Times New Roman"/>
        </w:rPr>
        <w:t xml:space="preserve"> due to its</w:t>
      </w:r>
      <w:r w:rsidR="00E335E4">
        <w:rPr>
          <w:rFonts w:ascii="Times New Roman" w:hAnsi="Times New Roman" w:cs="Times New Roman"/>
        </w:rPr>
        <w:t xml:space="preserve"> </w:t>
      </w:r>
      <w:r w:rsidR="00A57562">
        <w:rPr>
          <w:rFonts w:ascii="Times New Roman" w:hAnsi="Times New Roman" w:cs="Times New Roman"/>
        </w:rPr>
        <w:t>stronger sensitivity</w:t>
      </w:r>
      <w:r w:rsidR="00E335E4">
        <w:rPr>
          <w:rFonts w:ascii="Times New Roman" w:hAnsi="Times New Roman" w:cs="Times New Roman"/>
        </w:rPr>
        <w:t xml:space="preserve"> to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Mg</m:t>
            </m:r>
          </m:sub>
        </m:sSub>
      </m:oMath>
      <w:r w:rsidR="00E335E4">
        <w:rPr>
          <w:rFonts w:ascii="Times New Roman" w:hAnsi="Times New Roman" w:cs="Times New Roman"/>
        </w:rPr>
        <w:t xml:space="preserve">, which is intrinsic to the definition </w:t>
      </w:r>
      <w:r w:rsidR="000B3057">
        <w:rPr>
          <w:rFonts w:ascii="Times New Roman" w:hAnsi="Times New Roman" w:cs="Times New Roman"/>
        </w:rPr>
        <w:t xml:space="preserve">of selectivity </w:t>
      </w:r>
      <w:r w:rsidR="00E335E4">
        <w:rPr>
          <w:rFonts w:ascii="Times New Roman" w:hAnsi="Times New Roman" w:cs="Times New Roman"/>
        </w:rPr>
        <w:t>(</w:t>
      </w:r>
      <w:r w:rsidR="00E335E4" w:rsidRPr="00306016">
        <w:rPr>
          <w:rFonts w:ascii="Times New Roman" w:hAnsi="Times New Roman" w:cs="Times New Roman"/>
          <w:color w:val="0070C0"/>
        </w:rPr>
        <w:t xml:space="preserve">Equation 1 </w:t>
      </w:r>
      <w:r w:rsidR="00E335E4">
        <w:rPr>
          <w:rFonts w:ascii="Times New Roman" w:hAnsi="Times New Roman" w:cs="Times New Roman"/>
        </w:rPr>
        <w:t>in the main text)</w:t>
      </w:r>
      <w:r w:rsidR="00A57562">
        <w:rPr>
          <w:rFonts w:ascii="Times New Roman" w:hAnsi="Times New Roman" w:cs="Times New Roman"/>
        </w:rPr>
        <w:t>.</w:t>
      </w:r>
      <w:r w:rsidR="00042105">
        <w:rPr>
          <w:rFonts w:ascii="Times New Roman" w:hAnsi="Times New Roman" w:cs="Times New Roman"/>
        </w:rPr>
        <w:t xml:space="preserve"> </w:t>
      </w:r>
    </w:p>
    <w:p w14:paraId="0ADBDB80" w14:textId="0881FC51" w:rsidR="008617FC" w:rsidRDefault="009D28F6" w:rsidP="00E62FC2">
      <w:pPr>
        <w:spacing w:line="360" w:lineRule="auto"/>
        <w:ind w:firstLine="720"/>
        <w:jc w:val="both"/>
        <w:rPr>
          <w:rFonts w:ascii="Times New Roman" w:hAnsi="Times New Roman" w:cs="Times New Roman"/>
        </w:rPr>
      </w:pPr>
      <w:r>
        <w:rPr>
          <w:rFonts w:ascii="Times New Roman" w:hAnsi="Times New Roman" w:cs="Times New Roman"/>
        </w:rPr>
        <w:t>As</w:t>
      </w:r>
      <w:r w:rsidR="00042105">
        <w:rPr>
          <w:rFonts w:ascii="Times New Roman" w:hAnsi="Times New Roman" w:cs="Times New Roman"/>
        </w:rPr>
        <w:t xml:space="preserve"> water flux</w:t>
      </w:r>
      <w:r>
        <w:rPr>
          <w:rFonts w:ascii="Times New Roman" w:hAnsi="Times New Roman" w:cs="Times New Roman"/>
        </w:rPr>
        <w:t xml:space="preserve"> further increases</w:t>
      </w:r>
      <w:r w:rsidR="00042105">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Li/Mg</m:t>
            </m:r>
          </m:sub>
        </m:sSub>
      </m:oMath>
      <w:r w:rsidR="00D31A9E">
        <w:rPr>
          <w:rFonts w:ascii="Times New Roman" w:hAnsi="Times New Roman" w:cs="Times New Roman"/>
        </w:rPr>
        <w:t xml:space="preserve"> decreases </w:t>
      </w:r>
      <w:r w:rsidR="00DA697C">
        <w:rPr>
          <w:rFonts w:ascii="Times New Roman" w:hAnsi="Times New Roman" w:cs="Times New Roman"/>
        </w:rPr>
        <w:t xml:space="preserve">as a </w:t>
      </w:r>
      <w:r w:rsidR="00F17120">
        <w:rPr>
          <w:rFonts w:ascii="Times New Roman" w:hAnsi="Times New Roman" w:cs="Times New Roman"/>
        </w:rPr>
        <w:t xml:space="preserve">combined </w:t>
      </w:r>
      <w:r w:rsidR="00DA697C">
        <w:rPr>
          <w:rFonts w:ascii="Times New Roman" w:hAnsi="Times New Roman" w:cs="Times New Roman"/>
        </w:rPr>
        <w:t>result of</w:t>
      </w:r>
      <w:r w:rsidR="00415245">
        <w:rPr>
          <w:rFonts w:ascii="Times New Roman" w:hAnsi="Times New Roman" w:cs="Times New Roman"/>
        </w:rPr>
        <w:t xml:space="preserve"> </w:t>
      </w:r>
      <w:r w:rsidR="00DA697C">
        <w:rPr>
          <w:rFonts w:ascii="Times New Roman" w:hAnsi="Times New Roman" w:cs="Times New Roman"/>
        </w:rPr>
        <w:t>the</w:t>
      </w:r>
      <w:r w:rsidR="007A45F7">
        <w:rPr>
          <w:rFonts w:ascii="Times New Roman" w:hAnsi="Times New Roman" w:cs="Times New Roman"/>
        </w:rPr>
        <w:t xml:space="preserve"> </w:t>
      </w:r>
      <w:r w:rsidR="00F17120">
        <w:rPr>
          <w:rFonts w:ascii="Times New Roman" w:hAnsi="Times New Roman" w:cs="Times New Roman"/>
        </w:rPr>
        <w:t xml:space="preserve">continuous increase of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Li</m:t>
            </m:r>
          </m:sub>
        </m:sSub>
      </m:oMath>
      <w:r w:rsidR="00F17120">
        <w:rPr>
          <w:rFonts w:ascii="Times New Roman" w:hAnsi="Times New Roman" w:cs="Times New Roman"/>
        </w:rPr>
        <w:t xml:space="preserve"> and the </w:t>
      </w:r>
      <w:r w:rsidR="007A45F7">
        <w:rPr>
          <w:rFonts w:ascii="Times New Roman" w:hAnsi="Times New Roman" w:cs="Times New Roman"/>
        </w:rPr>
        <w:t>slight</w:t>
      </w:r>
      <w:r w:rsidR="00415245">
        <w:rPr>
          <w:rFonts w:ascii="Times New Roman" w:hAnsi="Times New Roman" w:cs="Times New Roman"/>
        </w:rPr>
        <w:t xml:space="preserve"> redu</w:t>
      </w:r>
      <w:r w:rsidR="007A45F7">
        <w:rPr>
          <w:rFonts w:ascii="Times New Roman" w:hAnsi="Times New Roman" w:cs="Times New Roman"/>
        </w:rPr>
        <w:t>ction of</w:t>
      </w:r>
      <w:r w:rsidR="00415245">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Mg</m:t>
            </m:r>
          </m:sub>
        </m:sSub>
      </m:oMath>
      <w:r w:rsidR="00437D06">
        <w:rPr>
          <w:rFonts w:ascii="Times New Roman" w:hAnsi="Times New Roman" w:cs="Times New Roman"/>
        </w:rPr>
        <w:t xml:space="preserve"> (</w:t>
      </w:r>
      <w:r w:rsidR="00437D06" w:rsidRPr="00437D06">
        <w:rPr>
          <w:rFonts w:ascii="Times New Roman" w:hAnsi="Times New Roman" w:cs="Times New Roman"/>
          <w:color w:val="0070C0"/>
        </w:rPr>
        <w:t>Figure S6</w:t>
      </w:r>
      <w:r w:rsidR="00437D06">
        <w:rPr>
          <w:rFonts w:ascii="Times New Roman" w:hAnsi="Times New Roman" w:cs="Times New Roman"/>
          <w:color w:val="0070C0"/>
        </w:rPr>
        <w:t>A</w:t>
      </w:r>
      <w:r w:rsidR="00437D06">
        <w:rPr>
          <w:rFonts w:ascii="Times New Roman" w:hAnsi="Times New Roman" w:cs="Times New Roman"/>
        </w:rPr>
        <w:t>)</w:t>
      </w:r>
      <w:r w:rsidR="00415245">
        <w:rPr>
          <w:rFonts w:ascii="Times New Roman" w:hAnsi="Times New Roman" w:cs="Times New Roman"/>
        </w:rPr>
        <w:t>.</w:t>
      </w:r>
      <w:r w:rsidR="007A45F7">
        <w:rPr>
          <w:rFonts w:ascii="Times New Roman" w:hAnsi="Times New Roman" w:cs="Times New Roman"/>
        </w:rPr>
        <w:t xml:space="preserve"> </w:t>
      </w:r>
      <w:r w:rsidR="00506E63">
        <w:rPr>
          <w:rFonts w:ascii="Times New Roman" w:hAnsi="Times New Roman" w:cs="Times New Roman"/>
        </w:rPr>
        <w:t>Mg</w:t>
      </w:r>
      <w:r w:rsidR="00506E63">
        <w:rPr>
          <w:rFonts w:ascii="Times New Roman" w:hAnsi="Times New Roman" w:cs="Times New Roman"/>
          <w:vertAlign w:val="superscript"/>
        </w:rPr>
        <w:t xml:space="preserve">2+ </w:t>
      </w:r>
      <w:r w:rsidR="00506E63">
        <w:rPr>
          <w:rFonts w:ascii="Times New Roman" w:hAnsi="Times New Roman" w:cs="Times New Roman"/>
        </w:rPr>
        <w:t>transport behavior is mainly characterized by Mg</w:t>
      </w:r>
      <w:r w:rsidR="00506E63">
        <w:rPr>
          <w:rFonts w:ascii="Times New Roman" w:hAnsi="Times New Roman" w:cs="Times New Roman"/>
          <w:vertAlign w:val="superscript"/>
        </w:rPr>
        <w:t xml:space="preserve">2+ </w:t>
      </w:r>
      <w:r w:rsidR="00506E63">
        <w:rPr>
          <w:rFonts w:ascii="Times New Roman" w:hAnsi="Times New Roman" w:cs="Times New Roman"/>
        </w:rPr>
        <w:t xml:space="preserve">permeability,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Mg</m:t>
            </m:r>
          </m:sub>
        </m:sSub>
      </m:oMath>
      <w:r w:rsidR="00506E63">
        <w:rPr>
          <w:rFonts w:ascii="Times New Roman" w:hAnsi="Times New Roman" w:cs="Times New Roman"/>
        </w:rPr>
        <w:t xml:space="preserve">. A higher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Mg</m:t>
            </m:r>
          </m:sub>
        </m:sSub>
      </m:oMath>
      <w:r w:rsidR="00506E63">
        <w:rPr>
          <w:rFonts w:ascii="Times New Roman" w:hAnsi="Times New Roman" w:cs="Times New Roman"/>
        </w:rPr>
        <w:t xml:space="preserve"> </w:t>
      </w:r>
      <w:r w:rsidR="00F7319F">
        <w:rPr>
          <w:rFonts w:ascii="Times New Roman" w:hAnsi="Times New Roman" w:cs="Times New Roman"/>
        </w:rPr>
        <w:t>means that</w:t>
      </w:r>
      <w:r w:rsidR="00B203D9">
        <w:rPr>
          <w:rFonts w:ascii="Times New Roman" w:hAnsi="Times New Roman" w:cs="Times New Roman"/>
        </w:rPr>
        <w:t xml:space="preserve"> Mg</w:t>
      </w:r>
      <w:r w:rsidR="00103671">
        <w:rPr>
          <w:rFonts w:ascii="Times New Roman" w:hAnsi="Times New Roman" w:cs="Times New Roman"/>
          <w:vertAlign w:val="superscript"/>
        </w:rPr>
        <w:t xml:space="preserve">2+ </w:t>
      </w:r>
      <w:r w:rsidR="00B203D9">
        <w:rPr>
          <w:rFonts w:ascii="Times New Roman" w:hAnsi="Times New Roman" w:cs="Times New Roman"/>
        </w:rPr>
        <w:t xml:space="preserve">becomes more permeable, which </w:t>
      </w:r>
      <w:r w:rsidR="00506E63">
        <w:rPr>
          <w:rFonts w:ascii="Times New Roman" w:hAnsi="Times New Roman" w:cs="Times New Roman"/>
        </w:rPr>
        <w:t xml:space="preserve">tends to result in a reduced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Mg</m:t>
            </m:r>
          </m:sub>
        </m:sSub>
      </m:oMath>
      <w:r w:rsidR="00574F6B">
        <w:rPr>
          <w:rFonts w:ascii="Times New Roman" w:hAnsi="Times New Roman" w:cs="Times New Roman"/>
        </w:rPr>
        <w:t xml:space="preserve"> wh</w:t>
      </w:r>
      <w:r w:rsidR="006E56A9">
        <w:rPr>
          <w:rFonts w:ascii="Times New Roman" w:hAnsi="Times New Roman" w:cs="Times New Roman"/>
        </w:rPr>
        <w:t>en it</w:t>
      </w:r>
      <w:r w:rsidR="00574F6B">
        <w:rPr>
          <w:rFonts w:ascii="Times New Roman" w:hAnsi="Times New Roman" w:cs="Times New Roman"/>
        </w:rPr>
        <w:t xml:space="preserve"> outperforms the </w:t>
      </w:r>
      <w:r w:rsidR="000767FE">
        <w:rPr>
          <w:rFonts w:ascii="Times New Roman" w:hAnsi="Times New Roman" w:cs="Times New Roman"/>
        </w:rPr>
        <w:t>“</w:t>
      </w:r>
      <w:r w:rsidR="00574F6B">
        <w:rPr>
          <w:rFonts w:ascii="Times New Roman" w:hAnsi="Times New Roman" w:cs="Times New Roman"/>
        </w:rPr>
        <w:t>dilution effect</w:t>
      </w:r>
      <w:r w:rsidR="000767FE">
        <w:rPr>
          <w:rFonts w:ascii="Times New Roman" w:hAnsi="Times New Roman" w:cs="Times New Roman"/>
        </w:rPr>
        <w:t>”</w:t>
      </w:r>
      <w:r w:rsidR="00437D06">
        <w:rPr>
          <w:rFonts w:ascii="Times New Roman" w:hAnsi="Times New Roman" w:cs="Times New Roman"/>
        </w:rPr>
        <w:t xml:space="preserve"> (</w:t>
      </w:r>
      <w:r w:rsidR="00437D06" w:rsidRPr="00437D06">
        <w:rPr>
          <w:rFonts w:ascii="Times New Roman" w:hAnsi="Times New Roman" w:cs="Times New Roman"/>
          <w:color w:val="0070C0"/>
        </w:rPr>
        <w:t>Figure S6</w:t>
      </w:r>
      <w:r w:rsidR="00437D06">
        <w:rPr>
          <w:rFonts w:ascii="Times New Roman" w:hAnsi="Times New Roman" w:cs="Times New Roman"/>
          <w:color w:val="0070C0"/>
        </w:rPr>
        <w:t>B</w:t>
      </w:r>
      <w:r w:rsidR="00437D06">
        <w:rPr>
          <w:rFonts w:ascii="Times New Roman" w:hAnsi="Times New Roman" w:cs="Times New Roman"/>
        </w:rPr>
        <w:t>)</w:t>
      </w:r>
      <w:r w:rsidR="00506E63">
        <w:rPr>
          <w:rFonts w:ascii="Times New Roman" w:hAnsi="Times New Roman" w:cs="Times New Roman"/>
        </w:rPr>
        <w:t xml:space="preserve">. </w:t>
      </w:r>
      <w:r w:rsidR="00F7319F">
        <w:rPr>
          <w:rFonts w:ascii="Times New Roman" w:hAnsi="Times New Roman" w:cs="Times New Roman"/>
        </w:rPr>
        <w:t>Therefore,</w:t>
      </w:r>
      <w:r w:rsidR="00506E63">
        <w:rPr>
          <w:rFonts w:ascii="Times New Roman" w:hAnsi="Times New Roman" w:cs="Times New Roman"/>
        </w:rPr>
        <w:t xml:space="preserve"> t</w:t>
      </w:r>
      <w:r w:rsidR="007A45F7">
        <w:rPr>
          <w:rFonts w:ascii="Times New Roman" w:hAnsi="Times New Roman" w:cs="Times New Roman"/>
        </w:rPr>
        <w:t xml:space="preserve">he reduction of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Mg</m:t>
            </m:r>
          </m:sub>
        </m:sSub>
      </m:oMath>
      <w:r w:rsidR="000767FE">
        <w:rPr>
          <w:rFonts w:ascii="Times New Roman" w:hAnsi="Times New Roman" w:cs="Times New Roman"/>
        </w:rPr>
        <w:t xml:space="preserve"> in the high water flux regime</w:t>
      </w:r>
      <w:r w:rsidR="007A45F7">
        <w:rPr>
          <w:rFonts w:ascii="Times New Roman" w:hAnsi="Times New Roman" w:cs="Times New Roman"/>
        </w:rPr>
        <w:t xml:space="preserve"> may be explained by the impact of flux on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Mg</m:t>
            </m:r>
          </m:sub>
        </m:sSub>
      </m:oMath>
      <w:r w:rsidR="00506E63">
        <w:rPr>
          <w:rFonts w:ascii="Times New Roman" w:hAnsi="Times New Roman" w:cs="Times New Roman"/>
        </w:rPr>
        <w:t xml:space="preserve"> via the enhanced CP effect</w:t>
      </w:r>
      <w:r w:rsidR="007A45F7">
        <w:rPr>
          <w:rFonts w:ascii="Times New Roman" w:hAnsi="Times New Roman" w:cs="Times New Roman"/>
        </w:rPr>
        <w:t>.</w:t>
      </w:r>
      <w:r w:rsidR="004D1C46" w:rsidRPr="004D1C46">
        <w:rPr>
          <w:rFonts w:ascii="Times New Roman" w:hAnsi="Times New Roman" w:cs="Times New Roman"/>
        </w:rPr>
        <w:t xml:space="preserve"> </w:t>
      </w:r>
      <w:r w:rsidR="009E0A18">
        <w:rPr>
          <w:rFonts w:ascii="Times New Roman" w:hAnsi="Times New Roman" w:cs="Times New Roman"/>
        </w:rPr>
        <w:t>A higher water flux results in more severe CP which increases the total interfacial concentration (mainly Mg</w:t>
      </w:r>
      <w:r w:rsidR="009E0A18">
        <w:rPr>
          <w:rFonts w:ascii="Times New Roman" w:hAnsi="Times New Roman" w:cs="Times New Roman"/>
          <w:vertAlign w:val="superscript"/>
        </w:rPr>
        <w:t xml:space="preserve">2+ </w:t>
      </w:r>
      <w:r w:rsidR="009E0A18">
        <w:rPr>
          <w:rFonts w:ascii="Times New Roman" w:hAnsi="Times New Roman" w:cs="Times New Roman"/>
        </w:rPr>
        <w:t>concentration as MLR is high).</w:t>
      </w:r>
      <w:r w:rsidR="004D1C46">
        <w:rPr>
          <w:rFonts w:ascii="Times New Roman" w:hAnsi="Times New Roman" w:cs="Times New Roman"/>
        </w:rPr>
        <w:t xml:space="preserve"> </w:t>
      </w:r>
      <w:r w:rsidR="00506E63">
        <w:rPr>
          <w:rFonts w:ascii="Times New Roman" w:hAnsi="Times New Roman" w:cs="Times New Roman"/>
        </w:rPr>
        <w:t>Since</w:t>
      </w:r>
      <w:r w:rsidR="004D1C46">
        <w:rPr>
          <w:rFonts w:ascii="Times New Roman" w:hAnsi="Times New Roman" w:cs="Times New Roman"/>
        </w:rPr>
        <w:t xml:space="preserve"> </w:t>
      </w:r>
      <w:r w:rsidR="00506E63">
        <w:rPr>
          <w:rFonts w:ascii="Times New Roman" w:hAnsi="Times New Roman" w:cs="Times New Roman"/>
        </w:rPr>
        <w:t xml:space="preserve">ion permeability </w:t>
      </w:r>
      <w:r w:rsidR="004D1C46">
        <w:rPr>
          <w:rFonts w:ascii="Times New Roman" w:hAnsi="Times New Roman" w:cs="Times New Roman"/>
        </w:rPr>
        <w:t xml:space="preserve">is </w:t>
      </w:r>
      <w:r w:rsidR="003A4F00">
        <w:rPr>
          <w:rFonts w:ascii="Times New Roman" w:hAnsi="Times New Roman" w:cs="Times New Roman"/>
        </w:rPr>
        <w:t xml:space="preserve">assumed to be </w:t>
      </w:r>
      <w:r w:rsidR="004D1C46">
        <w:rPr>
          <w:rFonts w:ascii="Times New Roman" w:hAnsi="Times New Roman" w:cs="Times New Roman"/>
        </w:rPr>
        <w:t>a function of local interfacial feed concentrations (</w:t>
      </w:r>
      <w:r w:rsidR="004D1C46" w:rsidRPr="00A95527">
        <w:rPr>
          <w:rFonts w:ascii="Times New Roman" w:hAnsi="Times New Roman" w:cs="Times New Roman"/>
          <w:color w:val="0070C0"/>
        </w:rPr>
        <w:t>Equation 6</w:t>
      </w:r>
      <w:r w:rsidR="004D1C46">
        <w:rPr>
          <w:rFonts w:ascii="Times New Roman" w:hAnsi="Times New Roman" w:cs="Times New Roman"/>
        </w:rPr>
        <w:t xml:space="preserve"> in the </w:t>
      </w:r>
      <w:r w:rsidR="004D1C46">
        <w:rPr>
          <w:rFonts w:ascii="Times New Roman" w:hAnsi="Times New Roman" w:cs="Times New Roman"/>
        </w:rPr>
        <w:lastRenderedPageBreak/>
        <w:t>main text</w:t>
      </w:r>
      <w:r w:rsidR="00506E63">
        <w:rPr>
          <w:rFonts w:ascii="Times New Roman" w:hAnsi="Times New Roman" w:cs="Times New Roman"/>
        </w:rPr>
        <w:t xml:space="preserve">), </w:t>
      </w:r>
      <w:r w:rsidR="003A4F00">
        <w:rPr>
          <w:rFonts w:ascii="Times New Roman" w:hAnsi="Times New Roman" w:cs="Times New Roman"/>
        </w:rPr>
        <w:t>and</w:t>
      </w:r>
      <w:r w:rsidR="004D1C46">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Mg</m:t>
            </m:r>
          </m:sub>
        </m:sSub>
      </m:oMath>
      <w:r w:rsidR="003A4F00">
        <w:rPr>
          <w:rFonts w:ascii="Times New Roman" w:hAnsi="Times New Roman" w:cs="Times New Roman"/>
        </w:rPr>
        <w:t xml:space="preserve"> has shown a positive correlation with</w:t>
      </w:r>
      <w:r w:rsidR="004D1C46">
        <w:rPr>
          <w:rFonts w:ascii="Times New Roman" w:hAnsi="Times New Roman" w:cs="Times New Roman"/>
        </w:rPr>
        <w:t xml:space="preserve"> interfacial </w:t>
      </w:r>
      <w:r w:rsidR="001716B9">
        <w:rPr>
          <w:rFonts w:ascii="Times New Roman" w:hAnsi="Times New Roman" w:cs="Times New Roman"/>
        </w:rPr>
        <w:t>feed</w:t>
      </w:r>
      <w:r w:rsidR="004D1C46">
        <w:rPr>
          <w:rFonts w:ascii="Times New Roman" w:hAnsi="Times New Roman" w:cs="Times New Roman"/>
          <w:vertAlign w:val="superscript"/>
        </w:rPr>
        <w:t xml:space="preserve"> </w:t>
      </w:r>
      <w:r w:rsidR="004D1C46">
        <w:rPr>
          <w:rFonts w:ascii="Times New Roman" w:hAnsi="Times New Roman" w:cs="Times New Roman"/>
        </w:rPr>
        <w:t>concentration</w:t>
      </w:r>
      <w:r w:rsidR="001716B9">
        <w:rPr>
          <w:rFonts w:ascii="Times New Roman" w:hAnsi="Times New Roman" w:cs="Times New Roman"/>
        </w:rPr>
        <w:t>s</w:t>
      </w:r>
      <w:r w:rsidR="004D1C46">
        <w:rPr>
          <w:rFonts w:ascii="Times New Roman" w:hAnsi="Times New Roman" w:cs="Times New Roman"/>
        </w:rPr>
        <w:t xml:space="preserve"> (i.e.,</w:t>
      </w:r>
      <w:r w:rsidR="001716B9">
        <w:rPr>
          <w:rFonts w:ascii="Times New Roman" w:hAnsi="Times New Roman" w:cs="Times New Roman"/>
        </w:rPr>
        <w:t xml:space="preserve"> </w:t>
      </w:r>
      <w:r w:rsidR="004D1C46">
        <w:rPr>
          <w:rFonts w:ascii="Times New Roman" w:hAnsi="Times New Roman" w:cs="Times New Roman"/>
        </w:rPr>
        <w:t>positive</w:t>
      </w:r>
      <w:r w:rsidR="001716B9">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lang w:val="el-GR"/>
              </w:rPr>
              <m:t>α</m:t>
            </m:r>
          </m:e>
          <m:sub>
            <m:r>
              <w:rPr>
                <w:rFonts w:ascii="Cambria Math" w:hAnsi="Cambria Math" w:cs="Times New Roman"/>
              </w:rPr>
              <m:t>1</m:t>
            </m:r>
          </m:sub>
        </m:sSub>
      </m:oMath>
      <w:r w:rsidR="001716B9">
        <w:rPr>
          <w:rFonts w:ascii="Times New Roman" w:hAnsi="Times New Roman" w:cs="Times New Roman"/>
        </w:rPr>
        <w:t xml:space="preserve"> and</w:t>
      </w:r>
      <w:r w:rsidR="004D1C46">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lang w:val="el-GR"/>
              </w:rPr>
              <m:t>α</m:t>
            </m:r>
          </m:e>
          <m:sub>
            <m:r>
              <w:rPr>
                <w:rFonts w:ascii="Cambria Math" w:hAnsi="Cambria Math" w:cs="Times New Roman"/>
              </w:rPr>
              <m:t>2</m:t>
            </m:r>
          </m:sub>
        </m:sSub>
      </m:oMath>
      <w:r w:rsidR="004D1C46">
        <w:rPr>
          <w:rFonts w:ascii="Times New Roman" w:hAnsi="Times New Roman" w:cs="Times New Roman"/>
        </w:rPr>
        <w:t xml:space="preserve"> </w:t>
      </w:r>
      <w:r w:rsidR="00CD6373">
        <w:rPr>
          <w:rFonts w:ascii="Times New Roman" w:hAnsi="Times New Roman" w:cs="Times New Roman"/>
        </w:rPr>
        <w:t xml:space="preserve">values </w:t>
      </w:r>
      <w:r w:rsidR="001716B9">
        <w:rPr>
          <w:rFonts w:ascii="Times New Roman" w:hAnsi="Times New Roman" w:cs="Times New Roman"/>
        </w:rPr>
        <w:t xml:space="preserve">for </w:t>
      </w:r>
      <w:r w:rsidR="00CD6373">
        <w:rPr>
          <w:rFonts w:ascii="Times New Roman" w:hAnsi="Times New Roman" w:cs="Times New Roman"/>
        </w:rPr>
        <w:t>Mg</w:t>
      </w:r>
      <w:r w:rsidR="00CD6373">
        <w:rPr>
          <w:rFonts w:ascii="Times New Roman" w:hAnsi="Times New Roman" w:cs="Times New Roman"/>
          <w:vertAlign w:val="superscript"/>
        </w:rPr>
        <w:t xml:space="preserve">2+ </w:t>
      </w:r>
      <w:r w:rsidR="00CD6373">
        <w:rPr>
          <w:rFonts w:ascii="Times New Roman" w:hAnsi="Times New Roman" w:cs="Times New Roman"/>
        </w:rPr>
        <w:t xml:space="preserve">with </w:t>
      </w:r>
      <w:r w:rsidR="001716B9">
        <w:rPr>
          <w:rFonts w:ascii="Times New Roman" w:hAnsi="Times New Roman" w:cs="Times New Roman"/>
        </w:rPr>
        <w:t xml:space="preserve">the LbL membrane </w:t>
      </w:r>
      <w:r w:rsidR="004D1C46">
        <w:rPr>
          <w:rFonts w:ascii="Times New Roman" w:hAnsi="Times New Roman" w:cs="Times New Roman"/>
        </w:rPr>
        <w:t xml:space="preserve">in </w:t>
      </w:r>
      <w:r w:rsidR="004D1C46" w:rsidRPr="00FC5302">
        <w:rPr>
          <w:rFonts w:ascii="Times New Roman" w:hAnsi="Times New Roman" w:cs="Times New Roman"/>
          <w:color w:val="0070C0"/>
        </w:rPr>
        <w:t>Table S2</w:t>
      </w:r>
      <w:r w:rsidR="004D1C46">
        <w:rPr>
          <w:rFonts w:ascii="Times New Roman" w:hAnsi="Times New Roman" w:cs="Times New Roman"/>
        </w:rPr>
        <w:t xml:space="preserve">), a higher flux is </w:t>
      </w:r>
      <w:r w:rsidR="00DA697C">
        <w:rPr>
          <w:rFonts w:ascii="Times New Roman" w:hAnsi="Times New Roman" w:cs="Times New Roman"/>
        </w:rPr>
        <w:t xml:space="preserve">thus </w:t>
      </w:r>
      <w:r w:rsidR="004D1C46">
        <w:rPr>
          <w:rFonts w:ascii="Times New Roman" w:hAnsi="Times New Roman" w:cs="Times New Roman"/>
        </w:rPr>
        <w:t xml:space="preserve">detrimental to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Li/Mg</m:t>
            </m:r>
          </m:sub>
        </m:sSub>
      </m:oMath>
      <w:r w:rsidR="004D1C46">
        <w:rPr>
          <w:rFonts w:ascii="Times New Roman" w:hAnsi="Times New Roman" w:cs="Times New Roman"/>
        </w:rPr>
        <w:t>.</w:t>
      </w:r>
    </w:p>
    <w:p w14:paraId="50745052" w14:textId="77777777" w:rsidR="00591133" w:rsidRDefault="00C1633D" w:rsidP="00591133">
      <w:pPr>
        <w:jc w:val="center"/>
        <w:rPr>
          <w:rFonts w:ascii="Times New Roman" w:hAnsi="Times New Roman" w:cs="Times New Roman"/>
        </w:rPr>
      </w:pPr>
      <w:r>
        <w:rPr>
          <w:rFonts w:ascii="Times New Roman" w:hAnsi="Times New Roman" w:cs="Times New Roman"/>
        </w:rPr>
        <w:br w:type="page"/>
      </w:r>
      <w:r w:rsidR="00591133">
        <w:rPr>
          <w:rFonts w:ascii="Times New Roman" w:hAnsi="Times New Roman" w:cs="Times New Roman"/>
          <w:noProof/>
        </w:rPr>
        <w:lastRenderedPageBreak/>
        <w:drawing>
          <wp:inline distT="0" distB="0" distL="0" distR="0" wp14:anchorId="56394E02" wp14:editId="6F7285C7">
            <wp:extent cx="2691413" cy="2286000"/>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91413" cy="2286000"/>
                    </a:xfrm>
                    <a:prstGeom prst="rect">
                      <a:avLst/>
                    </a:prstGeom>
                    <a:noFill/>
                  </pic:spPr>
                </pic:pic>
              </a:graphicData>
            </a:graphic>
          </wp:inline>
        </w:drawing>
      </w:r>
    </w:p>
    <w:p w14:paraId="193A3F78" w14:textId="697F7D16" w:rsidR="00591133" w:rsidRPr="007537D6" w:rsidRDefault="00591133" w:rsidP="00591133">
      <w:pPr>
        <w:jc w:val="both"/>
        <w:rPr>
          <w:rFonts w:ascii="Arial" w:hAnsi="Arial" w:cs="Arial"/>
          <w:color w:val="0070C0"/>
          <w:sz w:val="20"/>
          <w:szCs w:val="28"/>
        </w:rPr>
      </w:pPr>
      <w:r>
        <w:rPr>
          <w:rFonts w:ascii="Arial" w:hAnsi="Arial" w:cs="Arial"/>
          <w:b/>
          <w:color w:val="0070C0"/>
          <w:sz w:val="20"/>
          <w:szCs w:val="28"/>
        </w:rPr>
        <w:t>Figure S3</w:t>
      </w:r>
      <w:r>
        <w:rPr>
          <w:rFonts w:ascii="Arial" w:hAnsi="Arial" w:cs="Arial"/>
          <w:color w:val="0070C0"/>
          <w:sz w:val="20"/>
          <w:szCs w:val="28"/>
        </w:rPr>
        <w:t xml:space="preserve">. Interfacial Mg/Li ratio as a function of water flux at coupon-scale. </w:t>
      </w:r>
      <w:r>
        <w:rPr>
          <w:rFonts w:ascii="Arial" w:hAnsi="Arial" w:cs="Arial"/>
          <w:color w:val="0070C0"/>
          <w:sz w:val="20"/>
          <w:szCs w:val="20"/>
        </w:rPr>
        <w:t>Simulation used</w:t>
      </w:r>
      <w:r w:rsidRPr="007537D6">
        <w:rPr>
          <w:rFonts w:ascii="Arial" w:hAnsi="Arial" w:cs="Arial"/>
          <w:color w:val="0070C0"/>
          <w:sz w:val="20"/>
          <w:szCs w:val="20"/>
        </w:rPr>
        <w:t xml:space="preserve"> feed solution</w:t>
      </w:r>
      <w:r>
        <w:rPr>
          <w:rFonts w:ascii="Arial" w:hAnsi="Arial" w:cs="Arial"/>
          <w:color w:val="0070C0"/>
          <w:sz w:val="20"/>
          <w:szCs w:val="20"/>
        </w:rPr>
        <w:t>s</w:t>
      </w:r>
      <w:r w:rsidRPr="007537D6">
        <w:rPr>
          <w:rFonts w:ascii="Arial" w:hAnsi="Arial" w:cs="Arial"/>
          <w:color w:val="0070C0"/>
          <w:sz w:val="20"/>
          <w:szCs w:val="20"/>
        </w:rPr>
        <w:t xml:space="preserve"> of LiCl and MgCl</w:t>
      </w:r>
      <w:r w:rsidRPr="007537D6">
        <w:rPr>
          <w:rFonts w:ascii="Arial" w:hAnsi="Arial" w:cs="Arial"/>
          <w:color w:val="0070C0"/>
          <w:sz w:val="20"/>
          <w:szCs w:val="20"/>
          <w:vertAlign w:val="subscript"/>
        </w:rPr>
        <w:t>2</w:t>
      </w:r>
      <w:r w:rsidRPr="007537D6">
        <w:rPr>
          <w:rFonts w:ascii="Arial" w:hAnsi="Arial" w:cs="Arial"/>
          <w:color w:val="0070C0"/>
          <w:sz w:val="20"/>
          <w:szCs w:val="20"/>
        </w:rPr>
        <w:t xml:space="preserve"> with 2 </w:t>
      </w:r>
      <w:r w:rsidR="00C33B2F">
        <w:rPr>
          <w:rFonts w:ascii="Arial" w:hAnsi="Arial" w:cs="Arial"/>
          <w:color w:val="0070C0"/>
          <w:sz w:val="20"/>
          <w:szCs w:val="20"/>
        </w:rPr>
        <w:t xml:space="preserve">or </w:t>
      </w:r>
      <w:r>
        <w:rPr>
          <w:rFonts w:ascii="Arial" w:hAnsi="Arial" w:cs="Arial"/>
          <w:color w:val="0070C0"/>
          <w:sz w:val="20"/>
          <w:szCs w:val="20"/>
        </w:rPr>
        <w:t xml:space="preserve">6 </w:t>
      </w:r>
      <w:r w:rsidRPr="007537D6">
        <w:rPr>
          <w:rFonts w:ascii="Arial" w:hAnsi="Arial" w:cs="Arial"/>
          <w:color w:val="0070C0"/>
          <w:sz w:val="20"/>
          <w:szCs w:val="20"/>
        </w:rPr>
        <w:t>g L</w:t>
      </w:r>
      <w:r w:rsidRPr="007537D6">
        <w:rPr>
          <w:rFonts w:ascii="Arial" w:hAnsi="Arial" w:cs="Arial"/>
          <w:color w:val="0070C0"/>
          <w:sz w:val="20"/>
          <w:szCs w:val="20"/>
          <w:vertAlign w:val="superscript"/>
        </w:rPr>
        <w:t>-1</w:t>
      </w:r>
      <w:r w:rsidRPr="007537D6">
        <w:rPr>
          <w:rFonts w:ascii="Arial" w:hAnsi="Arial" w:cs="Arial"/>
          <w:color w:val="0070C0"/>
          <w:sz w:val="20"/>
          <w:szCs w:val="20"/>
        </w:rPr>
        <w:t xml:space="preserve"> total </w:t>
      </w:r>
      <w:r w:rsidR="00C33B2F">
        <w:rPr>
          <w:rFonts w:ascii="Arial" w:hAnsi="Arial" w:cs="Arial"/>
          <w:color w:val="0070C0"/>
          <w:sz w:val="20"/>
          <w:szCs w:val="20"/>
        </w:rPr>
        <w:t>concentration</w:t>
      </w:r>
      <w:r w:rsidR="00C33B2F" w:rsidRPr="007537D6">
        <w:rPr>
          <w:rFonts w:ascii="Arial" w:hAnsi="Arial" w:cs="Arial"/>
          <w:color w:val="0070C0"/>
          <w:sz w:val="20"/>
          <w:szCs w:val="20"/>
        </w:rPr>
        <w:t xml:space="preserve"> </w:t>
      </w:r>
      <w:r w:rsidRPr="007537D6">
        <w:rPr>
          <w:rFonts w:ascii="Arial" w:hAnsi="Arial" w:cs="Arial"/>
          <w:color w:val="0070C0"/>
          <w:sz w:val="20"/>
          <w:szCs w:val="20"/>
        </w:rPr>
        <w:t xml:space="preserve">and </w:t>
      </w:r>
      <w:r>
        <w:rPr>
          <w:rFonts w:ascii="Arial" w:hAnsi="Arial" w:cs="Arial"/>
          <w:color w:val="0070C0"/>
          <w:sz w:val="20"/>
          <w:szCs w:val="20"/>
        </w:rPr>
        <w:t xml:space="preserve">bulk </w:t>
      </w:r>
      <w:r w:rsidRPr="007537D6">
        <w:rPr>
          <w:rFonts w:ascii="Arial" w:hAnsi="Arial" w:cs="Arial"/>
          <w:color w:val="0070C0"/>
          <w:sz w:val="20"/>
          <w:szCs w:val="20"/>
        </w:rPr>
        <w:t>MLR of 20.</w:t>
      </w:r>
      <w:r>
        <w:rPr>
          <w:rFonts w:ascii="Arial" w:hAnsi="Arial" w:cs="Arial"/>
          <w:color w:val="0070C0"/>
          <w:sz w:val="20"/>
          <w:szCs w:val="20"/>
        </w:rPr>
        <w:t xml:space="preserve"> </w:t>
      </w:r>
      <w:r w:rsidRPr="00847369">
        <w:rPr>
          <w:rFonts w:ascii="Arial" w:hAnsi="Arial" w:cs="Arial"/>
          <w:iCs/>
          <w:color w:val="0070C0"/>
          <w:sz w:val="20"/>
          <w:szCs w:val="20"/>
        </w:rPr>
        <w:t>Concentration polarization was accounted</w:t>
      </w:r>
      <w:r>
        <w:rPr>
          <w:rFonts w:ascii="Arial" w:hAnsi="Arial" w:cs="Arial"/>
          <w:iCs/>
          <w:color w:val="0070C0"/>
          <w:sz w:val="20"/>
          <w:szCs w:val="20"/>
        </w:rPr>
        <w:t xml:space="preserve"> for</w:t>
      </w:r>
      <w:r w:rsidRPr="00847369">
        <w:rPr>
          <w:rFonts w:ascii="Arial" w:hAnsi="Arial" w:cs="Arial"/>
          <w:iCs/>
          <w:color w:val="0070C0"/>
          <w:sz w:val="20"/>
          <w:szCs w:val="20"/>
        </w:rPr>
        <w:t xml:space="preserve"> </w:t>
      </w:r>
      <w:r>
        <w:rPr>
          <w:rFonts w:ascii="Arial" w:hAnsi="Arial" w:cs="Arial"/>
          <w:iCs/>
          <w:color w:val="0070C0"/>
          <w:sz w:val="20"/>
          <w:szCs w:val="20"/>
        </w:rPr>
        <w:t xml:space="preserve">with a </w:t>
      </w:r>
      <w:r w:rsidRPr="00847369">
        <w:rPr>
          <w:rFonts w:ascii="Arial" w:hAnsi="Arial" w:cs="Arial"/>
          <w:iCs/>
          <w:color w:val="0070C0"/>
          <w:sz w:val="20"/>
          <w:szCs w:val="22"/>
        </w:rPr>
        <w:t xml:space="preserve">mass transfer coefficient </w:t>
      </w:r>
      <w:r w:rsidRPr="00847369">
        <w:rPr>
          <w:rFonts w:ascii="Arial" w:hAnsi="Arial" w:cs="Arial"/>
          <w:color w:val="0070C0"/>
          <w:sz w:val="20"/>
          <w:szCs w:val="22"/>
        </w:rPr>
        <w:t xml:space="preserve">of 100 L </w:t>
      </w:r>
      <w:r w:rsidRPr="00847369">
        <w:rPr>
          <w:rFonts w:ascii="Arial" w:hAnsi="Arial" w:cs="Arial"/>
          <w:iCs/>
          <w:color w:val="0070C0"/>
          <w:sz w:val="20"/>
          <w:szCs w:val="22"/>
        </w:rPr>
        <w:t>m</w:t>
      </w:r>
      <w:r w:rsidRPr="00847369">
        <w:rPr>
          <w:rFonts w:ascii="Arial" w:hAnsi="Arial" w:cs="Arial"/>
          <w:iCs/>
          <w:color w:val="0070C0"/>
          <w:sz w:val="20"/>
          <w:szCs w:val="22"/>
          <w:vertAlign w:val="superscript"/>
        </w:rPr>
        <w:t>-2</w:t>
      </w:r>
      <w:r w:rsidRPr="00847369">
        <w:rPr>
          <w:rFonts w:ascii="Arial" w:hAnsi="Arial" w:cs="Arial"/>
          <w:iCs/>
          <w:color w:val="0070C0"/>
          <w:sz w:val="20"/>
          <w:szCs w:val="22"/>
        </w:rPr>
        <w:t xml:space="preserve"> h</w:t>
      </w:r>
      <w:r w:rsidRPr="00847369">
        <w:rPr>
          <w:rFonts w:ascii="Arial" w:hAnsi="Arial" w:cs="Arial"/>
          <w:iCs/>
          <w:color w:val="0070C0"/>
          <w:sz w:val="20"/>
          <w:szCs w:val="22"/>
          <w:vertAlign w:val="superscript"/>
        </w:rPr>
        <w:t xml:space="preserve">-1 </w:t>
      </w:r>
      <w:r w:rsidRPr="00847369">
        <w:rPr>
          <w:rFonts w:ascii="Arial" w:hAnsi="Arial" w:cs="Arial"/>
          <w:iCs/>
          <w:color w:val="0070C0"/>
          <w:sz w:val="20"/>
          <w:szCs w:val="22"/>
        </w:rPr>
        <w:t>for both LiCl and MgCl</w:t>
      </w:r>
      <w:r w:rsidRPr="00847369">
        <w:rPr>
          <w:rFonts w:ascii="Arial" w:hAnsi="Arial" w:cs="Arial"/>
          <w:iCs/>
          <w:color w:val="0070C0"/>
          <w:sz w:val="20"/>
          <w:szCs w:val="22"/>
          <w:vertAlign w:val="subscript"/>
        </w:rPr>
        <w:t>2</w:t>
      </w:r>
      <w:r w:rsidRPr="00847369">
        <w:rPr>
          <w:rFonts w:ascii="Arial" w:hAnsi="Arial" w:cs="Arial"/>
          <w:iCs/>
          <w:color w:val="0070C0"/>
          <w:sz w:val="20"/>
          <w:szCs w:val="22"/>
        </w:rPr>
        <w:t>.</w:t>
      </w:r>
    </w:p>
    <w:p w14:paraId="09EDB875" w14:textId="6AA1A4B9" w:rsidR="00C1633D" w:rsidRDefault="00C1633D">
      <w:pPr>
        <w:spacing w:after="160" w:line="259" w:lineRule="auto"/>
        <w:rPr>
          <w:rFonts w:ascii="Times New Roman" w:hAnsi="Times New Roman" w:cs="Times New Roman"/>
        </w:rPr>
      </w:pPr>
    </w:p>
    <w:p w14:paraId="7E86CCF2" w14:textId="6FEFC9A5" w:rsidR="00E10543" w:rsidRDefault="007C5C00" w:rsidP="00087F6A">
      <w:pPr>
        <w:spacing w:line="360" w:lineRule="auto"/>
        <w:jc w:val="both"/>
        <w:rPr>
          <w:rFonts w:ascii="Times New Roman" w:hAnsi="Times New Roman" w:cs="Times New Roman"/>
          <w:b/>
        </w:rPr>
      </w:pPr>
      <w:r w:rsidRPr="009F188A">
        <w:rPr>
          <w:rFonts w:ascii="Times New Roman" w:hAnsi="Times New Roman" w:cs="Times New Roman"/>
          <w:b/>
        </w:rPr>
        <w:t>Supplementary</w:t>
      </w:r>
      <w:r>
        <w:rPr>
          <w:rFonts w:ascii="Times New Roman" w:hAnsi="Times New Roman" w:cs="Times New Roman"/>
          <w:b/>
        </w:rPr>
        <w:t xml:space="preserve"> </w:t>
      </w:r>
      <w:r w:rsidR="00E10543">
        <w:rPr>
          <w:rFonts w:ascii="Times New Roman" w:hAnsi="Times New Roman" w:cs="Times New Roman"/>
          <w:b/>
        </w:rPr>
        <w:t>Tables</w:t>
      </w:r>
    </w:p>
    <w:p w14:paraId="5B9620B8" w14:textId="1D1FB6FD" w:rsidR="00CE103A" w:rsidRDefault="00E10543" w:rsidP="00EE7333">
      <w:pPr>
        <w:spacing w:line="360" w:lineRule="auto"/>
        <w:rPr>
          <w:rFonts w:ascii="Times New Roman" w:hAnsi="Times New Roman" w:cs="Times New Roman"/>
        </w:rPr>
      </w:pPr>
      <w:r w:rsidRPr="00057E4E">
        <w:rPr>
          <w:rFonts w:ascii="Times New Roman" w:hAnsi="Times New Roman" w:cs="Times New Roman"/>
          <w:b/>
        </w:rPr>
        <w:t>Table S</w:t>
      </w:r>
      <w:r w:rsidR="00A908C2">
        <w:rPr>
          <w:rFonts w:ascii="Times New Roman" w:hAnsi="Times New Roman" w:cs="Times New Roman"/>
          <w:b/>
        </w:rPr>
        <w:t>1</w:t>
      </w:r>
      <w:r>
        <w:rPr>
          <w:rFonts w:ascii="Times New Roman" w:hAnsi="Times New Roman" w:cs="Times New Roman"/>
        </w:rPr>
        <w:t xml:space="preserve">. </w:t>
      </w:r>
      <w:r w:rsidR="00347342" w:rsidRPr="00347342">
        <w:rPr>
          <w:rFonts w:ascii="Times New Roman" w:hAnsi="Times New Roman" w:cs="Times New Roman"/>
          <w:b/>
        </w:rPr>
        <w:t xml:space="preserve">Literature data and experimental results </w:t>
      </w:r>
      <w:r w:rsidR="00347342">
        <w:rPr>
          <w:rFonts w:ascii="Times New Roman" w:hAnsi="Times New Roman" w:cs="Times New Roman"/>
          <w:b/>
        </w:rPr>
        <w:t>in</w:t>
      </w:r>
      <w:r w:rsidR="00347342" w:rsidRPr="00347342">
        <w:rPr>
          <w:rFonts w:ascii="Times New Roman" w:hAnsi="Times New Roman" w:cs="Times New Roman"/>
          <w:b/>
        </w:rPr>
        <w:t xml:space="preserve"> this study of Li/Mg separation</w:t>
      </w:r>
    </w:p>
    <w:tbl>
      <w:tblPr>
        <w:tblStyle w:val="TableGrid"/>
        <w:tblW w:w="0" w:type="auto"/>
        <w:tblLook w:val="04A0" w:firstRow="1" w:lastRow="0" w:firstColumn="1" w:lastColumn="0" w:noHBand="0" w:noVBand="1"/>
      </w:tblPr>
      <w:tblGrid>
        <w:gridCol w:w="2083"/>
        <w:gridCol w:w="1065"/>
        <w:gridCol w:w="936"/>
        <w:gridCol w:w="773"/>
        <w:gridCol w:w="1176"/>
        <w:gridCol w:w="1113"/>
        <w:gridCol w:w="1094"/>
        <w:gridCol w:w="1110"/>
      </w:tblGrid>
      <w:tr w:rsidR="00616663" w:rsidRPr="006868E3" w14:paraId="64194CCB" w14:textId="77777777" w:rsidTr="00C81F53">
        <w:trPr>
          <w:trHeight w:val="288"/>
        </w:trPr>
        <w:tc>
          <w:tcPr>
            <w:tcW w:w="2083" w:type="dxa"/>
            <w:tcBorders>
              <w:top w:val="single" w:sz="12" w:space="0" w:color="auto"/>
              <w:bottom w:val="single" w:sz="12" w:space="0" w:color="auto"/>
            </w:tcBorders>
            <w:vAlign w:val="center"/>
          </w:tcPr>
          <w:p w14:paraId="320C7299" w14:textId="0379EC78" w:rsidR="00187FCE" w:rsidRPr="00850E5D" w:rsidRDefault="00187FCE" w:rsidP="00CD1ABA">
            <w:pPr>
              <w:snapToGrid w:val="0"/>
              <w:jc w:val="center"/>
              <w:rPr>
                <w:rFonts w:ascii="Times New Roman" w:hAnsi="Times New Roman" w:cs="Times New Roman"/>
                <w:b/>
                <w:sz w:val="20"/>
                <w:szCs w:val="20"/>
              </w:rPr>
            </w:pPr>
            <w:r w:rsidRPr="00850E5D">
              <w:rPr>
                <w:rFonts w:ascii="Times New Roman" w:hAnsi="Times New Roman" w:cs="Times New Roman"/>
                <w:b/>
                <w:sz w:val="20"/>
                <w:szCs w:val="20"/>
              </w:rPr>
              <w:t>Membrane</w:t>
            </w:r>
          </w:p>
        </w:tc>
        <w:tc>
          <w:tcPr>
            <w:tcW w:w="1065" w:type="dxa"/>
            <w:tcBorders>
              <w:top w:val="single" w:sz="12" w:space="0" w:color="auto"/>
              <w:bottom w:val="single" w:sz="12" w:space="0" w:color="auto"/>
            </w:tcBorders>
            <w:vAlign w:val="center"/>
          </w:tcPr>
          <w:p w14:paraId="2295188C" w14:textId="0BA0C7A6" w:rsidR="00187FCE" w:rsidRPr="00850E5D" w:rsidRDefault="00187FCE" w:rsidP="00CD1ABA">
            <w:pPr>
              <w:snapToGrid w:val="0"/>
              <w:jc w:val="center"/>
              <w:rPr>
                <w:rFonts w:ascii="Times New Roman" w:hAnsi="Times New Roman" w:cs="Times New Roman"/>
                <w:b/>
                <w:sz w:val="20"/>
                <w:szCs w:val="20"/>
              </w:rPr>
            </w:pPr>
            <w:r w:rsidRPr="00850E5D">
              <w:rPr>
                <w:rFonts w:ascii="Times New Roman" w:hAnsi="Times New Roman" w:cs="Times New Roman"/>
                <w:b/>
                <w:sz w:val="20"/>
                <w:szCs w:val="20"/>
              </w:rPr>
              <w:t>Mg conc</w:t>
            </w:r>
            <w:r w:rsidR="0055196A" w:rsidRPr="00850E5D">
              <w:rPr>
                <w:rFonts w:ascii="Times New Roman" w:hAnsi="Times New Roman" w:cs="Times New Roman"/>
                <w:b/>
                <w:sz w:val="20"/>
                <w:szCs w:val="20"/>
              </w:rPr>
              <w:t>.</w:t>
            </w:r>
            <w:r w:rsidRPr="00850E5D">
              <w:rPr>
                <w:rFonts w:ascii="Times New Roman" w:hAnsi="Times New Roman" w:cs="Times New Roman"/>
                <w:b/>
                <w:sz w:val="20"/>
                <w:szCs w:val="20"/>
              </w:rPr>
              <w:t xml:space="preserve"> (mg/L)</w:t>
            </w:r>
          </w:p>
        </w:tc>
        <w:tc>
          <w:tcPr>
            <w:tcW w:w="936" w:type="dxa"/>
            <w:tcBorders>
              <w:top w:val="single" w:sz="12" w:space="0" w:color="auto"/>
              <w:bottom w:val="single" w:sz="12" w:space="0" w:color="auto"/>
            </w:tcBorders>
            <w:vAlign w:val="center"/>
          </w:tcPr>
          <w:p w14:paraId="4CDB78D8" w14:textId="59010DDF" w:rsidR="00187FCE" w:rsidRPr="00850E5D" w:rsidRDefault="00187FCE" w:rsidP="00CD1ABA">
            <w:pPr>
              <w:snapToGrid w:val="0"/>
              <w:jc w:val="center"/>
              <w:rPr>
                <w:rFonts w:ascii="Times New Roman" w:hAnsi="Times New Roman" w:cs="Times New Roman"/>
                <w:b/>
                <w:sz w:val="20"/>
                <w:szCs w:val="20"/>
              </w:rPr>
            </w:pPr>
            <w:r w:rsidRPr="00850E5D">
              <w:rPr>
                <w:rFonts w:ascii="Times New Roman" w:hAnsi="Times New Roman" w:cs="Times New Roman"/>
                <w:b/>
                <w:sz w:val="20"/>
                <w:szCs w:val="20"/>
              </w:rPr>
              <w:t>Li conc</w:t>
            </w:r>
            <w:r w:rsidR="0055196A" w:rsidRPr="00850E5D">
              <w:rPr>
                <w:rFonts w:ascii="Times New Roman" w:hAnsi="Times New Roman" w:cs="Times New Roman"/>
                <w:b/>
                <w:sz w:val="20"/>
                <w:szCs w:val="20"/>
              </w:rPr>
              <w:t>.</w:t>
            </w:r>
            <w:r w:rsidRPr="00850E5D">
              <w:rPr>
                <w:rFonts w:ascii="Times New Roman" w:hAnsi="Times New Roman" w:cs="Times New Roman"/>
                <w:b/>
                <w:sz w:val="20"/>
                <w:szCs w:val="20"/>
              </w:rPr>
              <w:t xml:space="preserve"> (mg/L)</w:t>
            </w:r>
          </w:p>
        </w:tc>
        <w:tc>
          <w:tcPr>
            <w:tcW w:w="773" w:type="dxa"/>
            <w:tcBorders>
              <w:top w:val="single" w:sz="12" w:space="0" w:color="auto"/>
              <w:bottom w:val="single" w:sz="12" w:space="0" w:color="auto"/>
            </w:tcBorders>
            <w:vAlign w:val="center"/>
          </w:tcPr>
          <w:p w14:paraId="1AB7C2F9" w14:textId="20B87881" w:rsidR="00187FCE" w:rsidRPr="00850E5D" w:rsidRDefault="00187FCE" w:rsidP="00CD1ABA">
            <w:pPr>
              <w:snapToGrid w:val="0"/>
              <w:jc w:val="center"/>
              <w:rPr>
                <w:rFonts w:ascii="Times New Roman" w:hAnsi="Times New Roman" w:cs="Times New Roman"/>
                <w:b/>
                <w:sz w:val="20"/>
                <w:szCs w:val="20"/>
              </w:rPr>
            </w:pPr>
            <w:r w:rsidRPr="00850E5D">
              <w:rPr>
                <w:rFonts w:ascii="Times New Roman" w:hAnsi="Times New Roman" w:cs="Times New Roman"/>
                <w:b/>
                <w:sz w:val="20"/>
                <w:szCs w:val="20"/>
              </w:rPr>
              <w:t>MLR</w:t>
            </w:r>
          </w:p>
        </w:tc>
        <w:tc>
          <w:tcPr>
            <w:tcW w:w="1176" w:type="dxa"/>
            <w:tcBorders>
              <w:top w:val="single" w:sz="12" w:space="0" w:color="auto"/>
              <w:bottom w:val="single" w:sz="12" w:space="0" w:color="auto"/>
            </w:tcBorders>
            <w:vAlign w:val="center"/>
          </w:tcPr>
          <w:p w14:paraId="16BF8F65" w14:textId="58970B62" w:rsidR="00187FCE" w:rsidRPr="00850E5D" w:rsidRDefault="00187FCE" w:rsidP="00CD1ABA">
            <w:pPr>
              <w:snapToGrid w:val="0"/>
              <w:jc w:val="center"/>
              <w:rPr>
                <w:rFonts w:ascii="Times New Roman" w:hAnsi="Times New Roman" w:cs="Times New Roman"/>
                <w:b/>
                <w:sz w:val="20"/>
                <w:szCs w:val="20"/>
              </w:rPr>
            </w:pPr>
            <w:r w:rsidRPr="00850E5D">
              <w:rPr>
                <w:rFonts w:ascii="Times New Roman" w:hAnsi="Times New Roman" w:cs="Times New Roman"/>
                <w:b/>
                <w:sz w:val="20"/>
                <w:szCs w:val="20"/>
              </w:rPr>
              <w:t>Mg rejection</w:t>
            </w:r>
            <w:r w:rsidR="0055196A" w:rsidRPr="00850E5D">
              <w:rPr>
                <w:rFonts w:ascii="Times New Roman" w:hAnsi="Times New Roman" w:cs="Times New Roman"/>
                <w:b/>
                <w:sz w:val="20"/>
                <w:szCs w:val="20"/>
              </w:rPr>
              <w:t xml:space="preserve"> (%)</w:t>
            </w:r>
          </w:p>
        </w:tc>
        <w:tc>
          <w:tcPr>
            <w:tcW w:w="1113" w:type="dxa"/>
            <w:tcBorders>
              <w:top w:val="single" w:sz="12" w:space="0" w:color="auto"/>
              <w:bottom w:val="single" w:sz="12" w:space="0" w:color="auto"/>
            </w:tcBorders>
            <w:vAlign w:val="center"/>
          </w:tcPr>
          <w:p w14:paraId="4DECCD5D" w14:textId="29F5095E" w:rsidR="00187FCE" w:rsidRPr="00850E5D" w:rsidRDefault="00187FCE" w:rsidP="00CD1ABA">
            <w:pPr>
              <w:snapToGrid w:val="0"/>
              <w:jc w:val="center"/>
              <w:rPr>
                <w:rFonts w:ascii="Times New Roman" w:hAnsi="Times New Roman" w:cs="Times New Roman"/>
                <w:b/>
                <w:sz w:val="20"/>
                <w:szCs w:val="20"/>
              </w:rPr>
            </w:pPr>
            <w:r w:rsidRPr="00850E5D">
              <w:rPr>
                <w:rFonts w:ascii="Times New Roman" w:hAnsi="Times New Roman" w:cs="Times New Roman"/>
                <w:b/>
                <w:sz w:val="20"/>
                <w:szCs w:val="20"/>
              </w:rPr>
              <w:t>Li rejection</w:t>
            </w:r>
            <w:r w:rsidR="0055196A" w:rsidRPr="00850E5D">
              <w:rPr>
                <w:rFonts w:ascii="Times New Roman" w:hAnsi="Times New Roman" w:cs="Times New Roman"/>
                <w:b/>
                <w:sz w:val="20"/>
                <w:szCs w:val="20"/>
              </w:rPr>
              <w:t xml:space="preserve"> (%)</w:t>
            </w:r>
          </w:p>
        </w:tc>
        <w:tc>
          <w:tcPr>
            <w:tcW w:w="1094" w:type="dxa"/>
            <w:tcBorders>
              <w:top w:val="single" w:sz="12" w:space="0" w:color="auto"/>
              <w:bottom w:val="single" w:sz="12" w:space="0" w:color="auto"/>
            </w:tcBorders>
            <w:vAlign w:val="center"/>
          </w:tcPr>
          <w:p w14:paraId="108F410E" w14:textId="0023E26A" w:rsidR="00187FCE" w:rsidRPr="00850E5D" w:rsidRDefault="0055196A" w:rsidP="00CD1ABA">
            <w:pPr>
              <w:snapToGrid w:val="0"/>
              <w:jc w:val="center"/>
              <w:rPr>
                <w:rFonts w:ascii="Times New Roman" w:hAnsi="Times New Roman" w:cs="Times New Roman"/>
                <w:b/>
                <w:sz w:val="20"/>
                <w:szCs w:val="20"/>
              </w:rPr>
            </w:pPr>
            <w:r w:rsidRPr="00850E5D">
              <w:rPr>
                <w:rFonts w:ascii="Times New Roman" w:hAnsi="Times New Roman" w:cs="Times New Roman"/>
                <w:b/>
                <w:sz w:val="20"/>
                <w:szCs w:val="20"/>
              </w:rPr>
              <w:t>Selectivity</w:t>
            </w:r>
          </w:p>
        </w:tc>
        <w:tc>
          <w:tcPr>
            <w:tcW w:w="1110" w:type="dxa"/>
            <w:tcBorders>
              <w:top w:val="single" w:sz="12" w:space="0" w:color="auto"/>
              <w:bottom w:val="single" w:sz="12" w:space="0" w:color="auto"/>
            </w:tcBorders>
            <w:vAlign w:val="center"/>
          </w:tcPr>
          <w:p w14:paraId="62BF6883" w14:textId="62618979" w:rsidR="00187FCE" w:rsidRPr="00850E5D" w:rsidRDefault="0055196A" w:rsidP="00CD1ABA">
            <w:pPr>
              <w:snapToGrid w:val="0"/>
              <w:jc w:val="center"/>
              <w:rPr>
                <w:rFonts w:ascii="Times New Roman" w:hAnsi="Times New Roman" w:cs="Times New Roman"/>
                <w:b/>
                <w:sz w:val="20"/>
                <w:szCs w:val="20"/>
              </w:rPr>
            </w:pPr>
            <w:r w:rsidRPr="00850E5D">
              <w:rPr>
                <w:rFonts w:ascii="Times New Roman" w:hAnsi="Times New Roman" w:cs="Times New Roman"/>
                <w:b/>
                <w:sz w:val="20"/>
                <w:szCs w:val="20"/>
              </w:rPr>
              <w:t>Ref.</w:t>
            </w:r>
          </w:p>
        </w:tc>
      </w:tr>
      <w:tr w:rsidR="00616663" w:rsidRPr="006868E3" w14:paraId="070A68D1" w14:textId="77777777" w:rsidTr="00927A30">
        <w:trPr>
          <w:trHeight w:val="288"/>
        </w:trPr>
        <w:tc>
          <w:tcPr>
            <w:tcW w:w="2083" w:type="dxa"/>
            <w:tcBorders>
              <w:top w:val="single" w:sz="12" w:space="0" w:color="auto"/>
            </w:tcBorders>
            <w:vAlign w:val="center"/>
          </w:tcPr>
          <w:p w14:paraId="39A3F478" w14:textId="0EC117D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Desal DL</w:t>
            </w:r>
          </w:p>
        </w:tc>
        <w:tc>
          <w:tcPr>
            <w:tcW w:w="1065" w:type="dxa"/>
            <w:tcBorders>
              <w:top w:val="single" w:sz="12" w:space="0" w:color="auto"/>
            </w:tcBorders>
            <w:vAlign w:val="center"/>
          </w:tcPr>
          <w:p w14:paraId="61E66892" w14:textId="588B723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9120.0</w:t>
            </w:r>
          </w:p>
        </w:tc>
        <w:tc>
          <w:tcPr>
            <w:tcW w:w="936" w:type="dxa"/>
            <w:tcBorders>
              <w:top w:val="single" w:sz="12" w:space="0" w:color="auto"/>
            </w:tcBorders>
            <w:vAlign w:val="center"/>
          </w:tcPr>
          <w:p w14:paraId="5F46A618" w14:textId="7489E5E1"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152.0</w:t>
            </w:r>
          </w:p>
        </w:tc>
        <w:tc>
          <w:tcPr>
            <w:tcW w:w="773" w:type="dxa"/>
            <w:tcBorders>
              <w:top w:val="single" w:sz="12" w:space="0" w:color="auto"/>
            </w:tcBorders>
            <w:vAlign w:val="center"/>
          </w:tcPr>
          <w:p w14:paraId="345EC6A1" w14:textId="4AF98EF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60.0</w:t>
            </w:r>
          </w:p>
        </w:tc>
        <w:tc>
          <w:tcPr>
            <w:tcW w:w="1176" w:type="dxa"/>
            <w:tcBorders>
              <w:top w:val="single" w:sz="12" w:space="0" w:color="auto"/>
            </w:tcBorders>
            <w:vAlign w:val="center"/>
          </w:tcPr>
          <w:p w14:paraId="32F6D526" w14:textId="40F369B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65.0</w:t>
            </w:r>
          </w:p>
        </w:tc>
        <w:tc>
          <w:tcPr>
            <w:tcW w:w="1113" w:type="dxa"/>
            <w:tcBorders>
              <w:top w:val="single" w:sz="12" w:space="0" w:color="auto"/>
            </w:tcBorders>
            <w:vAlign w:val="center"/>
          </w:tcPr>
          <w:p w14:paraId="425BD14C" w14:textId="00BD29E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-80.0</w:t>
            </w:r>
          </w:p>
        </w:tc>
        <w:tc>
          <w:tcPr>
            <w:tcW w:w="1094" w:type="dxa"/>
            <w:tcBorders>
              <w:top w:val="single" w:sz="12" w:space="0" w:color="auto"/>
            </w:tcBorders>
            <w:vAlign w:val="center"/>
          </w:tcPr>
          <w:p w14:paraId="577916D1" w14:textId="74820CB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5.1</w:t>
            </w:r>
          </w:p>
        </w:tc>
        <w:tc>
          <w:tcPr>
            <w:tcW w:w="1110" w:type="dxa"/>
            <w:tcBorders>
              <w:top w:val="single" w:sz="12" w:space="0" w:color="auto"/>
            </w:tcBorders>
            <w:vAlign w:val="center"/>
          </w:tcPr>
          <w:p w14:paraId="5B6D3155" w14:textId="0B8BF0D4" w:rsidR="00C81F53" w:rsidRPr="00927A30" w:rsidRDefault="00C81F53" w:rsidP="00927A30">
            <w:pPr>
              <w:snapToGrid w:val="0"/>
              <w:jc w:val="center"/>
              <w:rPr>
                <w:rFonts w:ascii="Times New Roman" w:hAnsi="Times New Roman" w:cs="Times New Roman"/>
                <w:sz w:val="20"/>
                <w:szCs w:val="20"/>
              </w:rPr>
            </w:pPr>
            <w:r w:rsidRPr="00927A30">
              <w:rPr>
                <w:rFonts w:ascii="Times New Roman" w:hAnsi="Times New Roman" w:cs="Times New Roman"/>
                <w:color w:val="000000"/>
                <w:sz w:val="20"/>
                <w:szCs w:val="22"/>
              </w:rPr>
              <w:fldChar w:fldCharType="begin" w:fldLock="1"/>
            </w:r>
            <w:r w:rsidR="00616663" w:rsidRPr="00927A30">
              <w:rPr>
                <w:rFonts w:ascii="Times New Roman" w:hAnsi="Times New Roman" w:cs="Times New Roman"/>
                <w:color w:val="000000"/>
                <w:sz w:val="20"/>
                <w:szCs w:val="22"/>
              </w:rPr>
              <w:instrText>ADDIN CSL_CITATION {"citationItems":[{"id":"ITEM-1","itemData":{"DOI":"10.1016/j.jwpe.2015.06.012","ISSN":"2214-7144","author":[{"dropping-particle":"","family":"Sun","given":"Shu-ying","non-dropping-particle":"","parse-names":false,"suffix":""},{"dropping-particle":"","family":"Cai","given":"Li-juan","non-dropping-particle":"","parse-names":false,"suffix":""},{"dropping-particle":"","family":"Nie","given":"Xiao-yao","non-dropping-particle":"","parse-names":false,"suffix":""},{"dropping-particle":"","family":"Song","given":"Xingfu","non-dropping-particle":"","parse-names":false,"suffix":""},{"dropping-particle":"","family":"Yu","given":"Jian-guo","non-dropping-particle":"","parse-names":false,"suffix":""}],"container-title":"Journal of Water Process Engineering","id":"ITEM-1","issued":{"date-parts":[["2015"]]},"page":"210-217","publisher":"Elsevier Ltd","title":"Separation of magnesium and lithium from brine using a Desal nanofiltration membrane","type":"article-journal","volume":"7"},"uris":["http://www.mendeley.com/documents/?uuid=18f902c6-4ee2-4d1f-b4b3-c6eb3f807d7e"]}],"mendeley":{"formattedCitation":"&lt;sup&gt;8&lt;/sup&gt;","plainTextFormattedCitation":"8","previouslyFormattedCitation":"&lt;sup&gt;6&lt;/sup&gt;"},"properties":{"noteIndex":0},"schema":"https://github.com/citation-style-language/schema/raw/master/csl-citation.json"}</w:instrText>
            </w:r>
            <w:r w:rsidRPr="00927A30">
              <w:rPr>
                <w:rFonts w:ascii="Times New Roman" w:hAnsi="Times New Roman" w:cs="Times New Roman"/>
                <w:color w:val="000000"/>
                <w:sz w:val="20"/>
                <w:szCs w:val="22"/>
              </w:rPr>
              <w:fldChar w:fldCharType="separate"/>
            </w:r>
            <w:r w:rsidR="00616663" w:rsidRPr="00927A30">
              <w:rPr>
                <w:rFonts w:ascii="Times New Roman" w:hAnsi="Times New Roman" w:cs="Times New Roman"/>
                <w:noProof/>
                <w:color w:val="000000"/>
                <w:sz w:val="20"/>
                <w:szCs w:val="22"/>
              </w:rPr>
              <w:t>8</w:t>
            </w:r>
            <w:r w:rsidRPr="00927A30">
              <w:rPr>
                <w:rFonts w:ascii="Times New Roman" w:hAnsi="Times New Roman" w:cs="Times New Roman"/>
                <w:color w:val="000000"/>
                <w:sz w:val="20"/>
                <w:szCs w:val="22"/>
              </w:rPr>
              <w:fldChar w:fldCharType="end"/>
            </w:r>
          </w:p>
        </w:tc>
      </w:tr>
      <w:tr w:rsidR="00616663" w:rsidRPr="006868E3" w14:paraId="5AB095D9" w14:textId="77777777" w:rsidTr="00C81F53">
        <w:trPr>
          <w:trHeight w:val="288"/>
        </w:trPr>
        <w:tc>
          <w:tcPr>
            <w:tcW w:w="2083" w:type="dxa"/>
            <w:vAlign w:val="center"/>
          </w:tcPr>
          <w:p w14:paraId="3563D2B9" w14:textId="20BC293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Desal DL</w:t>
            </w:r>
          </w:p>
        </w:tc>
        <w:tc>
          <w:tcPr>
            <w:tcW w:w="1065" w:type="dxa"/>
            <w:vAlign w:val="center"/>
          </w:tcPr>
          <w:p w14:paraId="5197D0E8" w14:textId="78AACD2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5785.0</w:t>
            </w:r>
          </w:p>
        </w:tc>
        <w:tc>
          <w:tcPr>
            <w:tcW w:w="936" w:type="dxa"/>
            <w:vAlign w:val="center"/>
          </w:tcPr>
          <w:p w14:paraId="48363BFB" w14:textId="6944F1D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132.0</w:t>
            </w:r>
          </w:p>
        </w:tc>
        <w:tc>
          <w:tcPr>
            <w:tcW w:w="773" w:type="dxa"/>
            <w:vAlign w:val="center"/>
          </w:tcPr>
          <w:p w14:paraId="63A7F502" w14:textId="62EFA05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43.8</w:t>
            </w:r>
          </w:p>
        </w:tc>
        <w:tc>
          <w:tcPr>
            <w:tcW w:w="1176" w:type="dxa"/>
            <w:vAlign w:val="center"/>
          </w:tcPr>
          <w:p w14:paraId="3D6F2BFD" w14:textId="552C93F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60.0</w:t>
            </w:r>
          </w:p>
        </w:tc>
        <w:tc>
          <w:tcPr>
            <w:tcW w:w="1113" w:type="dxa"/>
            <w:vAlign w:val="center"/>
          </w:tcPr>
          <w:p w14:paraId="6CF74FB7" w14:textId="73FCE7D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-10.0</w:t>
            </w:r>
          </w:p>
        </w:tc>
        <w:tc>
          <w:tcPr>
            <w:tcW w:w="1094" w:type="dxa"/>
            <w:vAlign w:val="center"/>
          </w:tcPr>
          <w:p w14:paraId="66BA1245" w14:textId="3C2FCE6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2.8</w:t>
            </w:r>
          </w:p>
        </w:tc>
        <w:tc>
          <w:tcPr>
            <w:tcW w:w="1110" w:type="dxa"/>
            <w:vAlign w:val="bottom"/>
          </w:tcPr>
          <w:p w14:paraId="0B5BC566" w14:textId="380560B0" w:rsidR="00C81F53" w:rsidRPr="002209C1" w:rsidRDefault="0019310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wpe.2015.06.012","ISSN":"2214-7144","author":[{"dropping-particle":"","family":"Sun","given":"Shu-ying","non-dropping-particle":"","parse-names":false,"suffix":""},{"dropping-particle":"","family":"Cai","given":"Li-juan","non-dropping-particle":"","parse-names":false,"suffix":""},{"dropping-particle":"","family":"Nie","given":"Xiao-yao","non-dropping-particle":"","parse-names":false,"suffix":""},{"dropping-particle":"","family":"Song","given":"Xingfu","non-dropping-particle":"","parse-names":false,"suffix":""},{"dropping-particle":"","family":"Yu","given":"Jian-guo","non-dropping-particle":"","parse-names":false,"suffix":""}],"container-title":"Journal of Water Process Engineering","id":"ITEM-1","issued":{"date-parts":[["2015"]]},"page":"210-217","publisher":"Elsevier Ltd","title":"Separation of magnesium and lithium from brine using a Desal nanofiltration membrane","type":"article-journal","volume":"7"},"uris":["http://www.mendeley.com/documents/?uuid=18f902c6-4ee2-4d1f-b4b3-c6eb3f807d7e"]}],"mendeley":{"formattedCitation":"&lt;sup&gt;8&lt;/sup&gt;","plainTextFormattedCitation":"8","previouslyFormattedCitation":"&lt;sup&gt;6&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8</w:t>
            </w:r>
            <w:r w:rsidRPr="002209C1">
              <w:rPr>
                <w:rFonts w:ascii="Times New Roman" w:hAnsi="Times New Roman" w:cs="Times New Roman"/>
                <w:noProof/>
                <w:color w:val="000000"/>
                <w:sz w:val="20"/>
                <w:szCs w:val="22"/>
              </w:rPr>
              <w:fldChar w:fldCharType="end"/>
            </w:r>
          </w:p>
        </w:tc>
      </w:tr>
      <w:tr w:rsidR="00616663" w:rsidRPr="006868E3" w14:paraId="2888F321" w14:textId="77777777" w:rsidTr="00C81F53">
        <w:trPr>
          <w:trHeight w:val="288"/>
        </w:trPr>
        <w:tc>
          <w:tcPr>
            <w:tcW w:w="2083" w:type="dxa"/>
            <w:vAlign w:val="center"/>
          </w:tcPr>
          <w:p w14:paraId="43717DB9" w14:textId="6D85C67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PAN/DAPP/TMC</w:t>
            </w:r>
          </w:p>
        </w:tc>
        <w:tc>
          <w:tcPr>
            <w:tcW w:w="1065" w:type="dxa"/>
            <w:vAlign w:val="center"/>
          </w:tcPr>
          <w:p w14:paraId="73F0FE84" w14:textId="4B8D2B1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469.3</w:t>
            </w:r>
          </w:p>
        </w:tc>
        <w:tc>
          <w:tcPr>
            <w:tcW w:w="936" w:type="dxa"/>
            <w:vAlign w:val="center"/>
          </w:tcPr>
          <w:p w14:paraId="7F6105C3" w14:textId="14FF47F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23.5</w:t>
            </w:r>
          </w:p>
        </w:tc>
        <w:tc>
          <w:tcPr>
            <w:tcW w:w="773" w:type="dxa"/>
            <w:vAlign w:val="center"/>
          </w:tcPr>
          <w:p w14:paraId="4826F4C3" w14:textId="1DE6B29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1988BE79" w14:textId="2A351A7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46.0</w:t>
            </w:r>
          </w:p>
        </w:tc>
        <w:tc>
          <w:tcPr>
            <w:tcW w:w="1113" w:type="dxa"/>
            <w:vAlign w:val="center"/>
          </w:tcPr>
          <w:p w14:paraId="2DFFF56F" w14:textId="485819E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-40.7</w:t>
            </w:r>
          </w:p>
        </w:tc>
        <w:tc>
          <w:tcPr>
            <w:tcW w:w="1094" w:type="dxa"/>
            <w:vAlign w:val="center"/>
          </w:tcPr>
          <w:p w14:paraId="4F77761F" w14:textId="110E4F8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2.6</w:t>
            </w:r>
          </w:p>
        </w:tc>
        <w:tc>
          <w:tcPr>
            <w:tcW w:w="1110" w:type="dxa"/>
            <w:vAlign w:val="bottom"/>
          </w:tcPr>
          <w:p w14:paraId="34FB5216" w14:textId="1A18BD1E" w:rsidR="00C81F53" w:rsidRPr="002209C1" w:rsidRDefault="0019310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desal.2015.04.027","ISSN":"0011-9164","author":[{"dropping-particle":"","family":"Li","given":"Xianhui","non-dropping-particle":"","parse-names":false,"suffix":""},{"dropping-particle":"","family":"Zhang","given":"Chunjin","non-dropping-particle":"","parse-names":false,"suffix":""},{"dropping-particle":"","family":"Zhang","given":"Shuning","non-dropping-particle":"","parse-names":false,"suffix":""},{"dropping-particle":"","family":"Li","given":"Jianxin","non-dropping-particle":"","parse-names":false,"suffix":""},{"dropping-particle":"","family":"He","given":"Benqiao","non-dropping-particle":"","parse-names":false,"suffix":""},{"dropping-particle":"","family":"Cui","given":"Zhenyu","non-dropping-particle":"","parse-names":false,"suffix":""}],"container-title":"Desalination","id":"ITEM-1","issued":{"date-parts":[["2015"]]},"page":"26-36","publisher":"Elsevier B.V.","title":"Preparation and characterization of positively charged polyamide composite nanofiltration hollow fiber membrane for lithium and magnesium separation","type":"article-journal","volume":"369"},"uris":["http://www.mendeley.com/documents/?uuid=e57fd902-2fd5-4dde-8161-c82db881b657"]}],"mendeley":{"formattedCitation":"&lt;sup&gt;9&lt;/sup&gt;","plainTextFormattedCitation":"9","previouslyFormattedCitation":"&lt;sup&gt;7&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9</w:t>
            </w:r>
            <w:r w:rsidRPr="002209C1">
              <w:rPr>
                <w:rFonts w:ascii="Times New Roman" w:hAnsi="Times New Roman" w:cs="Times New Roman"/>
                <w:noProof/>
                <w:color w:val="000000"/>
                <w:sz w:val="20"/>
                <w:szCs w:val="22"/>
              </w:rPr>
              <w:fldChar w:fldCharType="end"/>
            </w:r>
          </w:p>
        </w:tc>
      </w:tr>
      <w:tr w:rsidR="00616663" w:rsidRPr="006868E3" w14:paraId="7A56767C" w14:textId="77777777" w:rsidTr="00C81F53">
        <w:trPr>
          <w:trHeight w:val="288"/>
        </w:trPr>
        <w:tc>
          <w:tcPr>
            <w:tcW w:w="2083" w:type="dxa"/>
            <w:vAlign w:val="center"/>
          </w:tcPr>
          <w:p w14:paraId="28E40A5D" w14:textId="401CD3B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NF270</w:t>
            </w:r>
          </w:p>
        </w:tc>
        <w:tc>
          <w:tcPr>
            <w:tcW w:w="1065" w:type="dxa"/>
            <w:vAlign w:val="center"/>
          </w:tcPr>
          <w:p w14:paraId="4F6E4F4D" w14:textId="01BA9D4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2820.0</w:t>
            </w:r>
          </w:p>
        </w:tc>
        <w:tc>
          <w:tcPr>
            <w:tcW w:w="936" w:type="dxa"/>
            <w:vAlign w:val="center"/>
          </w:tcPr>
          <w:p w14:paraId="55E51BAE" w14:textId="207957D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141.0</w:t>
            </w:r>
          </w:p>
        </w:tc>
        <w:tc>
          <w:tcPr>
            <w:tcW w:w="773" w:type="dxa"/>
            <w:vAlign w:val="center"/>
          </w:tcPr>
          <w:p w14:paraId="5163D2D4" w14:textId="365E69A1"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7D9BE913" w14:textId="5244EF6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80.0</w:t>
            </w:r>
          </w:p>
        </w:tc>
        <w:tc>
          <w:tcPr>
            <w:tcW w:w="1113" w:type="dxa"/>
            <w:vAlign w:val="center"/>
          </w:tcPr>
          <w:p w14:paraId="61498AD7" w14:textId="76E6614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45.0</w:t>
            </w:r>
          </w:p>
        </w:tc>
        <w:tc>
          <w:tcPr>
            <w:tcW w:w="1094" w:type="dxa"/>
            <w:vAlign w:val="center"/>
          </w:tcPr>
          <w:p w14:paraId="5D604D92" w14:textId="6D0D255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2.8</w:t>
            </w:r>
          </w:p>
        </w:tc>
        <w:tc>
          <w:tcPr>
            <w:tcW w:w="1110" w:type="dxa"/>
            <w:vAlign w:val="bottom"/>
          </w:tcPr>
          <w:p w14:paraId="528CB05B" w14:textId="5347F787" w:rsidR="00C81F53" w:rsidRPr="002209C1" w:rsidRDefault="0019310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16663" w:rsidRPr="006868E3" w14:paraId="56027F0C" w14:textId="77777777" w:rsidTr="00C81F53">
        <w:trPr>
          <w:trHeight w:val="288"/>
        </w:trPr>
        <w:tc>
          <w:tcPr>
            <w:tcW w:w="2083" w:type="dxa"/>
            <w:vAlign w:val="center"/>
          </w:tcPr>
          <w:p w14:paraId="620C74AC" w14:textId="2CF3351A"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NF90</w:t>
            </w:r>
          </w:p>
        </w:tc>
        <w:tc>
          <w:tcPr>
            <w:tcW w:w="1065" w:type="dxa"/>
            <w:vAlign w:val="center"/>
          </w:tcPr>
          <w:p w14:paraId="12E4CD9E" w14:textId="6F30355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2820.0</w:t>
            </w:r>
          </w:p>
        </w:tc>
        <w:tc>
          <w:tcPr>
            <w:tcW w:w="936" w:type="dxa"/>
            <w:vAlign w:val="center"/>
          </w:tcPr>
          <w:p w14:paraId="6EB0E5C9" w14:textId="6A2B2C37"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141.0</w:t>
            </w:r>
          </w:p>
        </w:tc>
        <w:tc>
          <w:tcPr>
            <w:tcW w:w="773" w:type="dxa"/>
            <w:vAlign w:val="center"/>
          </w:tcPr>
          <w:p w14:paraId="136C437D" w14:textId="5F071B5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3B65C271" w14:textId="39A0B6F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94.0</w:t>
            </w:r>
          </w:p>
        </w:tc>
        <w:tc>
          <w:tcPr>
            <w:tcW w:w="1113" w:type="dxa"/>
            <w:vAlign w:val="center"/>
          </w:tcPr>
          <w:p w14:paraId="49E12D16" w14:textId="7F2F8B27"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87.0</w:t>
            </w:r>
          </w:p>
        </w:tc>
        <w:tc>
          <w:tcPr>
            <w:tcW w:w="1094" w:type="dxa"/>
            <w:vAlign w:val="center"/>
          </w:tcPr>
          <w:p w14:paraId="5E8B7C22" w14:textId="2C5F334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2.2</w:t>
            </w:r>
          </w:p>
        </w:tc>
        <w:tc>
          <w:tcPr>
            <w:tcW w:w="1110" w:type="dxa"/>
            <w:vAlign w:val="bottom"/>
          </w:tcPr>
          <w:p w14:paraId="282607B5" w14:textId="2D7CC8A5" w:rsidR="00C81F53" w:rsidRPr="002209C1" w:rsidRDefault="0019310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16663" w:rsidRPr="006868E3" w14:paraId="51B30F15" w14:textId="77777777" w:rsidTr="00C81F53">
        <w:trPr>
          <w:trHeight w:val="288"/>
        </w:trPr>
        <w:tc>
          <w:tcPr>
            <w:tcW w:w="2083" w:type="dxa"/>
            <w:vAlign w:val="center"/>
          </w:tcPr>
          <w:p w14:paraId="38D0D676" w14:textId="0948F89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NF270</w:t>
            </w:r>
          </w:p>
        </w:tc>
        <w:tc>
          <w:tcPr>
            <w:tcW w:w="1065" w:type="dxa"/>
            <w:vAlign w:val="center"/>
          </w:tcPr>
          <w:p w14:paraId="3EC0444F" w14:textId="277AF2D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705.0</w:t>
            </w:r>
          </w:p>
        </w:tc>
        <w:tc>
          <w:tcPr>
            <w:tcW w:w="936" w:type="dxa"/>
            <w:vAlign w:val="center"/>
          </w:tcPr>
          <w:p w14:paraId="71096390" w14:textId="154C2FC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141.0</w:t>
            </w:r>
          </w:p>
        </w:tc>
        <w:tc>
          <w:tcPr>
            <w:tcW w:w="773" w:type="dxa"/>
            <w:vAlign w:val="center"/>
          </w:tcPr>
          <w:p w14:paraId="103D757D" w14:textId="2EB1520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5.0</w:t>
            </w:r>
          </w:p>
        </w:tc>
        <w:tc>
          <w:tcPr>
            <w:tcW w:w="1176" w:type="dxa"/>
            <w:vAlign w:val="center"/>
          </w:tcPr>
          <w:p w14:paraId="20D0FEB9" w14:textId="6597907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89.0</w:t>
            </w:r>
          </w:p>
        </w:tc>
        <w:tc>
          <w:tcPr>
            <w:tcW w:w="1113" w:type="dxa"/>
            <w:vAlign w:val="center"/>
          </w:tcPr>
          <w:p w14:paraId="0CC8CF89" w14:textId="5DFA62C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33.0</w:t>
            </w:r>
          </w:p>
        </w:tc>
        <w:tc>
          <w:tcPr>
            <w:tcW w:w="1094" w:type="dxa"/>
            <w:vAlign w:val="center"/>
          </w:tcPr>
          <w:p w14:paraId="0ECE6375" w14:textId="5B3F2A8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6.1</w:t>
            </w:r>
          </w:p>
        </w:tc>
        <w:tc>
          <w:tcPr>
            <w:tcW w:w="1110" w:type="dxa"/>
            <w:vAlign w:val="bottom"/>
          </w:tcPr>
          <w:p w14:paraId="1ECA4B2F" w14:textId="2E05B900" w:rsidR="00C81F53" w:rsidRPr="002209C1" w:rsidRDefault="0019310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16663" w:rsidRPr="006868E3" w14:paraId="13C7C1C6" w14:textId="77777777" w:rsidTr="00C81F53">
        <w:trPr>
          <w:trHeight w:val="288"/>
        </w:trPr>
        <w:tc>
          <w:tcPr>
            <w:tcW w:w="2083" w:type="dxa"/>
            <w:vAlign w:val="center"/>
          </w:tcPr>
          <w:p w14:paraId="5D567DA1" w14:textId="4F74AF83"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NF90</w:t>
            </w:r>
          </w:p>
        </w:tc>
        <w:tc>
          <w:tcPr>
            <w:tcW w:w="1065" w:type="dxa"/>
            <w:vAlign w:val="center"/>
          </w:tcPr>
          <w:p w14:paraId="5A1E83FF" w14:textId="32C327B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705.0</w:t>
            </w:r>
          </w:p>
        </w:tc>
        <w:tc>
          <w:tcPr>
            <w:tcW w:w="936" w:type="dxa"/>
            <w:vAlign w:val="center"/>
          </w:tcPr>
          <w:p w14:paraId="5FBAA6CD" w14:textId="26D160B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141.0</w:t>
            </w:r>
          </w:p>
        </w:tc>
        <w:tc>
          <w:tcPr>
            <w:tcW w:w="773" w:type="dxa"/>
            <w:vAlign w:val="center"/>
          </w:tcPr>
          <w:p w14:paraId="169DE629" w14:textId="63A53D9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5.0</w:t>
            </w:r>
          </w:p>
        </w:tc>
        <w:tc>
          <w:tcPr>
            <w:tcW w:w="1176" w:type="dxa"/>
            <w:vAlign w:val="center"/>
          </w:tcPr>
          <w:p w14:paraId="429364A6" w14:textId="028F3A8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99.5</w:t>
            </w:r>
          </w:p>
        </w:tc>
        <w:tc>
          <w:tcPr>
            <w:tcW w:w="1113" w:type="dxa"/>
            <w:vAlign w:val="center"/>
          </w:tcPr>
          <w:p w14:paraId="2B88FF29" w14:textId="69AB959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62.0</w:t>
            </w:r>
          </w:p>
        </w:tc>
        <w:tc>
          <w:tcPr>
            <w:tcW w:w="1094" w:type="dxa"/>
            <w:vAlign w:val="center"/>
          </w:tcPr>
          <w:p w14:paraId="41B18CFB" w14:textId="21500B1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76.0</w:t>
            </w:r>
          </w:p>
        </w:tc>
        <w:tc>
          <w:tcPr>
            <w:tcW w:w="1110" w:type="dxa"/>
            <w:vAlign w:val="bottom"/>
          </w:tcPr>
          <w:p w14:paraId="537A3ECB" w14:textId="454E3F19" w:rsidR="00C81F53" w:rsidRPr="002209C1" w:rsidRDefault="0019310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16663" w:rsidRPr="006868E3" w14:paraId="129EABF4" w14:textId="77777777" w:rsidTr="00C81F53">
        <w:trPr>
          <w:trHeight w:val="288"/>
        </w:trPr>
        <w:tc>
          <w:tcPr>
            <w:tcW w:w="2083" w:type="dxa"/>
            <w:vAlign w:val="center"/>
          </w:tcPr>
          <w:p w14:paraId="3C229865" w14:textId="4A7E107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NF270</w:t>
            </w:r>
          </w:p>
        </w:tc>
        <w:tc>
          <w:tcPr>
            <w:tcW w:w="1065" w:type="dxa"/>
            <w:vAlign w:val="center"/>
          </w:tcPr>
          <w:p w14:paraId="163D3EE0" w14:textId="03D6F910"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1410.0</w:t>
            </w:r>
          </w:p>
        </w:tc>
        <w:tc>
          <w:tcPr>
            <w:tcW w:w="936" w:type="dxa"/>
            <w:vAlign w:val="center"/>
          </w:tcPr>
          <w:p w14:paraId="46A1C53B" w14:textId="49786FF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141.0</w:t>
            </w:r>
          </w:p>
        </w:tc>
        <w:tc>
          <w:tcPr>
            <w:tcW w:w="773" w:type="dxa"/>
            <w:vAlign w:val="center"/>
          </w:tcPr>
          <w:p w14:paraId="47184891" w14:textId="5539DD7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10.0</w:t>
            </w:r>
          </w:p>
        </w:tc>
        <w:tc>
          <w:tcPr>
            <w:tcW w:w="1176" w:type="dxa"/>
            <w:vAlign w:val="center"/>
          </w:tcPr>
          <w:p w14:paraId="09A4BE3E" w14:textId="4BC4C6C0"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85.0</w:t>
            </w:r>
          </w:p>
        </w:tc>
        <w:tc>
          <w:tcPr>
            <w:tcW w:w="1113" w:type="dxa"/>
            <w:vAlign w:val="center"/>
          </w:tcPr>
          <w:p w14:paraId="102302A7" w14:textId="769708B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41.0</w:t>
            </w:r>
          </w:p>
        </w:tc>
        <w:tc>
          <w:tcPr>
            <w:tcW w:w="1094" w:type="dxa"/>
            <w:vAlign w:val="center"/>
          </w:tcPr>
          <w:p w14:paraId="2A298800" w14:textId="16C616B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3.9</w:t>
            </w:r>
          </w:p>
        </w:tc>
        <w:tc>
          <w:tcPr>
            <w:tcW w:w="1110" w:type="dxa"/>
            <w:vAlign w:val="bottom"/>
          </w:tcPr>
          <w:p w14:paraId="16533ED8" w14:textId="21CEAB2E" w:rsidR="00C81F53" w:rsidRPr="002209C1" w:rsidRDefault="0019310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16663" w:rsidRPr="006868E3" w14:paraId="0226A386" w14:textId="77777777" w:rsidTr="00C81F53">
        <w:trPr>
          <w:trHeight w:val="288"/>
        </w:trPr>
        <w:tc>
          <w:tcPr>
            <w:tcW w:w="2083" w:type="dxa"/>
            <w:vAlign w:val="center"/>
          </w:tcPr>
          <w:p w14:paraId="16CC6036" w14:textId="614A002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NF90</w:t>
            </w:r>
          </w:p>
        </w:tc>
        <w:tc>
          <w:tcPr>
            <w:tcW w:w="1065" w:type="dxa"/>
            <w:vAlign w:val="center"/>
          </w:tcPr>
          <w:p w14:paraId="3993AB3E" w14:textId="691D9807"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1410.0</w:t>
            </w:r>
          </w:p>
        </w:tc>
        <w:tc>
          <w:tcPr>
            <w:tcW w:w="936" w:type="dxa"/>
            <w:vAlign w:val="center"/>
          </w:tcPr>
          <w:p w14:paraId="711D4921" w14:textId="2C6C8A5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141.0</w:t>
            </w:r>
          </w:p>
        </w:tc>
        <w:tc>
          <w:tcPr>
            <w:tcW w:w="773" w:type="dxa"/>
            <w:vAlign w:val="center"/>
          </w:tcPr>
          <w:p w14:paraId="0B8B6E81" w14:textId="27F317B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10.0</w:t>
            </w:r>
          </w:p>
        </w:tc>
        <w:tc>
          <w:tcPr>
            <w:tcW w:w="1176" w:type="dxa"/>
            <w:vAlign w:val="center"/>
          </w:tcPr>
          <w:p w14:paraId="7F1AF38C" w14:textId="570983B3"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99.0</w:t>
            </w:r>
          </w:p>
        </w:tc>
        <w:tc>
          <w:tcPr>
            <w:tcW w:w="1113" w:type="dxa"/>
            <w:vAlign w:val="center"/>
          </w:tcPr>
          <w:p w14:paraId="47FE33E6" w14:textId="1B36312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65.0</w:t>
            </w:r>
          </w:p>
        </w:tc>
        <w:tc>
          <w:tcPr>
            <w:tcW w:w="1094" w:type="dxa"/>
            <w:vAlign w:val="center"/>
          </w:tcPr>
          <w:p w14:paraId="7E19EA13" w14:textId="4863695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35.0</w:t>
            </w:r>
          </w:p>
        </w:tc>
        <w:tc>
          <w:tcPr>
            <w:tcW w:w="1110" w:type="dxa"/>
            <w:vAlign w:val="bottom"/>
          </w:tcPr>
          <w:p w14:paraId="4335CDD8" w14:textId="4D1FF111" w:rsidR="00C81F53" w:rsidRPr="002209C1" w:rsidRDefault="0019310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16663" w:rsidRPr="006868E3" w14:paraId="238BF9D8" w14:textId="77777777" w:rsidTr="00C81F53">
        <w:trPr>
          <w:trHeight w:val="288"/>
        </w:trPr>
        <w:tc>
          <w:tcPr>
            <w:tcW w:w="2083" w:type="dxa"/>
            <w:vAlign w:val="center"/>
          </w:tcPr>
          <w:p w14:paraId="2E0C39BE" w14:textId="6EF4424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NF270</w:t>
            </w:r>
          </w:p>
        </w:tc>
        <w:tc>
          <w:tcPr>
            <w:tcW w:w="1065" w:type="dxa"/>
            <w:vAlign w:val="center"/>
          </w:tcPr>
          <w:p w14:paraId="261004A4" w14:textId="2F5E2DB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2115.0</w:t>
            </w:r>
          </w:p>
        </w:tc>
        <w:tc>
          <w:tcPr>
            <w:tcW w:w="936" w:type="dxa"/>
            <w:vAlign w:val="center"/>
          </w:tcPr>
          <w:p w14:paraId="4F8EE084" w14:textId="5B03C7C7"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141.0</w:t>
            </w:r>
          </w:p>
        </w:tc>
        <w:tc>
          <w:tcPr>
            <w:tcW w:w="773" w:type="dxa"/>
            <w:vAlign w:val="center"/>
          </w:tcPr>
          <w:p w14:paraId="37481918" w14:textId="33E1CBB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15.0</w:t>
            </w:r>
          </w:p>
        </w:tc>
        <w:tc>
          <w:tcPr>
            <w:tcW w:w="1176" w:type="dxa"/>
            <w:vAlign w:val="center"/>
          </w:tcPr>
          <w:p w14:paraId="63F79232" w14:textId="230E539A"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86.0</w:t>
            </w:r>
          </w:p>
        </w:tc>
        <w:tc>
          <w:tcPr>
            <w:tcW w:w="1113" w:type="dxa"/>
            <w:vAlign w:val="center"/>
          </w:tcPr>
          <w:p w14:paraId="2BB07842" w14:textId="09090CA0"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45.0</w:t>
            </w:r>
          </w:p>
        </w:tc>
        <w:tc>
          <w:tcPr>
            <w:tcW w:w="1094" w:type="dxa"/>
            <w:vAlign w:val="center"/>
          </w:tcPr>
          <w:p w14:paraId="2C024BA0" w14:textId="28CDF5A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3.9</w:t>
            </w:r>
          </w:p>
        </w:tc>
        <w:tc>
          <w:tcPr>
            <w:tcW w:w="1110" w:type="dxa"/>
            <w:vAlign w:val="bottom"/>
          </w:tcPr>
          <w:p w14:paraId="6F1C162F" w14:textId="289ED65B" w:rsidR="00C81F53" w:rsidRPr="002209C1" w:rsidRDefault="0019310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16663" w:rsidRPr="006868E3" w14:paraId="69826302" w14:textId="77777777" w:rsidTr="00C81F53">
        <w:trPr>
          <w:trHeight w:val="288"/>
        </w:trPr>
        <w:tc>
          <w:tcPr>
            <w:tcW w:w="2083" w:type="dxa"/>
            <w:vAlign w:val="center"/>
          </w:tcPr>
          <w:p w14:paraId="4C3FDFBA" w14:textId="2B9FE93A"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NF90</w:t>
            </w:r>
          </w:p>
        </w:tc>
        <w:tc>
          <w:tcPr>
            <w:tcW w:w="1065" w:type="dxa"/>
            <w:vAlign w:val="center"/>
          </w:tcPr>
          <w:p w14:paraId="4976B0DF" w14:textId="4B0DACC3"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2115.0</w:t>
            </w:r>
          </w:p>
        </w:tc>
        <w:tc>
          <w:tcPr>
            <w:tcW w:w="936" w:type="dxa"/>
            <w:vAlign w:val="center"/>
          </w:tcPr>
          <w:p w14:paraId="696C2DBB" w14:textId="3B14028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141.0</w:t>
            </w:r>
          </w:p>
        </w:tc>
        <w:tc>
          <w:tcPr>
            <w:tcW w:w="773" w:type="dxa"/>
            <w:vAlign w:val="center"/>
          </w:tcPr>
          <w:p w14:paraId="76234D26" w14:textId="78518F4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15.0</w:t>
            </w:r>
          </w:p>
        </w:tc>
        <w:tc>
          <w:tcPr>
            <w:tcW w:w="1176" w:type="dxa"/>
            <w:vAlign w:val="center"/>
          </w:tcPr>
          <w:p w14:paraId="4353B26D" w14:textId="77AA122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98.0</w:t>
            </w:r>
          </w:p>
        </w:tc>
        <w:tc>
          <w:tcPr>
            <w:tcW w:w="1113" w:type="dxa"/>
            <w:vAlign w:val="center"/>
          </w:tcPr>
          <w:p w14:paraId="7CF0D0BE" w14:textId="3B360CF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sz w:val="20"/>
                <w:szCs w:val="20"/>
              </w:rPr>
              <w:t>77.5</w:t>
            </w:r>
          </w:p>
        </w:tc>
        <w:tc>
          <w:tcPr>
            <w:tcW w:w="1094" w:type="dxa"/>
            <w:vAlign w:val="center"/>
          </w:tcPr>
          <w:p w14:paraId="3D84FE5D" w14:textId="005675A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11.3</w:t>
            </w:r>
          </w:p>
        </w:tc>
        <w:tc>
          <w:tcPr>
            <w:tcW w:w="1110" w:type="dxa"/>
            <w:vAlign w:val="bottom"/>
          </w:tcPr>
          <w:p w14:paraId="321EFAA5" w14:textId="2ED3406C" w:rsidR="00C81F53" w:rsidRPr="002209C1" w:rsidRDefault="0019310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16663" w:rsidRPr="006868E3" w14:paraId="6E9F2558" w14:textId="77777777" w:rsidTr="00C81F53">
        <w:trPr>
          <w:trHeight w:val="288"/>
        </w:trPr>
        <w:tc>
          <w:tcPr>
            <w:tcW w:w="2083" w:type="dxa"/>
            <w:vAlign w:val="center"/>
          </w:tcPr>
          <w:p w14:paraId="5B84E510" w14:textId="30C30F8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PEI/GQDs-NH2/TMC</w:t>
            </w:r>
          </w:p>
        </w:tc>
        <w:tc>
          <w:tcPr>
            <w:tcW w:w="1065" w:type="dxa"/>
            <w:vAlign w:val="center"/>
          </w:tcPr>
          <w:p w14:paraId="14548EA0" w14:textId="66A98D67"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469.3</w:t>
            </w:r>
          </w:p>
        </w:tc>
        <w:tc>
          <w:tcPr>
            <w:tcW w:w="936" w:type="dxa"/>
            <w:vAlign w:val="center"/>
          </w:tcPr>
          <w:p w14:paraId="0AF0549D" w14:textId="09B1915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23.5</w:t>
            </w:r>
          </w:p>
        </w:tc>
        <w:tc>
          <w:tcPr>
            <w:tcW w:w="773" w:type="dxa"/>
            <w:vAlign w:val="center"/>
          </w:tcPr>
          <w:p w14:paraId="40EABF43" w14:textId="6BF1DE5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08B837F9" w14:textId="5287993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97.0</w:t>
            </w:r>
          </w:p>
        </w:tc>
        <w:tc>
          <w:tcPr>
            <w:tcW w:w="1113" w:type="dxa"/>
            <w:vAlign w:val="center"/>
          </w:tcPr>
          <w:p w14:paraId="1E47FBA3" w14:textId="239C84C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094" w:type="dxa"/>
            <w:vAlign w:val="center"/>
          </w:tcPr>
          <w:p w14:paraId="4A8D6E30" w14:textId="0FEBEA3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26.7</w:t>
            </w:r>
          </w:p>
        </w:tc>
        <w:tc>
          <w:tcPr>
            <w:tcW w:w="1110" w:type="dxa"/>
            <w:vAlign w:val="bottom"/>
          </w:tcPr>
          <w:p w14:paraId="2EC8F657" w14:textId="4E77E2FC" w:rsidR="00C81F53" w:rsidRPr="002209C1" w:rsidRDefault="00EF5020"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seppur.2020.118042","ISSN":"1383-5866","author":[{"dropping-particle":"","family":"Xu","given":"Ping","non-dropping-particle":"","parse-names":false,"suffix":""},{"dropping-particle":"","family":"Hong","given":"Jun","non-dropping-particle":"","parse-names":false,"suffix":""},{"dropping-particle":"","family":"Xu","given":"Zhenzhen","non-dropping-particle":"","parse-names":false,"suffix":""},{"dropping-particle":"","family":"Xia","given":"Hong","non-dropping-particle":"","parse-names":false,"suffix":""},{"dropping-particle":"","family":"Ni","given":"Qing-qing","non-dropping-particle":"","parse-names":false,"suffix":""}],"container-title":"Separation and Purification Technology","id":"ITEM-1","issue":"P2","issued":{"date-parts":[["2021"]]},"page":"118042","publisher":"Elsevier B.V.","title":"Novel aminated graphene quantum dots (GQDs-NH2)-engineered nanofiltration membrane with high Mg2+/Li+ separation efficiency","type":"article-journal","volume":"258"},"uris":["http://www.mendeley.com/documents/?uuid=dcf4583e-a8b4-4b84-9550-407eedcdf9ad"]}],"mendeley":{"formattedCitation":"&lt;sup&gt;11&lt;/sup&gt;","plainTextFormattedCitation":"11","previouslyFormattedCitation":"&lt;sup&gt;9&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11</w:t>
            </w:r>
            <w:r w:rsidRPr="002209C1">
              <w:rPr>
                <w:rFonts w:ascii="Times New Roman" w:hAnsi="Times New Roman" w:cs="Times New Roman"/>
                <w:noProof/>
                <w:color w:val="000000"/>
                <w:sz w:val="20"/>
                <w:szCs w:val="22"/>
              </w:rPr>
              <w:fldChar w:fldCharType="end"/>
            </w:r>
          </w:p>
        </w:tc>
      </w:tr>
      <w:tr w:rsidR="00616663" w:rsidRPr="006868E3" w14:paraId="3F83773B" w14:textId="77777777" w:rsidTr="00C81F53">
        <w:trPr>
          <w:trHeight w:val="288"/>
        </w:trPr>
        <w:tc>
          <w:tcPr>
            <w:tcW w:w="2083" w:type="dxa"/>
            <w:vAlign w:val="center"/>
          </w:tcPr>
          <w:p w14:paraId="7DDE691E" w14:textId="27D8020A"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Dual-skin layer NF</w:t>
            </w:r>
          </w:p>
        </w:tc>
        <w:tc>
          <w:tcPr>
            <w:tcW w:w="1065" w:type="dxa"/>
            <w:vAlign w:val="center"/>
          </w:tcPr>
          <w:p w14:paraId="5873A48D" w14:textId="11A29D1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469.3</w:t>
            </w:r>
          </w:p>
        </w:tc>
        <w:tc>
          <w:tcPr>
            <w:tcW w:w="936" w:type="dxa"/>
            <w:vAlign w:val="center"/>
          </w:tcPr>
          <w:p w14:paraId="677C8A6A" w14:textId="7C228FF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23.5</w:t>
            </w:r>
          </w:p>
        </w:tc>
        <w:tc>
          <w:tcPr>
            <w:tcW w:w="773" w:type="dxa"/>
            <w:vAlign w:val="center"/>
          </w:tcPr>
          <w:p w14:paraId="2FD6F281" w14:textId="38ECC50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64220B37" w14:textId="370DC99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97.2</w:t>
            </w:r>
          </w:p>
        </w:tc>
        <w:tc>
          <w:tcPr>
            <w:tcW w:w="1113" w:type="dxa"/>
            <w:vAlign w:val="center"/>
          </w:tcPr>
          <w:p w14:paraId="09151A58" w14:textId="469F65D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6.5</w:t>
            </w:r>
          </w:p>
        </w:tc>
        <w:tc>
          <w:tcPr>
            <w:tcW w:w="1094" w:type="dxa"/>
            <w:vAlign w:val="center"/>
          </w:tcPr>
          <w:p w14:paraId="09A061E3" w14:textId="688557C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33.4</w:t>
            </w:r>
          </w:p>
        </w:tc>
        <w:tc>
          <w:tcPr>
            <w:tcW w:w="1110" w:type="dxa"/>
            <w:vAlign w:val="bottom"/>
          </w:tcPr>
          <w:p w14:paraId="68D7F29E" w14:textId="3A3D8AEE" w:rsidR="00C81F53" w:rsidRPr="002209C1" w:rsidRDefault="00EF5020"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Yang","given":"Zhao","non-dropping-particle":"","parse-names":false,"suffix":""},{"dropping-particle":"","family":"Fang","given":"Wangxi","non-dropping-particle":"","parse-names":false,"suffix":""},{"dropping-particle":"","family":"Wang","given":"Zhenyi","non-dropping-particle":"","parse-names":false,"suffix":""},{"dropping-particle":"","family":"Zhang","given":"Ruolin","non-dropping-particle":"","parse-names":false,"suffix":""},{"dropping-particle":"","family":"Zhu","given":"Yuzhang","non-dropping-particle":"","parse-names":false,"suffix":""}],"container-title":"Journal of Membrane Science","id":"ITEM-1","issue":"July 2020","issued":{"date-parts":[["2021"]]},"publisher":"Elsevier B.V.","title":"Dual-skin layer nanofiltration membranes for highly selective Li+/Mg 2+ separation","type":"article-journal","volume":"620"},"uris":["http://www.mendeley.com/documents/?uuid=f2063da0-2423-4826-9569-48bc37e285fe"]}],"mendeley":{"formattedCitation":"&lt;sup&gt;12&lt;/sup&gt;","plainTextFormattedCitation":"12","previouslyFormattedCitation":"&lt;sup&gt;10&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12</w:t>
            </w:r>
            <w:r w:rsidRPr="002209C1">
              <w:rPr>
                <w:rFonts w:ascii="Times New Roman" w:hAnsi="Times New Roman" w:cs="Times New Roman"/>
                <w:noProof/>
                <w:color w:val="000000"/>
                <w:sz w:val="20"/>
                <w:szCs w:val="22"/>
              </w:rPr>
              <w:fldChar w:fldCharType="end"/>
            </w:r>
          </w:p>
        </w:tc>
      </w:tr>
      <w:tr w:rsidR="00616663" w:rsidRPr="006868E3" w14:paraId="3A66CD85" w14:textId="77777777" w:rsidTr="00C81F53">
        <w:trPr>
          <w:trHeight w:val="288"/>
        </w:trPr>
        <w:tc>
          <w:tcPr>
            <w:tcW w:w="2083" w:type="dxa"/>
            <w:vAlign w:val="center"/>
          </w:tcPr>
          <w:p w14:paraId="44096792" w14:textId="24D3088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Dual-skin layer NF</w:t>
            </w:r>
          </w:p>
        </w:tc>
        <w:tc>
          <w:tcPr>
            <w:tcW w:w="1065" w:type="dxa"/>
            <w:vAlign w:val="center"/>
          </w:tcPr>
          <w:p w14:paraId="37D72727" w14:textId="2671015A"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438.1</w:t>
            </w:r>
          </w:p>
        </w:tc>
        <w:tc>
          <w:tcPr>
            <w:tcW w:w="936" w:type="dxa"/>
            <w:vAlign w:val="center"/>
          </w:tcPr>
          <w:p w14:paraId="5405D836" w14:textId="54F93E1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43.8</w:t>
            </w:r>
          </w:p>
        </w:tc>
        <w:tc>
          <w:tcPr>
            <w:tcW w:w="773" w:type="dxa"/>
            <w:vAlign w:val="center"/>
          </w:tcPr>
          <w:p w14:paraId="7F446FAC" w14:textId="6E500B70"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10.0</w:t>
            </w:r>
          </w:p>
        </w:tc>
        <w:tc>
          <w:tcPr>
            <w:tcW w:w="1176" w:type="dxa"/>
            <w:vAlign w:val="center"/>
          </w:tcPr>
          <w:p w14:paraId="7F7D1470" w14:textId="26FB944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97.3</w:t>
            </w:r>
          </w:p>
        </w:tc>
        <w:tc>
          <w:tcPr>
            <w:tcW w:w="1113" w:type="dxa"/>
            <w:vAlign w:val="center"/>
          </w:tcPr>
          <w:p w14:paraId="7C860FBC" w14:textId="6C13D4B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7.0</w:t>
            </w:r>
          </w:p>
        </w:tc>
        <w:tc>
          <w:tcPr>
            <w:tcW w:w="1094" w:type="dxa"/>
            <w:vAlign w:val="center"/>
          </w:tcPr>
          <w:p w14:paraId="3E1693A9" w14:textId="5E85A260"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34.4</w:t>
            </w:r>
          </w:p>
        </w:tc>
        <w:tc>
          <w:tcPr>
            <w:tcW w:w="1110" w:type="dxa"/>
            <w:vAlign w:val="bottom"/>
          </w:tcPr>
          <w:p w14:paraId="032B97AF" w14:textId="73C1621B"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Yang","given":"Zhao","non-dropping-particle":"","parse-names":false,"suffix":""},{"dropping-particle":"","family":"Fang","given":"Wangxi","non-dropping-particle":"","parse-names":false,"suffix":""},{"dropping-particle":"","family":"Wang","given":"Zhenyi","non-dropping-particle":"","parse-names":false,"suffix":""},{"dropping-particle":"","family":"Zhang","given":"Ruolin","non-dropping-particle":"","parse-names":false,"suffix":""},{"dropping-particle":"","family":"Zhu","given":"Yuzhang","non-dropping-particle":"","parse-names":false,"suffix":""}],"container-title":"Journal of Membrane Science","id":"ITEM-1","issue":"July 2020","issued":{"date-parts":[["2021"]]},"publisher":"Elsevier B.V.","title":"Dual-skin layer nanofiltration membranes for highly selective Li+/Mg 2+ separation","type":"article-journal","volume":"620"},"uris":["http://www.mendeley.com/documents/?uuid=f2063da0-2423-4826-9569-48bc37e285fe"]}],"mendeley":{"formattedCitation":"&lt;sup&gt;12&lt;/sup&gt;","plainTextFormattedCitation":"12","previouslyFormattedCitation":"&lt;sup&gt;10&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12</w:t>
            </w:r>
            <w:r w:rsidRPr="002209C1">
              <w:rPr>
                <w:rFonts w:ascii="Times New Roman" w:hAnsi="Times New Roman" w:cs="Times New Roman"/>
                <w:noProof/>
                <w:color w:val="000000"/>
                <w:sz w:val="20"/>
                <w:szCs w:val="22"/>
              </w:rPr>
              <w:fldChar w:fldCharType="end"/>
            </w:r>
          </w:p>
        </w:tc>
      </w:tr>
      <w:tr w:rsidR="00616663" w:rsidRPr="006868E3" w14:paraId="477C0453" w14:textId="77777777" w:rsidTr="00C81F53">
        <w:trPr>
          <w:trHeight w:val="288"/>
        </w:trPr>
        <w:tc>
          <w:tcPr>
            <w:tcW w:w="2083" w:type="dxa"/>
            <w:vAlign w:val="center"/>
          </w:tcPr>
          <w:p w14:paraId="1FCF2A76" w14:textId="4EFB2D83"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Dual-skin layer NF</w:t>
            </w:r>
          </w:p>
        </w:tc>
        <w:tc>
          <w:tcPr>
            <w:tcW w:w="1065" w:type="dxa"/>
            <w:vAlign w:val="center"/>
          </w:tcPr>
          <w:p w14:paraId="699CB43A" w14:textId="584DA18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486.6</w:t>
            </w:r>
          </w:p>
        </w:tc>
        <w:tc>
          <w:tcPr>
            <w:tcW w:w="936" w:type="dxa"/>
            <w:vAlign w:val="center"/>
          </w:tcPr>
          <w:p w14:paraId="3BBAFA39" w14:textId="78CF9F8A"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12.2</w:t>
            </w:r>
          </w:p>
        </w:tc>
        <w:tc>
          <w:tcPr>
            <w:tcW w:w="773" w:type="dxa"/>
            <w:vAlign w:val="center"/>
          </w:tcPr>
          <w:p w14:paraId="0F1E3ECB" w14:textId="0FD3BCB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40.0</w:t>
            </w:r>
          </w:p>
        </w:tc>
        <w:tc>
          <w:tcPr>
            <w:tcW w:w="1176" w:type="dxa"/>
            <w:vAlign w:val="center"/>
          </w:tcPr>
          <w:p w14:paraId="165B9C4F" w14:textId="1C751DC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97.3</w:t>
            </w:r>
          </w:p>
        </w:tc>
        <w:tc>
          <w:tcPr>
            <w:tcW w:w="1113" w:type="dxa"/>
            <w:vAlign w:val="center"/>
          </w:tcPr>
          <w:p w14:paraId="53883CC5" w14:textId="4FD4F707"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6.5</w:t>
            </w:r>
          </w:p>
        </w:tc>
        <w:tc>
          <w:tcPr>
            <w:tcW w:w="1094" w:type="dxa"/>
            <w:vAlign w:val="center"/>
          </w:tcPr>
          <w:p w14:paraId="2C9022A4" w14:textId="47B31F8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34.6</w:t>
            </w:r>
          </w:p>
        </w:tc>
        <w:tc>
          <w:tcPr>
            <w:tcW w:w="1110" w:type="dxa"/>
            <w:vAlign w:val="bottom"/>
          </w:tcPr>
          <w:p w14:paraId="308DB596" w14:textId="4DDD8338"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Yang","given":"Zhao","non-dropping-particle":"","parse-names":false,"suffix":""},{"dropping-particle":"","family":"Fang","given":"Wangxi","non-dropping-particle":"","parse-names":false,"suffix":""},{"dropping-particle":"","family":"Wang","given":"Zhenyi","non-dropping-particle":"","parse-names":false,"suffix":""},{"dropping-particle":"","family":"Zhang","given":"Ruolin","non-dropping-particle":"","parse-names":false,"suffix":""},{"dropping-particle":"","family":"Zhu","given":"Yuzhang","non-dropping-particle":"","parse-names":false,"suffix":""}],"container-title":"Journal of Membrane Science","id":"ITEM-1","issue":"July 2020","issued":{"date-parts":[["2021"]]},"publisher":"Elsevier B.V.","title":"Dual-skin layer nanofiltration membranes for highly selective Li+/Mg 2+ separation","type":"article-journal","volume":"620"},"uris":["http://www.mendeley.com/documents/?uuid=f2063da0-2423-4826-9569-48bc37e285fe"]}],"mendeley":{"formattedCitation":"&lt;sup&gt;12&lt;/sup&gt;","plainTextFormattedCitation":"12","previouslyFormattedCitation":"&lt;sup&gt;10&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12</w:t>
            </w:r>
            <w:r w:rsidRPr="002209C1">
              <w:rPr>
                <w:rFonts w:ascii="Times New Roman" w:hAnsi="Times New Roman" w:cs="Times New Roman"/>
                <w:noProof/>
                <w:color w:val="000000"/>
                <w:sz w:val="20"/>
                <w:szCs w:val="22"/>
              </w:rPr>
              <w:fldChar w:fldCharType="end"/>
            </w:r>
          </w:p>
        </w:tc>
      </w:tr>
      <w:tr w:rsidR="00616663" w:rsidRPr="006868E3" w14:paraId="45C618CA" w14:textId="77777777" w:rsidTr="00C81F53">
        <w:trPr>
          <w:trHeight w:val="288"/>
        </w:trPr>
        <w:tc>
          <w:tcPr>
            <w:tcW w:w="2083" w:type="dxa"/>
            <w:vAlign w:val="center"/>
          </w:tcPr>
          <w:p w14:paraId="147C1456" w14:textId="150DC7D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Dual-skin layer NF</w:t>
            </w:r>
          </w:p>
        </w:tc>
        <w:tc>
          <w:tcPr>
            <w:tcW w:w="1065" w:type="dxa"/>
            <w:vAlign w:val="center"/>
          </w:tcPr>
          <w:p w14:paraId="7724D47F" w14:textId="353B7F7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938.5</w:t>
            </w:r>
          </w:p>
        </w:tc>
        <w:tc>
          <w:tcPr>
            <w:tcW w:w="936" w:type="dxa"/>
            <w:vAlign w:val="center"/>
          </w:tcPr>
          <w:p w14:paraId="5AF90140" w14:textId="5028714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w:t>
            </w:r>
          </w:p>
        </w:tc>
        <w:tc>
          <w:tcPr>
            <w:tcW w:w="773" w:type="dxa"/>
            <w:vAlign w:val="center"/>
          </w:tcPr>
          <w:p w14:paraId="1DB1CA7F" w14:textId="48FBFAE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48B2203C" w14:textId="5403F990"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96.7</w:t>
            </w:r>
          </w:p>
        </w:tc>
        <w:tc>
          <w:tcPr>
            <w:tcW w:w="1113" w:type="dxa"/>
            <w:vAlign w:val="center"/>
          </w:tcPr>
          <w:p w14:paraId="748B7D2D" w14:textId="3815B35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6.7</w:t>
            </w:r>
          </w:p>
        </w:tc>
        <w:tc>
          <w:tcPr>
            <w:tcW w:w="1094" w:type="dxa"/>
            <w:vAlign w:val="center"/>
          </w:tcPr>
          <w:p w14:paraId="264E3052" w14:textId="3DCE6CE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28.3</w:t>
            </w:r>
          </w:p>
        </w:tc>
        <w:tc>
          <w:tcPr>
            <w:tcW w:w="1110" w:type="dxa"/>
            <w:vAlign w:val="bottom"/>
          </w:tcPr>
          <w:p w14:paraId="20A06EC4" w14:textId="7FF94BD4"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Yang","given":"Zhao","non-dropping-particle":"","parse-names":false,"suffix":""},{"dropping-particle":"","family":"Fang","given":"Wangxi","non-dropping-particle":"","parse-names":false,"suffix":""},{"dropping-particle":"","family":"Wang","given":"Zhenyi","non-dropping-particle":"","parse-names":false,"suffix":""},{"dropping-particle":"","family":"Zhang","given":"Ruolin","non-dropping-particle":"","parse-names":false,"suffix":""},{"dropping-particle":"","family":"Zhu","given":"Yuzhang","non-dropping-particle":"","parse-names":false,"suffix":""}],"container-title":"Journal of Membrane Science","id":"ITEM-1","issue":"July 2020","issued":{"date-parts":[["2021"]]},"publisher":"Elsevier B.V.","title":"Dual-skin layer nanofiltration membranes for highly selective Li+/Mg 2+ separation","type":"article-journal","volume":"620"},"uris":["http://www.mendeley.com/documents/?uuid=f2063da0-2423-4826-9569-48bc37e285fe"]}],"mendeley":{"formattedCitation":"&lt;sup&gt;12&lt;/sup&gt;","plainTextFormattedCitation":"12","previouslyFormattedCitation":"&lt;sup&gt;10&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12</w:t>
            </w:r>
            <w:r w:rsidRPr="002209C1">
              <w:rPr>
                <w:rFonts w:ascii="Times New Roman" w:hAnsi="Times New Roman" w:cs="Times New Roman"/>
                <w:noProof/>
                <w:color w:val="000000"/>
                <w:sz w:val="20"/>
                <w:szCs w:val="22"/>
              </w:rPr>
              <w:fldChar w:fldCharType="end"/>
            </w:r>
          </w:p>
        </w:tc>
      </w:tr>
      <w:tr w:rsidR="00616663" w:rsidRPr="006868E3" w14:paraId="5DABE740" w14:textId="77777777" w:rsidTr="00C81F53">
        <w:trPr>
          <w:trHeight w:val="288"/>
        </w:trPr>
        <w:tc>
          <w:tcPr>
            <w:tcW w:w="2083" w:type="dxa"/>
            <w:vAlign w:val="center"/>
          </w:tcPr>
          <w:p w14:paraId="5BADC570" w14:textId="4CB8675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Dual-skin layer NF</w:t>
            </w:r>
          </w:p>
        </w:tc>
        <w:tc>
          <w:tcPr>
            <w:tcW w:w="1065" w:type="dxa"/>
            <w:vAlign w:val="center"/>
          </w:tcPr>
          <w:p w14:paraId="347C3D7E" w14:textId="469662A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1407.8</w:t>
            </w:r>
          </w:p>
        </w:tc>
        <w:tc>
          <w:tcPr>
            <w:tcW w:w="936" w:type="dxa"/>
            <w:vAlign w:val="center"/>
          </w:tcPr>
          <w:p w14:paraId="1D4FE284" w14:textId="3A8DE23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70.4</w:t>
            </w:r>
          </w:p>
        </w:tc>
        <w:tc>
          <w:tcPr>
            <w:tcW w:w="773" w:type="dxa"/>
            <w:vAlign w:val="center"/>
          </w:tcPr>
          <w:p w14:paraId="1CB1B055" w14:textId="05D5F0E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67C66034" w14:textId="3789F1D7"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96.1</w:t>
            </w:r>
          </w:p>
        </w:tc>
        <w:tc>
          <w:tcPr>
            <w:tcW w:w="1113" w:type="dxa"/>
            <w:vAlign w:val="center"/>
          </w:tcPr>
          <w:p w14:paraId="406594FD" w14:textId="338EDF3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6.0</w:t>
            </w:r>
          </w:p>
        </w:tc>
        <w:tc>
          <w:tcPr>
            <w:tcW w:w="1094" w:type="dxa"/>
            <w:vAlign w:val="center"/>
          </w:tcPr>
          <w:p w14:paraId="14118F8B" w14:textId="33344CA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24.1</w:t>
            </w:r>
          </w:p>
        </w:tc>
        <w:tc>
          <w:tcPr>
            <w:tcW w:w="1110" w:type="dxa"/>
            <w:vAlign w:val="bottom"/>
          </w:tcPr>
          <w:p w14:paraId="00BC94FA" w14:textId="63DFBB66"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Yang","given":"Zhao","non-dropping-particle":"","parse-names":false,"suffix":""},{"dropping-particle":"","family":"Fang","given":"Wangxi","non-dropping-particle":"","parse-names":false,"suffix":""},{"dropping-particle":"","family":"Wang","given":"Zhenyi","non-dropping-particle":"","parse-names":false,"suffix":""},{"dropping-particle":"","family":"Zhang","given":"Ruolin","non-dropping-particle":"","parse-names":false,"suffix":""},{"dropping-particle":"","family":"Zhu","given":"Yuzhang","non-dropping-particle":"","parse-names":false,"suffix":""}],"container-title":"Journal of Membrane Science","id":"ITEM-1","issue":"July 2020","issued":{"date-parts":[["2021"]]},"publisher":"Elsevier B.V.","title":"Dual-skin layer nanofiltration membranes for highly selective Li+/Mg 2+ separation","type":"article-journal","volume":"620"},"uris":["http://www.mendeley.com/documents/?uuid=f2063da0-2423-4826-9569-48bc37e285fe"]}],"mendeley":{"formattedCitation":"&lt;sup&gt;12&lt;/sup&gt;","plainTextFormattedCitation":"12","previouslyFormattedCitation":"&lt;sup&gt;10&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12</w:t>
            </w:r>
            <w:r w:rsidRPr="002209C1">
              <w:rPr>
                <w:rFonts w:ascii="Times New Roman" w:hAnsi="Times New Roman" w:cs="Times New Roman"/>
                <w:noProof/>
                <w:color w:val="000000"/>
                <w:sz w:val="20"/>
                <w:szCs w:val="22"/>
              </w:rPr>
              <w:fldChar w:fldCharType="end"/>
            </w:r>
          </w:p>
        </w:tc>
      </w:tr>
      <w:tr w:rsidR="00616663" w:rsidRPr="006868E3" w14:paraId="5501E23D" w14:textId="77777777" w:rsidTr="00C81F53">
        <w:trPr>
          <w:trHeight w:val="288"/>
        </w:trPr>
        <w:tc>
          <w:tcPr>
            <w:tcW w:w="2083" w:type="dxa"/>
            <w:vAlign w:val="center"/>
          </w:tcPr>
          <w:p w14:paraId="34A34382" w14:textId="62D8C34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MBCN-0.02</w:t>
            </w:r>
          </w:p>
        </w:tc>
        <w:tc>
          <w:tcPr>
            <w:tcW w:w="1065" w:type="dxa"/>
            <w:vAlign w:val="center"/>
          </w:tcPr>
          <w:p w14:paraId="7661961C" w14:textId="1254949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494.9</w:t>
            </w:r>
          </w:p>
        </w:tc>
        <w:tc>
          <w:tcPr>
            <w:tcW w:w="936" w:type="dxa"/>
            <w:vAlign w:val="center"/>
          </w:tcPr>
          <w:p w14:paraId="18C89FBE" w14:textId="702B5D3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6.8</w:t>
            </w:r>
          </w:p>
        </w:tc>
        <w:tc>
          <w:tcPr>
            <w:tcW w:w="773" w:type="dxa"/>
            <w:vAlign w:val="center"/>
          </w:tcPr>
          <w:p w14:paraId="63A50155" w14:textId="7B88689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73.0</w:t>
            </w:r>
          </w:p>
        </w:tc>
        <w:tc>
          <w:tcPr>
            <w:tcW w:w="1176" w:type="dxa"/>
            <w:vAlign w:val="center"/>
          </w:tcPr>
          <w:p w14:paraId="4C30F464" w14:textId="420F877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97.5</w:t>
            </w:r>
          </w:p>
        </w:tc>
        <w:tc>
          <w:tcPr>
            <w:tcW w:w="1113" w:type="dxa"/>
            <w:vAlign w:val="center"/>
          </w:tcPr>
          <w:p w14:paraId="0D1C8A5B" w14:textId="0B16E29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37.5</w:t>
            </w:r>
          </w:p>
        </w:tc>
        <w:tc>
          <w:tcPr>
            <w:tcW w:w="1094" w:type="dxa"/>
            <w:vAlign w:val="center"/>
          </w:tcPr>
          <w:p w14:paraId="1AF4795C" w14:textId="786D9D1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25.0</w:t>
            </w:r>
          </w:p>
        </w:tc>
        <w:tc>
          <w:tcPr>
            <w:tcW w:w="1110" w:type="dxa"/>
            <w:vAlign w:val="bottom"/>
          </w:tcPr>
          <w:p w14:paraId="2FE09005" w14:textId="07B35C87"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seppur.2020.117959","ISSN":"1383-5866","author":[{"dropping-particle":"","family":"Bi","given":"Qiuyan","non-dropping-particle":"","parse-names":false,"suffix":""},{"dropping-particle":"","family":"Zhang","given":"Chao","non-dropping-particle":"","parse-names":false,"suffix":""},{"dropping-particle":"","family":"Liu","given":"Jiandong","non-dropping-particle":"","parse-names":false,"suffix":""},{"dropping-particle":"","family":"Liu","given":"Xingliang","non-dropping-particle":"","parse-names":false,"suffix":""},{"dropping-particle":"","family":"Xu","given":"Shiai","non-dropping-particle":"","parse-names":false,"suffix":""}],"container-title":"Separation and Purification Technology","id":"ITEM-1","issue":"August 2020","issued":{"date-parts":[["2021"]]},"page":"117959","publisher":"Elsevier B.V.","title":"Positively charged zwitterion-carbon nitride functionalized nanofiltration membranes with excellent separation performance of Mg 2 + / Li + and good antifouling properties","type":"article-journal","volume":"257"},"uris":["http://www.mendeley.com/documents/?uuid=cb5fcf9b-d695-4ef9-88cf-9371ce8e3a71"]}],"mendeley":{"formattedCitation":"&lt;sup&gt;13&lt;/sup&gt;","plainTextFormattedCitation":"13","previouslyFormattedCitation":"&lt;sup&gt;11&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13</w:t>
            </w:r>
            <w:r w:rsidRPr="002209C1">
              <w:rPr>
                <w:rFonts w:ascii="Times New Roman" w:hAnsi="Times New Roman" w:cs="Times New Roman"/>
                <w:noProof/>
                <w:color w:val="000000"/>
                <w:sz w:val="20"/>
                <w:szCs w:val="22"/>
              </w:rPr>
              <w:fldChar w:fldCharType="end"/>
            </w:r>
          </w:p>
        </w:tc>
      </w:tr>
      <w:tr w:rsidR="00616663" w:rsidRPr="006868E3" w14:paraId="534A8282" w14:textId="77777777" w:rsidTr="00C81F53">
        <w:trPr>
          <w:trHeight w:val="288"/>
        </w:trPr>
        <w:tc>
          <w:tcPr>
            <w:tcW w:w="2083" w:type="dxa"/>
            <w:vAlign w:val="center"/>
          </w:tcPr>
          <w:p w14:paraId="5168FFD7" w14:textId="30C833B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MBCN-0.02</w:t>
            </w:r>
          </w:p>
        </w:tc>
        <w:tc>
          <w:tcPr>
            <w:tcW w:w="1065" w:type="dxa"/>
            <w:vAlign w:val="center"/>
          </w:tcPr>
          <w:p w14:paraId="442BAEBA" w14:textId="51D617F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1484.6</w:t>
            </w:r>
          </w:p>
        </w:tc>
        <w:tc>
          <w:tcPr>
            <w:tcW w:w="936" w:type="dxa"/>
            <w:vAlign w:val="center"/>
          </w:tcPr>
          <w:p w14:paraId="5ADAE452" w14:textId="4AA525D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20.3</w:t>
            </w:r>
          </w:p>
        </w:tc>
        <w:tc>
          <w:tcPr>
            <w:tcW w:w="773" w:type="dxa"/>
            <w:vAlign w:val="center"/>
          </w:tcPr>
          <w:p w14:paraId="1A75F3F6" w14:textId="3B22824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73.0</w:t>
            </w:r>
          </w:p>
        </w:tc>
        <w:tc>
          <w:tcPr>
            <w:tcW w:w="1176" w:type="dxa"/>
            <w:vAlign w:val="center"/>
          </w:tcPr>
          <w:p w14:paraId="3A1CD37F" w14:textId="68CDC410"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92.0</w:t>
            </w:r>
          </w:p>
        </w:tc>
        <w:tc>
          <w:tcPr>
            <w:tcW w:w="1113" w:type="dxa"/>
            <w:vAlign w:val="center"/>
          </w:tcPr>
          <w:p w14:paraId="7EEA92A3" w14:textId="07FF232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-50.0</w:t>
            </w:r>
          </w:p>
        </w:tc>
        <w:tc>
          <w:tcPr>
            <w:tcW w:w="1094" w:type="dxa"/>
            <w:vAlign w:val="center"/>
          </w:tcPr>
          <w:p w14:paraId="08087FD0" w14:textId="2030C0A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18.8</w:t>
            </w:r>
          </w:p>
        </w:tc>
        <w:tc>
          <w:tcPr>
            <w:tcW w:w="1110" w:type="dxa"/>
            <w:vAlign w:val="bottom"/>
          </w:tcPr>
          <w:p w14:paraId="491C0722" w14:textId="18FB3F43"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seppur.2020.117959","ISSN":"1383-5866","author":[{"dropping-particle":"","family":"Bi","given":"Qiuyan","non-dropping-particle":"","parse-names":false,"suffix":""},{"dropping-particle":"","family":"Zhang","given":"Chao","non-dropping-particle":"","parse-names":false,"suffix":""},{"dropping-particle":"","family":"Liu","given":"Jiandong","non-dropping-particle":"","parse-names":false,"suffix":""},{"dropping-particle":"","family":"Liu","given":"Xingliang","non-dropping-particle":"","parse-names":false,"suffix":""},{"dropping-particle":"","family":"Xu","given":"Shiai","non-dropping-particle":"","parse-names":false,"suffix":""}],"container-title":"Separation and Purification Technology","id":"ITEM-1","issue":"August 2020","issued":{"date-parts":[["2021"]]},"page":"117959","publisher":"Elsevier B.V.","title":"Positively charged zwitterion-carbon nitride functionalized nanofiltration membranes with excellent separation performance of Mg 2 + / Li + and good antifouling properties","type":"article-journal","volume":"257"},"uris":["http://www.mendeley.com/documents/?uuid=cb5fcf9b-d695-4ef9-88cf-9371ce8e3a71"]}],"mendeley":{"formattedCitation":"&lt;sup&gt;13&lt;/sup&gt;","plainTextFormattedCitation":"13","previouslyFormattedCitation":"&lt;sup&gt;11&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13</w:t>
            </w:r>
            <w:r w:rsidRPr="002209C1">
              <w:rPr>
                <w:rFonts w:ascii="Times New Roman" w:hAnsi="Times New Roman" w:cs="Times New Roman"/>
                <w:noProof/>
                <w:color w:val="000000"/>
                <w:sz w:val="20"/>
                <w:szCs w:val="22"/>
              </w:rPr>
              <w:fldChar w:fldCharType="end"/>
            </w:r>
          </w:p>
        </w:tc>
      </w:tr>
      <w:tr w:rsidR="00616663" w:rsidRPr="006868E3" w14:paraId="09BEFE53" w14:textId="77777777" w:rsidTr="00C81F53">
        <w:trPr>
          <w:trHeight w:val="288"/>
        </w:trPr>
        <w:tc>
          <w:tcPr>
            <w:tcW w:w="2083" w:type="dxa"/>
            <w:vAlign w:val="center"/>
          </w:tcPr>
          <w:p w14:paraId="166F819E" w14:textId="0B75B54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(PES-GO)/PEI/TMC</w:t>
            </w:r>
          </w:p>
        </w:tc>
        <w:tc>
          <w:tcPr>
            <w:tcW w:w="1065" w:type="dxa"/>
            <w:vAlign w:val="center"/>
          </w:tcPr>
          <w:p w14:paraId="4ECC4045" w14:textId="1D630D4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469.3</w:t>
            </w:r>
          </w:p>
        </w:tc>
        <w:tc>
          <w:tcPr>
            <w:tcW w:w="936" w:type="dxa"/>
            <w:vAlign w:val="center"/>
          </w:tcPr>
          <w:p w14:paraId="0CCA87E9" w14:textId="3CAA390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23.5</w:t>
            </w:r>
          </w:p>
        </w:tc>
        <w:tc>
          <w:tcPr>
            <w:tcW w:w="773" w:type="dxa"/>
            <w:vAlign w:val="center"/>
          </w:tcPr>
          <w:p w14:paraId="50CCBE40" w14:textId="35EC30C3"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59AB7776" w14:textId="38E78B1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95.1</w:t>
            </w:r>
          </w:p>
        </w:tc>
        <w:tc>
          <w:tcPr>
            <w:tcW w:w="1113" w:type="dxa"/>
            <w:vAlign w:val="center"/>
          </w:tcPr>
          <w:p w14:paraId="2212DE62" w14:textId="61F56643"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22.0</w:t>
            </w:r>
          </w:p>
        </w:tc>
        <w:tc>
          <w:tcPr>
            <w:tcW w:w="1094" w:type="dxa"/>
            <w:vAlign w:val="center"/>
          </w:tcPr>
          <w:p w14:paraId="48EA1A63" w14:textId="095B377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15.9</w:t>
            </w:r>
          </w:p>
        </w:tc>
        <w:tc>
          <w:tcPr>
            <w:tcW w:w="1110" w:type="dxa"/>
            <w:vAlign w:val="bottom"/>
          </w:tcPr>
          <w:p w14:paraId="58031810" w14:textId="798B2F3D"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desal.2020.114522","author":[{"dropping-particle":"","family":"Xu","given":"Ping","non-dropping-particle":"","parse-names":false,"suffix":""},{"dropping-particle":"","family":"Hong","given":"Jun","non-dropping-particle":"","parse-names":false,"suffix":""},{"dropping-particle":"","family":"Qian","given":"Xiaoming","non-dropping-particle":"","parse-names":false,"suffix":""},{"dropping-particle":"","family":"Xu","given":"Zhenzhen","non-dropping-particle":"","parse-names":false,"suffix":""},{"dropping-particle":"","family":"Xia","given":"Hong","non-dropping-particle":"","parse-names":false,"suffix":""},{"dropping-particle":"","family":"Ni","given":"Qing-qing","non-dropping-particle":"","parse-names":false,"suffix":""}],"container-title":"Desalination","id":"ITEM-1","issue":"March","issued":{"date-parts":[["2020"]]},"title":"“Bridge” graphene oxide modi fi ed positive charged nano fi ltration thin membrane with high e ffi ciency for Mg2+/Li+ separation","type":"article-journal","volume":"488"},"uris":["http://www.mendeley.com/documents/?uuid=4ee9a4ca-e47b-4db2-a35c-1a6010db3d01"]}],"mendeley":{"formattedCitation":"&lt;sup&gt;14&lt;/sup&gt;","plainTextFormattedCitation":"14","previouslyFormattedCitation":"&lt;sup&gt;12&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14</w:t>
            </w:r>
            <w:r w:rsidRPr="002209C1">
              <w:rPr>
                <w:rFonts w:ascii="Times New Roman" w:hAnsi="Times New Roman" w:cs="Times New Roman"/>
                <w:noProof/>
                <w:color w:val="000000"/>
                <w:sz w:val="20"/>
                <w:szCs w:val="22"/>
              </w:rPr>
              <w:fldChar w:fldCharType="end"/>
            </w:r>
          </w:p>
        </w:tc>
      </w:tr>
      <w:tr w:rsidR="00616663" w:rsidRPr="006868E3" w14:paraId="2BA39399" w14:textId="77777777" w:rsidTr="00C81F53">
        <w:trPr>
          <w:trHeight w:val="288"/>
        </w:trPr>
        <w:tc>
          <w:tcPr>
            <w:tcW w:w="2083" w:type="dxa"/>
            <w:vAlign w:val="center"/>
          </w:tcPr>
          <w:p w14:paraId="47215FED" w14:textId="3DB9041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PES/CNC-COOH/PA</w:t>
            </w:r>
          </w:p>
        </w:tc>
        <w:tc>
          <w:tcPr>
            <w:tcW w:w="1065" w:type="dxa"/>
            <w:vAlign w:val="center"/>
          </w:tcPr>
          <w:p w14:paraId="6669DC70" w14:textId="7C01BB8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480.7</w:t>
            </w:r>
          </w:p>
        </w:tc>
        <w:tc>
          <w:tcPr>
            <w:tcW w:w="936" w:type="dxa"/>
            <w:vAlign w:val="center"/>
          </w:tcPr>
          <w:p w14:paraId="063AB09F" w14:textId="695A555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16.0</w:t>
            </w:r>
          </w:p>
        </w:tc>
        <w:tc>
          <w:tcPr>
            <w:tcW w:w="773" w:type="dxa"/>
            <w:vAlign w:val="center"/>
          </w:tcPr>
          <w:p w14:paraId="149687E0" w14:textId="41177C4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30.0</w:t>
            </w:r>
          </w:p>
        </w:tc>
        <w:tc>
          <w:tcPr>
            <w:tcW w:w="1176" w:type="dxa"/>
            <w:vAlign w:val="center"/>
          </w:tcPr>
          <w:p w14:paraId="6DE7541F" w14:textId="25D056D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96.1</w:t>
            </w:r>
          </w:p>
        </w:tc>
        <w:tc>
          <w:tcPr>
            <w:tcW w:w="1113" w:type="dxa"/>
            <w:vAlign w:val="center"/>
          </w:tcPr>
          <w:p w14:paraId="5E93087E" w14:textId="1E610E4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21.8</w:t>
            </w:r>
          </w:p>
        </w:tc>
        <w:tc>
          <w:tcPr>
            <w:tcW w:w="1094" w:type="dxa"/>
            <w:vAlign w:val="center"/>
          </w:tcPr>
          <w:p w14:paraId="49B9C4E1" w14:textId="0B6B623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20.1</w:t>
            </w:r>
          </w:p>
        </w:tc>
        <w:tc>
          <w:tcPr>
            <w:tcW w:w="1110" w:type="dxa"/>
            <w:vAlign w:val="bottom"/>
          </w:tcPr>
          <w:p w14:paraId="76C2D649" w14:textId="52E21E60"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{"citationItems":[{"id":"ITEM-1","itemData":{"DOI":"10.1016/j.seppur.2019.05.009","ISSN":"18733794","abstract":"To explore nanofiltration (NF) membrane with high permeability and good separation for Li+ from salt-lake, a triple-layered ultra-thin double Janus NF membrane was prepared with polyethersulfone (PES) substrate membrane, a carboxylated cellulose nanocrystal (CNC-COOH) interlayer and an ultra-thin polyamide (PA) layer via interfacial polymerization of polyethylenimine and trimesoyl chloride. The interlayer contain a large number of carboxyl groups, which could improve not only the negative potential of interlayer, but also the positive potential of the PA layer because of the increase of unreacted [sbnd]NH2. In addition, the hydrophilic of interlayer was stronger than the PA layer. Therefore, the interlayer and the ultra-thin PA layer could construct a double Janus NF membrane with hydrophobic/hydrophilic, positive/negative charge. It was found that the content of carboxyl groups and unreacted amino groups on the surface of Janus PES/CNC-COOH/PA NF membrane was increased obviously. The thickness of Janus NF membrane PA layer was 60.29 nm, 55.56% thinner than that in traditional PES/PA NF membrane and 25.89% thinner than that in weak Janus PES/cellulose nanocrystal/PA NF membrane. The Janus NF membrane had a minimum average surface roughness of 6.21 nm, an effective pore diameter of 1.38 nm, and exhibited a positive surface charge with a highly hydrophilic nature. Under the Mg2+/Li+ ratio of 30 and 60, the Janus NF membrane exhibited the rejection difference between Mg2+ and Li+ reached to 74.35% and 83.96%, the water flux was 4.17 and 3.4 L/(m2·h·bar), respectively, and the separation factor SLi,Mg was 12.15 and 5.84, respectively.","author":[{"dropping-particle":"","family":"Guo","given":"Changsheng","non-dropping-particle":"","parse-names":false,"suffix":""},{"dropping-particle":"","family":"Li","given":"Nan","non-dropping-particle":"","parse-names":false,"suffix":""},{"dropping-particle":"","family":"Qian","given":"Xiaoming","non-dropping-particle":"","parse-names":false,"suffix":""},{"dropping-particle":"","family":"Shi","given":"Jie","non-dropping-particle":"","parse-names":false,"suffix":""},{"dropping-particle":"","family":"Jing","given":"Miaolei","non-dropping-particle":"","parse-names":false,"suffix":""},{"dropping-particle":"","family":"Teng","given":"Kunyue","non-dropping-particle":"","parse-names":false,"suffix":""},{"dropping-particle":"","family":"Xu","given":"Zhiwei","non-dropping-particle":"","parse-names":false,"suffix":""}],"container-title":"Separation and Purification Technology","id":"ITEM-1","issue":"May 2019","issued":{"date-parts":[["2020"]]},"page":"115567","publisher":"Elsevier","title":"Ultra-thin double Janus nanofiltration membrane for separation of Li+ and Mg2+: “Drag” effect from carboxyl-containing negative interlayer","type":"article-journal","volume":"230"},"uris":["http://www.mendeley.com/documents/?uuid=ff2d2798-344f-4ae0-88f7-9abf9633a697"]}],"mendeley":{"formattedCitation":"&lt;sup&gt;15&lt;/sup&gt;","plainTextFormattedCitation":"15","previouslyFormattedCitation":"&lt;sup&gt;13&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15</w:t>
            </w:r>
            <w:r w:rsidRPr="002209C1">
              <w:rPr>
                <w:rFonts w:ascii="Times New Roman" w:hAnsi="Times New Roman" w:cs="Times New Roman"/>
                <w:noProof/>
                <w:color w:val="000000"/>
                <w:sz w:val="20"/>
                <w:szCs w:val="22"/>
              </w:rPr>
              <w:fldChar w:fldCharType="end"/>
            </w:r>
          </w:p>
        </w:tc>
      </w:tr>
      <w:tr w:rsidR="00616663" w:rsidRPr="006868E3" w14:paraId="22C06325" w14:textId="77777777" w:rsidTr="00C81F53">
        <w:trPr>
          <w:trHeight w:val="288"/>
        </w:trPr>
        <w:tc>
          <w:tcPr>
            <w:tcW w:w="2083" w:type="dxa"/>
            <w:vAlign w:val="center"/>
          </w:tcPr>
          <w:p w14:paraId="13D97A1F" w14:textId="36C672E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PES/CNC-COOH/PA</w:t>
            </w:r>
          </w:p>
        </w:tc>
        <w:tc>
          <w:tcPr>
            <w:tcW w:w="1065" w:type="dxa"/>
            <w:vAlign w:val="center"/>
          </w:tcPr>
          <w:p w14:paraId="192EAF63" w14:textId="6E676A3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492.7</w:t>
            </w:r>
          </w:p>
        </w:tc>
        <w:tc>
          <w:tcPr>
            <w:tcW w:w="936" w:type="dxa"/>
            <w:vAlign w:val="center"/>
          </w:tcPr>
          <w:p w14:paraId="2F0B1E51" w14:textId="3537BDC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8.2</w:t>
            </w:r>
          </w:p>
        </w:tc>
        <w:tc>
          <w:tcPr>
            <w:tcW w:w="773" w:type="dxa"/>
            <w:vAlign w:val="center"/>
          </w:tcPr>
          <w:p w14:paraId="5896C97D" w14:textId="3B85A4D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60.0</w:t>
            </w:r>
          </w:p>
        </w:tc>
        <w:tc>
          <w:tcPr>
            <w:tcW w:w="1176" w:type="dxa"/>
            <w:vAlign w:val="center"/>
          </w:tcPr>
          <w:p w14:paraId="2BBCA5DD" w14:textId="73A0C48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95.6</w:t>
            </w:r>
          </w:p>
        </w:tc>
        <w:tc>
          <w:tcPr>
            <w:tcW w:w="1113" w:type="dxa"/>
            <w:vAlign w:val="center"/>
          </w:tcPr>
          <w:p w14:paraId="7F33E6DF" w14:textId="1AA9949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11.6</w:t>
            </w:r>
          </w:p>
        </w:tc>
        <w:tc>
          <w:tcPr>
            <w:tcW w:w="1094" w:type="dxa"/>
            <w:vAlign w:val="center"/>
          </w:tcPr>
          <w:p w14:paraId="052D062E" w14:textId="47271E4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10" w:type="dxa"/>
            <w:vAlign w:val="bottom"/>
          </w:tcPr>
          <w:p w14:paraId="2B52CE48" w14:textId="13D307A4"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{"citationItems":[{"id":"ITEM-1","itemData":{"DOI":"10.1016/j.seppur.2019.05.009","ISSN":"18733794","abstract":"To explore nanofiltration (NF) membrane with high permeability and good separation for Li+ from salt-lake, a triple-layered ultra-thin double Janus NF membrane was prepared with polyethersulfone (PES) substrate membrane, a carboxylated cellulose nanocrystal (CNC-COOH) interlayer and an ultra-thin polyamide (PA) layer via interfacial polymerization of polyethylenimine and trimesoyl chloride. The interlayer contain a large number of carboxyl groups, which could improve not only the negative potential of interlayer, but also the positive potential of the PA layer because of the increase of unreacted [sbnd]NH2. In addition, the hydrophilic of interlayer was stronger than the PA layer. Therefore, the interlayer and the ultra-thin PA layer could construct a double Janus NF membrane with hydrophobic/hydrophilic, positive/negative charge. It was found that the content of carboxyl groups and unreacted amino groups on the surface of Janus PES/CNC-COOH/PA NF membrane was increased obviously. The thickness of Janus NF membrane PA layer was 60.29 nm, 55.56% thinner than that in traditional PES/PA NF membrane and 25.89% thinner than that in weak Janus PES/cellulose nanocrystal/PA NF membrane. The Janus NF membrane had a minimum average surface roughness of 6.21 nm, an effective pore diameter of 1.38 nm, and exhibited a positive surface charge with a highly hydrophilic nature. Under the Mg2+/Li+ ratio of 30 and 60, the Janus NF membrane exhibited the rejection difference between Mg2+ and Li+ reached to 74.35% and 83.96%, the water flux was 4.17 and 3.4 L/(m2·h·bar), respectively, and the separation factor SLi,Mg was 12.15 and 5.84, respectively.","author":[{"dropping-particle":"","family":"Guo","given":"Changsheng","non-dropping-particle":"","parse-names":false,"suffix":""},{"dropping-particle":"","family":"Li","given":"Nan","non-dropping-particle":"","parse-names":false,"suffix":""},{"dropping-particle":"","family":"Qian","given":"Xiaoming","non-dropping-particle":"","parse-names":false,"suffix":""},{"dropping-particle":"","family":"Shi","given":"Jie","non-dropping-particle":"","parse-names":false,"suffix":""},{"dropping-particle":"","family":"Jing","given":"Miaolei","non-dropping-particle":"","parse-names":false,"suffix":""},{"dropping-particle":"","family":"Teng","given":"Kunyue","non-dropping-particle":"","parse-names":false,"suffix":""},{"dropping-particle":"","family":"Xu","given":"Zhiwei","non-dropping-particle":"","parse-names":false,"suffix":""}],"container-title":"Separation and Purification Technology","id":"ITEM-1","issue":"May 2019","issued":{"date-parts":[["2020"]]},"page":"115567","publisher":"Elsevier","title":"Ultra-thin double Janus nanofiltration membrane for separation of Li+ and Mg2+: “Drag” effect from carboxyl-containing negative interlayer","type":"article-journal","volume":"230"},"uris":["http://www.mendeley.com/documents/?uuid=ff2d2798-344f-4ae0-88f7-9abf9633a697"]}],"mendeley":{"formattedCitation":"&lt;sup&gt;15&lt;/sup&gt;","plainTextFormattedCitation":"15","previouslyFormattedCitation":"&lt;sup&gt;13&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15</w:t>
            </w:r>
            <w:r w:rsidRPr="002209C1">
              <w:rPr>
                <w:rFonts w:ascii="Times New Roman" w:hAnsi="Times New Roman" w:cs="Times New Roman"/>
                <w:noProof/>
                <w:color w:val="000000"/>
                <w:sz w:val="20"/>
                <w:szCs w:val="22"/>
              </w:rPr>
              <w:fldChar w:fldCharType="end"/>
            </w:r>
          </w:p>
        </w:tc>
      </w:tr>
      <w:tr w:rsidR="00616663" w:rsidRPr="006868E3" w14:paraId="50EC0B6F" w14:textId="77777777" w:rsidTr="00C81F53">
        <w:trPr>
          <w:trHeight w:val="288"/>
        </w:trPr>
        <w:tc>
          <w:tcPr>
            <w:tcW w:w="2083" w:type="dxa"/>
            <w:vAlign w:val="center"/>
          </w:tcPr>
          <w:p w14:paraId="40CB0BDB" w14:textId="76320D2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lastRenderedPageBreak/>
              <w:t>PEI-TMC</w:t>
            </w:r>
          </w:p>
        </w:tc>
        <w:tc>
          <w:tcPr>
            <w:tcW w:w="1065" w:type="dxa"/>
            <w:vAlign w:val="center"/>
          </w:tcPr>
          <w:p w14:paraId="4892A4B4" w14:textId="5CB52FB7"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469.3</w:t>
            </w:r>
          </w:p>
        </w:tc>
        <w:tc>
          <w:tcPr>
            <w:tcW w:w="936" w:type="dxa"/>
            <w:vAlign w:val="center"/>
          </w:tcPr>
          <w:p w14:paraId="3CC5668E" w14:textId="36795B6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23.5</w:t>
            </w:r>
          </w:p>
        </w:tc>
        <w:tc>
          <w:tcPr>
            <w:tcW w:w="773" w:type="dxa"/>
            <w:vAlign w:val="center"/>
          </w:tcPr>
          <w:p w14:paraId="7BFC3544" w14:textId="11116C2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1594702F" w14:textId="79A0AFA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95.0</w:t>
            </w:r>
          </w:p>
        </w:tc>
        <w:tc>
          <w:tcPr>
            <w:tcW w:w="1113" w:type="dxa"/>
            <w:vAlign w:val="center"/>
          </w:tcPr>
          <w:p w14:paraId="7AA085ED" w14:textId="76B575B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19.0</w:t>
            </w:r>
          </w:p>
        </w:tc>
        <w:tc>
          <w:tcPr>
            <w:tcW w:w="1094" w:type="dxa"/>
            <w:vAlign w:val="center"/>
          </w:tcPr>
          <w:p w14:paraId="7B3EC08B" w14:textId="42C1015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16.2</w:t>
            </w:r>
          </w:p>
        </w:tc>
        <w:tc>
          <w:tcPr>
            <w:tcW w:w="1110" w:type="dxa"/>
            <w:vAlign w:val="bottom"/>
          </w:tcPr>
          <w:p w14:paraId="316D809E" w14:textId="6E8BA087"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{"citationItems":[{"id":"ITEM-1","itemData":{"DOI":"10.1016/j.desal.2018.10.019","ISSN":"00119164","abstract":"To effectively separate Mg2+ and Li+ from salt lake brine with high Mg2+/Li+ mass ratio, a positive charged nanofiltration membrane with abundant -NH3+ and -NH2+ was designed and fabricated via interfacial polymerization between polyethyleneimine (PEI) and trimesoyl chloride (TMC) on the polyethersulfone ultrafiltration membrane. Zeta potential test revealed that at pH below 9.3, the resulting membrane exhibited a high positive charge due to a large amount of unreacted amine groups on the PEI branch. In the separation process, Donnan exclusion effect dominated the separation performance of resulting membranes for Mg2+ and Li+. The results showed that the Mg2+/Li+ mass ratio declined from initial 20 to 1.3 and the separation factor SMg,Li was as low as 0.05 with a pure water permeation of 5.02 L/(m2hbar) after filtration with resulting NF membrane. The difference between the rejection for Mg2+ and Li+ reached up to 76%. Compared with membrane in previous studies, the separation performance for Mg2+ and Li+ of positive charged NF membrane prepared in this work increased more than one time. This research demonstrated the potential of positive charged PEI-TMC composite NF membrane for the separation of Mg2+ and Li+ from salt lake brine with high Mg2+/Li+ mass ratio.","author":[{"dropping-particle":"","family":"Xu","given":"Ping","non-dropping-particle":"","parse-names":false,"suffix":""},{"dropping-particle":"","family":"Wang","given":"Wei","non-dropping-particle":"","parse-names":false,"suffix":""},{"dropping-particle":"","family":"Qian","given":"Xiaoming","non-dropping-particle":"","parse-names":false,"suffix":""},{"dropping-particle":"","family":"Wang","given":"Haibo","non-dropping-particle":"","parse-names":false,"suffix":""},{"dropping-particle":"","family":"Guo","given":"Changsheng","non-dropping-particle":"","parse-names":false,"suffix":""},{"dropping-particle":"","family":"Li","given":"Nan","non-dropping-particle":"","parse-names":false,"suffix":""},{"dropping-particle":"","family":"Xu","given":"Zhiwei","non-dropping-particle":"","parse-names":false,"suffix":""},{"dropping-particle":"","family":"Teng","given":"Kunyue","non-dropping-particle":"","parse-names":false,"suffix":""},{"dropping-particle":"","family":"Wang","given":"Zhen","non-dropping-particle":"","parse-names":false,"suffix":""}],"container-title":"Desalination","id":"ITEM-1","issue":"October 2018","issued":{"date-parts":[["2019"]]},"page":"57-68","publisher":"Elsevier","title":"Positive charged PEI-TMC composite nanofiltration membrane for separation of Li+ and Mg2+ from brine with high Mg2+/Li+ ratio","type":"article-journal","volume":"449"},"uris":["http://www.mendeley.com/documents/?uuid=0c50a19d-bb64-420b-9cff-12f74c27d9f5"]}],"mendeley":{"formattedCitation":"&lt;sup&gt;16&lt;/sup&gt;","plainTextFormattedCitation":"16","previouslyFormattedCitation":"&lt;sup&gt;14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16</w:t>
            </w:r>
            <w:r w:rsidRPr="002209C1">
              <w:rPr>
                <w:rFonts w:ascii="Times New Roman" w:hAnsi="Times New Roman" w:cs="Times New Roman"/>
                <w:noProof/>
                <w:color w:val="000000"/>
                <w:sz w:val="20"/>
                <w:szCs w:val="22"/>
              </w:rPr>
              <w:fldChar w:fldCharType="end"/>
            </w:r>
          </w:p>
        </w:tc>
      </w:tr>
      <w:tr w:rsidR="00616663" w:rsidRPr="006868E3" w14:paraId="5CE497C4" w14:textId="77777777" w:rsidTr="00C81F53">
        <w:trPr>
          <w:trHeight w:val="288"/>
        </w:trPr>
        <w:tc>
          <w:tcPr>
            <w:tcW w:w="2083" w:type="dxa"/>
            <w:vAlign w:val="center"/>
          </w:tcPr>
          <w:p w14:paraId="08AE5264" w14:textId="7930B00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PIP-MWCNTs/PEI/TMC</w:t>
            </w:r>
          </w:p>
        </w:tc>
        <w:tc>
          <w:tcPr>
            <w:tcW w:w="1065" w:type="dxa"/>
            <w:vAlign w:val="center"/>
          </w:tcPr>
          <w:p w14:paraId="229B7E3A" w14:textId="165A9F31"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471.5</w:t>
            </w:r>
          </w:p>
        </w:tc>
        <w:tc>
          <w:tcPr>
            <w:tcW w:w="936" w:type="dxa"/>
            <w:vAlign w:val="center"/>
          </w:tcPr>
          <w:p w14:paraId="42463DE1" w14:textId="68B38661"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22.0</w:t>
            </w:r>
          </w:p>
        </w:tc>
        <w:tc>
          <w:tcPr>
            <w:tcW w:w="773" w:type="dxa"/>
            <w:vAlign w:val="center"/>
          </w:tcPr>
          <w:p w14:paraId="1BC0AD2B" w14:textId="646FCA4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21.4</w:t>
            </w:r>
          </w:p>
        </w:tc>
        <w:tc>
          <w:tcPr>
            <w:tcW w:w="1176" w:type="dxa"/>
            <w:vAlign w:val="center"/>
          </w:tcPr>
          <w:p w14:paraId="49C00896" w14:textId="2480A66A"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95.0</w:t>
            </w:r>
          </w:p>
        </w:tc>
        <w:tc>
          <w:tcPr>
            <w:tcW w:w="1113" w:type="dxa"/>
            <w:vAlign w:val="center"/>
          </w:tcPr>
          <w:p w14:paraId="671644A5" w14:textId="2A729F31"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18.0</w:t>
            </w:r>
          </w:p>
        </w:tc>
        <w:tc>
          <w:tcPr>
            <w:tcW w:w="1094" w:type="dxa"/>
            <w:vAlign w:val="center"/>
          </w:tcPr>
          <w:p w14:paraId="5C546C32" w14:textId="015CB93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16.4</w:t>
            </w:r>
          </w:p>
        </w:tc>
        <w:tc>
          <w:tcPr>
            <w:tcW w:w="1110" w:type="dxa"/>
            <w:vAlign w:val="bottom"/>
          </w:tcPr>
          <w:p w14:paraId="2DC7967A" w14:textId="2C745571"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{"citationItems":[{"id":"ITEM-1","itemData":{"DOI":"10.1016/j.desal.2017.07.011","ISSN":"00119164","abstract":"High water permeability and good separation property are greatly desired in water production due to energy concerns. To explore nanofiltration (NF) membrane with high permeability for cations separation, a positively charged NF membrane was fabricated via interfacial polymerization using polyethersulfone (PES) three-channel capillary ultrafiltration (UF) membrane as substrate, polyethyleneimine (PEI) as the aqueous precursor. The NF membrane preparation conditions were optimized. To enhance the permeability of the prepared NF membrane, modified hydroxyl contained multi-walled carbon nanotubes (MWCNTs-OH), grafting with piperazine (PIP), were utilized. The resultant NF membrane showed increased water flux from 20.8 L·m− 2·h− 1 to 56.1 L·m− 2·h− 1 at 4 bar after adding 0.01 wt% modified MWCNTs-OH in aqueous solution. Interestingly, MgCl2 rejection of the membrane also increased from 94.2% to 96.9%. The positively charged NF membrane exhibited above 97% rejection for divalent cations (Mg2 + and Ca2 +) and low rejection (&lt; 70%) for monovalent cations (Na+ and Li+), and it also showed long durability and good separation for Mg2 + and Li+ when the membrane was used to separate mixed salts solution simulated the composition of salt lake brine. The fabricated membrane would have potential for effective water softening and for reclamation of lithium from brine or seawater with high Mg2 +/Li+ ratio.","author":[{"dropping-particle":"","family":"Zhang","given":"Hai Zhen","non-dropping-particle":"","parse-names":false,"suffix":""},{"dropping-particle":"","family":"Xu","given":"Zhen Liang","non-dropping-particle":"","parse-names":false,"suffix":""},{"dropping-particle":"","family":"Ding","given":"Hao","non-dropping-particle":"","parse-names":false,"suffix":""},{"dropping-particle":"","family":"Tang","given":"Yong Jian","non-dropping-particle":"","parse-names":false,"suffix":""}],"container-title":"Desalination","id":"ITEM-1","issue":"May","issued":{"date-parts":[["2017"]]},"page":"158-166","publisher":"Elsevier","title":"Positively charged capillary nanofiltration membrane with high rejection for Mg2 + and Ca2 + and good separation for Mg2 + and Li +","type":"article-journal","volume":"420"},"uris":["http://www.mendeley.com/documents/?uuid=0933a05c-f890-4f19-a363-e59d732ef4c8"]}],"mendeley":{"formattedCitation":"&lt;sup&gt;17&lt;/sup&gt;","plainTextFormattedCitation":"17","previouslyFormattedCitation":"&lt;sup&gt;15&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17</w:t>
            </w:r>
            <w:r w:rsidRPr="002209C1">
              <w:rPr>
                <w:rFonts w:ascii="Times New Roman" w:hAnsi="Times New Roman" w:cs="Times New Roman"/>
                <w:noProof/>
                <w:color w:val="000000"/>
                <w:sz w:val="20"/>
                <w:szCs w:val="22"/>
              </w:rPr>
              <w:fldChar w:fldCharType="end"/>
            </w:r>
          </w:p>
        </w:tc>
      </w:tr>
      <w:tr w:rsidR="00616663" w:rsidRPr="006868E3" w14:paraId="17C21505" w14:textId="77777777" w:rsidTr="00C81F53">
        <w:trPr>
          <w:trHeight w:val="288"/>
        </w:trPr>
        <w:tc>
          <w:tcPr>
            <w:tcW w:w="2083" w:type="dxa"/>
            <w:vAlign w:val="center"/>
          </w:tcPr>
          <w:p w14:paraId="17A8871B" w14:textId="5BDE8C7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NF-IL-2%</w:t>
            </w:r>
          </w:p>
        </w:tc>
        <w:tc>
          <w:tcPr>
            <w:tcW w:w="1065" w:type="dxa"/>
            <w:vAlign w:val="center"/>
          </w:tcPr>
          <w:p w14:paraId="3753DF1E" w14:textId="00E4677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252.6</w:t>
            </w:r>
          </w:p>
        </w:tc>
        <w:tc>
          <w:tcPr>
            <w:tcW w:w="936" w:type="dxa"/>
            <w:vAlign w:val="center"/>
          </w:tcPr>
          <w:p w14:paraId="27A3403E" w14:textId="4A3737E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16.5</w:t>
            </w:r>
          </w:p>
        </w:tc>
        <w:tc>
          <w:tcPr>
            <w:tcW w:w="773" w:type="dxa"/>
            <w:vAlign w:val="center"/>
          </w:tcPr>
          <w:p w14:paraId="3CE442CC" w14:textId="2FB0982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15.3</w:t>
            </w:r>
          </w:p>
        </w:tc>
        <w:tc>
          <w:tcPr>
            <w:tcW w:w="1176" w:type="dxa"/>
            <w:vAlign w:val="center"/>
          </w:tcPr>
          <w:p w14:paraId="1BE34F66" w14:textId="767D0240"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86.5</w:t>
            </w:r>
          </w:p>
        </w:tc>
        <w:tc>
          <w:tcPr>
            <w:tcW w:w="1113" w:type="dxa"/>
            <w:vAlign w:val="center"/>
          </w:tcPr>
          <w:p w14:paraId="7A69B3DF" w14:textId="0A51D1E0"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-26.0</w:t>
            </w:r>
          </w:p>
        </w:tc>
        <w:tc>
          <w:tcPr>
            <w:tcW w:w="1094" w:type="dxa"/>
            <w:vAlign w:val="center"/>
          </w:tcPr>
          <w:p w14:paraId="44267E94" w14:textId="5D39B08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9.3</w:t>
            </w:r>
          </w:p>
        </w:tc>
        <w:tc>
          <w:tcPr>
            <w:tcW w:w="1110" w:type="dxa"/>
            <w:vAlign w:val="bottom"/>
          </w:tcPr>
          <w:p w14:paraId="13D2C451" w14:textId="2D95EDC8"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2020.117997","ISSN":"0376-7388","author":[{"dropping-particle":"","family":"Wu","given":"Huanhuan","non-dropping-particle":"","parse-names":false,"suffix":""},{"dropping-particle":"","family":"Lin","given":"Yakai","non-dropping-particle":"","parse-names":false,"suffix":""},{"dropping-particle":"","family":"Feng","given":"Wenyan","non-dropping-particle":"","parse-names":false,"suffix":""},{"dropping-particle":"","family":"Liu","given":"Tianyin","non-dropping-particle":"","parse-names":false,"suffix":""},{"dropping-particle":"","family":"Wang","given":"Lin","non-dropping-particle":"","parse-names":false,"suffix":""},{"dropping-particle":"","family":"Yao","given":"Hong","non-dropping-particle":"","parse-names":false,"suffix":""},{"dropping-particle":"","family":"Wang","given":"Xiaolin","non-dropping-particle":"","parse-names":false,"suffix":""}],"container-title":"Journal of Membrane Science","id":"ITEM-1","issue":"February","issued":{"date-parts":[["2020"]]},"page":"117997","publisher":"Elsevier B.V.","title":"A novel nanofiltration membrane with [MimAP][Tf2N] ionic liquid for utilization of lithium from brines with high Mg2+/Li+ ratio","type":"article-journal","volume":"603"},"uris":["http://www.mendeley.com/documents/?uuid=ff06a3d5-ddae-40ad-bcf7-0f3d71fbd109"]}],"mendeley":{"formattedCitation":"&lt;sup&gt;18&lt;/sup&gt;","plainTextFormattedCitation":"18","previouslyFormattedCitation":"&lt;sup&gt;16&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18</w:t>
            </w:r>
            <w:r w:rsidRPr="002209C1">
              <w:rPr>
                <w:rFonts w:ascii="Times New Roman" w:hAnsi="Times New Roman" w:cs="Times New Roman"/>
                <w:noProof/>
                <w:color w:val="000000"/>
                <w:sz w:val="20"/>
                <w:szCs w:val="22"/>
              </w:rPr>
              <w:fldChar w:fldCharType="end"/>
            </w:r>
          </w:p>
        </w:tc>
      </w:tr>
      <w:tr w:rsidR="00616663" w:rsidRPr="006868E3" w14:paraId="1FA8A282" w14:textId="77777777" w:rsidTr="00C81F53">
        <w:trPr>
          <w:trHeight w:val="288"/>
        </w:trPr>
        <w:tc>
          <w:tcPr>
            <w:tcW w:w="2083" w:type="dxa"/>
            <w:vAlign w:val="center"/>
          </w:tcPr>
          <w:p w14:paraId="746B7309" w14:textId="03BF4517"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NF-IL-2%</w:t>
            </w:r>
          </w:p>
        </w:tc>
        <w:tc>
          <w:tcPr>
            <w:tcW w:w="1065" w:type="dxa"/>
            <w:vAlign w:val="center"/>
          </w:tcPr>
          <w:p w14:paraId="5929118F" w14:textId="22187147"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505.3</w:t>
            </w:r>
          </w:p>
        </w:tc>
        <w:tc>
          <w:tcPr>
            <w:tcW w:w="936" w:type="dxa"/>
            <w:vAlign w:val="center"/>
          </w:tcPr>
          <w:p w14:paraId="17938D5E" w14:textId="4367FAF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16.5</w:t>
            </w:r>
          </w:p>
        </w:tc>
        <w:tc>
          <w:tcPr>
            <w:tcW w:w="773" w:type="dxa"/>
            <w:vAlign w:val="center"/>
          </w:tcPr>
          <w:p w14:paraId="12A310A4" w14:textId="24CAFCF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30.7</w:t>
            </w:r>
          </w:p>
        </w:tc>
        <w:tc>
          <w:tcPr>
            <w:tcW w:w="1176" w:type="dxa"/>
            <w:vAlign w:val="center"/>
          </w:tcPr>
          <w:p w14:paraId="14C20D9E" w14:textId="34CC57F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82.0</w:t>
            </w:r>
          </w:p>
        </w:tc>
        <w:tc>
          <w:tcPr>
            <w:tcW w:w="1113" w:type="dxa"/>
            <w:vAlign w:val="center"/>
          </w:tcPr>
          <w:p w14:paraId="7391160D" w14:textId="7FED4541"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-45.0</w:t>
            </w:r>
          </w:p>
        </w:tc>
        <w:tc>
          <w:tcPr>
            <w:tcW w:w="1094" w:type="dxa"/>
            <w:vAlign w:val="center"/>
          </w:tcPr>
          <w:p w14:paraId="2007DEA5" w14:textId="0935B3B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8.1</w:t>
            </w:r>
          </w:p>
        </w:tc>
        <w:tc>
          <w:tcPr>
            <w:tcW w:w="1110" w:type="dxa"/>
            <w:vAlign w:val="bottom"/>
          </w:tcPr>
          <w:p w14:paraId="68F52566" w14:textId="48B07897"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2020.117997","ISSN":"0376-7388","author":[{"dropping-particle":"","family":"Wu","given":"Huanhuan","non-dropping-particle":"","parse-names":false,"suffix":""},{"dropping-particle":"","family":"Lin","given":"Yakai","non-dropping-particle":"","parse-names":false,"suffix":""},{"dropping-particle":"","family":"Feng","given":"Wenyan","non-dropping-particle":"","parse-names":false,"suffix":""},{"dropping-particle":"","family":"Liu","given":"Tianyin","non-dropping-particle":"","parse-names":false,"suffix":""},{"dropping-particle":"","family":"Wang","given":"Lin","non-dropping-particle":"","parse-names":false,"suffix":""},{"dropping-particle":"","family":"Yao","given":"Hong","non-dropping-particle":"","parse-names":false,"suffix":""},{"dropping-particle":"","family":"Wang","given":"Xiaolin","non-dropping-particle":"","parse-names":false,"suffix":""}],"container-title":"Journal of Membrane Science","id":"ITEM-1","issue":"February","issued":{"date-parts":[["2020"]]},"page":"117997","publisher":"Elsevier B.V.","title":"A novel nanofiltration membrane with [MimAP][Tf2N] ionic liquid for utilization of lithium from brines with high Mg2+/Li+ ratio","type":"article-journal","volume":"603"},"uris":["http://www.mendeley.com/documents/?uuid=ff06a3d5-ddae-40ad-bcf7-0f3d71fbd109"]}],"mendeley":{"formattedCitation":"&lt;sup&gt;18&lt;/sup&gt;","plainTextFormattedCitation":"18","previouslyFormattedCitation":"&lt;sup&gt;16&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18</w:t>
            </w:r>
            <w:r w:rsidRPr="002209C1">
              <w:rPr>
                <w:rFonts w:ascii="Times New Roman" w:hAnsi="Times New Roman" w:cs="Times New Roman"/>
                <w:noProof/>
                <w:color w:val="000000"/>
                <w:sz w:val="20"/>
                <w:szCs w:val="22"/>
              </w:rPr>
              <w:fldChar w:fldCharType="end"/>
            </w:r>
          </w:p>
        </w:tc>
      </w:tr>
      <w:tr w:rsidR="00616663" w:rsidRPr="006868E3" w14:paraId="1BCE6F68" w14:textId="77777777" w:rsidTr="00C81F53">
        <w:trPr>
          <w:trHeight w:val="288"/>
        </w:trPr>
        <w:tc>
          <w:tcPr>
            <w:tcW w:w="2083" w:type="dxa"/>
            <w:vAlign w:val="center"/>
          </w:tcPr>
          <w:p w14:paraId="63144D4D" w14:textId="5BCA3C00"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NF-IL-2%</w:t>
            </w:r>
          </w:p>
        </w:tc>
        <w:tc>
          <w:tcPr>
            <w:tcW w:w="1065" w:type="dxa"/>
            <w:vAlign w:val="center"/>
          </w:tcPr>
          <w:p w14:paraId="1CE67D09" w14:textId="0997F70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757.9</w:t>
            </w:r>
          </w:p>
        </w:tc>
        <w:tc>
          <w:tcPr>
            <w:tcW w:w="936" w:type="dxa"/>
            <w:vAlign w:val="center"/>
          </w:tcPr>
          <w:p w14:paraId="515771A0" w14:textId="0712FCF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16.5</w:t>
            </w:r>
          </w:p>
        </w:tc>
        <w:tc>
          <w:tcPr>
            <w:tcW w:w="773" w:type="dxa"/>
            <w:vAlign w:val="center"/>
          </w:tcPr>
          <w:p w14:paraId="22AED92C" w14:textId="1A5885C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46.0</w:t>
            </w:r>
          </w:p>
        </w:tc>
        <w:tc>
          <w:tcPr>
            <w:tcW w:w="1176" w:type="dxa"/>
            <w:vAlign w:val="center"/>
          </w:tcPr>
          <w:p w14:paraId="28CE42DB" w14:textId="1E57B5B7"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80.0</w:t>
            </w:r>
          </w:p>
        </w:tc>
        <w:tc>
          <w:tcPr>
            <w:tcW w:w="1113" w:type="dxa"/>
            <w:vAlign w:val="center"/>
          </w:tcPr>
          <w:p w14:paraId="0BE7852F" w14:textId="4C86C85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-49.0</w:t>
            </w:r>
          </w:p>
        </w:tc>
        <w:tc>
          <w:tcPr>
            <w:tcW w:w="1094" w:type="dxa"/>
            <w:vAlign w:val="center"/>
          </w:tcPr>
          <w:p w14:paraId="4BED0356" w14:textId="6C3D1B4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7.5</w:t>
            </w:r>
          </w:p>
        </w:tc>
        <w:tc>
          <w:tcPr>
            <w:tcW w:w="1110" w:type="dxa"/>
            <w:vAlign w:val="bottom"/>
          </w:tcPr>
          <w:p w14:paraId="5EA5DAF9" w14:textId="600DBDD3"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2020.117997","ISSN":"0376-7388","author":[{"dropping-particle":"","family":"Wu","given":"Huanhuan","non-dropping-particle":"","parse-names":false,"suffix":""},{"dropping-particle":"","family":"Lin","given":"Yakai","non-dropping-particle":"","parse-names":false,"suffix":""},{"dropping-particle":"","family":"Feng","given":"Wenyan","non-dropping-particle":"","parse-names":false,"suffix":""},{"dropping-particle":"","family":"Liu","given":"Tianyin","non-dropping-particle":"","parse-names":false,"suffix":""},{"dropping-particle":"","family":"Wang","given":"Lin","non-dropping-particle":"","parse-names":false,"suffix":""},{"dropping-particle":"","family":"Yao","given":"Hong","non-dropping-particle":"","parse-names":false,"suffix":""},{"dropping-particle":"","family":"Wang","given":"Xiaolin","non-dropping-particle":"","parse-names":false,"suffix":""}],"container-title":"Journal of Membrane Science","id":"ITEM-1","issue":"February","issued":{"date-parts":[["2020"]]},"page":"117997","publisher":"Elsevier B.V.","title":"A novel nanofiltration membrane with [MimAP][Tf2N] ionic liquid for utilization of lithium from brines with high Mg2+/Li+ ratio","type":"article-journal","volume":"603"},"uris":["http://www.mendeley.com/documents/?uuid=ff06a3d5-ddae-40ad-bcf7-0f3d71fbd109"]}],"mendeley":{"formattedCitation":"&lt;sup&gt;18&lt;/sup&gt;","plainTextFormattedCitation":"18","previouslyFormattedCitation":"&lt;sup&gt;16&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18</w:t>
            </w:r>
            <w:r w:rsidRPr="002209C1">
              <w:rPr>
                <w:rFonts w:ascii="Times New Roman" w:hAnsi="Times New Roman" w:cs="Times New Roman"/>
                <w:noProof/>
                <w:color w:val="000000"/>
                <w:sz w:val="20"/>
                <w:szCs w:val="22"/>
              </w:rPr>
              <w:fldChar w:fldCharType="end"/>
            </w:r>
          </w:p>
        </w:tc>
      </w:tr>
      <w:tr w:rsidR="00616663" w:rsidRPr="006868E3" w14:paraId="4B2AEA4E" w14:textId="77777777" w:rsidTr="00C81F53">
        <w:trPr>
          <w:trHeight w:val="288"/>
        </w:trPr>
        <w:tc>
          <w:tcPr>
            <w:tcW w:w="2083" w:type="dxa"/>
            <w:vAlign w:val="center"/>
          </w:tcPr>
          <w:p w14:paraId="61A1F16F" w14:textId="786CB220"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NF-IL-2%</w:t>
            </w:r>
          </w:p>
        </w:tc>
        <w:tc>
          <w:tcPr>
            <w:tcW w:w="1065" w:type="dxa"/>
            <w:vAlign w:val="center"/>
          </w:tcPr>
          <w:p w14:paraId="1CB80DE3" w14:textId="2037E1D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1010.5</w:t>
            </w:r>
          </w:p>
        </w:tc>
        <w:tc>
          <w:tcPr>
            <w:tcW w:w="936" w:type="dxa"/>
            <w:vAlign w:val="center"/>
          </w:tcPr>
          <w:p w14:paraId="5BF979C8" w14:textId="7E7E7A0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16.5</w:t>
            </w:r>
          </w:p>
        </w:tc>
        <w:tc>
          <w:tcPr>
            <w:tcW w:w="773" w:type="dxa"/>
            <w:vAlign w:val="center"/>
          </w:tcPr>
          <w:p w14:paraId="0CC1CFF7" w14:textId="5110CD2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61.4</w:t>
            </w:r>
          </w:p>
        </w:tc>
        <w:tc>
          <w:tcPr>
            <w:tcW w:w="1176" w:type="dxa"/>
            <w:vAlign w:val="center"/>
          </w:tcPr>
          <w:p w14:paraId="0253F633" w14:textId="25E2E12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75.0</w:t>
            </w:r>
          </w:p>
        </w:tc>
        <w:tc>
          <w:tcPr>
            <w:tcW w:w="1113" w:type="dxa"/>
            <w:vAlign w:val="center"/>
          </w:tcPr>
          <w:p w14:paraId="6A18B03B" w14:textId="69C1C4C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-55.0</w:t>
            </w:r>
          </w:p>
        </w:tc>
        <w:tc>
          <w:tcPr>
            <w:tcW w:w="1094" w:type="dxa"/>
            <w:vAlign w:val="center"/>
          </w:tcPr>
          <w:p w14:paraId="502DBFFF" w14:textId="7F4D10F1"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6.2</w:t>
            </w:r>
          </w:p>
        </w:tc>
        <w:tc>
          <w:tcPr>
            <w:tcW w:w="1110" w:type="dxa"/>
            <w:vAlign w:val="bottom"/>
          </w:tcPr>
          <w:p w14:paraId="062B6E16" w14:textId="2B49BC9D"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2020.117997","ISSN":"0376-7388","author":[{"dropping-particle":"","family":"Wu","given":"Huanhuan","non-dropping-particle":"","parse-names":false,"suffix":""},{"dropping-particle":"","family":"Lin","given":"Yakai","non-dropping-particle":"","parse-names":false,"suffix":""},{"dropping-particle":"","family":"Feng","given":"Wenyan","non-dropping-particle":"","parse-names":false,"suffix":""},{"dropping-particle":"","family":"Liu","given":"Tianyin","non-dropping-particle":"","parse-names":false,"suffix":""},{"dropping-particle":"","family":"Wang","given":"Lin","non-dropping-particle":"","parse-names":false,"suffix":""},{"dropping-particle":"","family":"Yao","given":"Hong","non-dropping-particle":"","parse-names":false,"suffix":""},{"dropping-particle":"","family":"Wang","given":"Xiaolin","non-dropping-particle":"","parse-names":false,"suffix":""}],"container-title":"Journal of Membrane Science","id":"ITEM-1","issue":"February","issued":{"date-parts":[["2020"]]},"page":"117997","publisher":"Elsevier B.V.","title":"A novel nanofiltration membrane with [MimAP][Tf2N] ionic liquid for utilization of lithium from brines with high Mg2+/Li+ ratio","type":"article-journal","volume":"603"},"uris":["http://www.mendeley.com/documents/?uuid=ff06a3d5-ddae-40ad-bcf7-0f3d71fbd109"]}],"mendeley":{"formattedCitation":"&lt;sup&gt;18&lt;/sup&gt;","plainTextFormattedCitation":"18","previouslyFormattedCitation":"&lt;sup&gt;16&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18</w:t>
            </w:r>
            <w:r w:rsidRPr="002209C1">
              <w:rPr>
                <w:rFonts w:ascii="Times New Roman" w:hAnsi="Times New Roman" w:cs="Times New Roman"/>
                <w:noProof/>
                <w:color w:val="000000"/>
                <w:sz w:val="20"/>
                <w:szCs w:val="22"/>
              </w:rPr>
              <w:fldChar w:fldCharType="end"/>
            </w:r>
          </w:p>
        </w:tc>
      </w:tr>
      <w:tr w:rsidR="00616663" w:rsidRPr="006868E3" w14:paraId="7D4B7B25" w14:textId="77777777" w:rsidTr="00C81F53">
        <w:trPr>
          <w:trHeight w:val="288"/>
        </w:trPr>
        <w:tc>
          <w:tcPr>
            <w:tcW w:w="2083" w:type="dxa"/>
            <w:vAlign w:val="center"/>
          </w:tcPr>
          <w:p w14:paraId="2AA9882A" w14:textId="7CFA6591"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PA-B2-E3</w:t>
            </w:r>
          </w:p>
        </w:tc>
        <w:tc>
          <w:tcPr>
            <w:tcW w:w="1065" w:type="dxa"/>
            <w:vAlign w:val="center"/>
          </w:tcPr>
          <w:p w14:paraId="44D9878D" w14:textId="42BAF4C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2400.0</w:t>
            </w:r>
          </w:p>
        </w:tc>
        <w:tc>
          <w:tcPr>
            <w:tcW w:w="936" w:type="dxa"/>
            <w:vAlign w:val="center"/>
          </w:tcPr>
          <w:p w14:paraId="68321352" w14:textId="551C152A"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100.0</w:t>
            </w:r>
          </w:p>
        </w:tc>
        <w:tc>
          <w:tcPr>
            <w:tcW w:w="773" w:type="dxa"/>
            <w:vAlign w:val="center"/>
          </w:tcPr>
          <w:p w14:paraId="641C2E97" w14:textId="0C9C25C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24.0</w:t>
            </w:r>
          </w:p>
        </w:tc>
        <w:tc>
          <w:tcPr>
            <w:tcW w:w="1176" w:type="dxa"/>
            <w:vAlign w:val="center"/>
          </w:tcPr>
          <w:p w14:paraId="28345616" w14:textId="0BE5884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92.3</w:t>
            </w:r>
          </w:p>
        </w:tc>
        <w:tc>
          <w:tcPr>
            <w:tcW w:w="1113" w:type="dxa"/>
            <w:vAlign w:val="center"/>
          </w:tcPr>
          <w:p w14:paraId="7AD74DCD" w14:textId="49A7893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29.0</w:t>
            </w:r>
          </w:p>
        </w:tc>
        <w:tc>
          <w:tcPr>
            <w:tcW w:w="1094" w:type="dxa"/>
            <w:vAlign w:val="center"/>
          </w:tcPr>
          <w:p w14:paraId="30D09A13" w14:textId="4A8FE1C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9.2</w:t>
            </w:r>
          </w:p>
        </w:tc>
        <w:tc>
          <w:tcPr>
            <w:tcW w:w="1110" w:type="dxa"/>
            <w:vAlign w:val="bottom"/>
          </w:tcPr>
          <w:p w14:paraId="4DB39442" w14:textId="7B1E5B4B"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seppur.2017.05.044","ISSN":"1383-5866","author":[{"dropping-particle":"","family":"Li","given":"Wei","non-dropping-particle":"","parse-names":false,"suffix":""},{"dropping-particle":"","family":"Shi","given":"Chang","non-dropping-particle":"","parse-names":false,"suffix":""},{"dropping-particle":"","family":"Zhou","given":"Ayang","non-dropping-particle":"","parse-names":false,"suffix":""},{"dropping-particle":"","family":"He","given":"Xiao","non-dropping-particle":"","parse-names":false,"suffix":""},{"dropping-particle":"","family":"Sun","given":"Yawei","non-dropping-particle":"","parse-names":false,"suffix":""},{"dropping-particle":"","family":"Zhang","given":"Jinli","non-dropping-particle":"","parse-names":false,"suffix":""}],"container-title":"Separation and Purification Technology","id":"ITEM-1","issued":{"date-parts":[["2017"]]},"page":"233-242","publisher":"Elsevier B.V.","title":"A positively charged composite nanofiltration membrane modified by EDTA for LiCl / MgCl 2 separation","type":"article-journal","volume":"186"},"uris":["http://www.mendeley.com/documents/?uuid=36364457-1219-4127-abdf-1a93801342ba"]}],"mendeley":{"formattedCitation":"&lt;sup&gt;19&lt;/sup&gt;","plainTextFormattedCitation":"19","previouslyFormattedCitation":"&lt;sup&gt;17&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19</w:t>
            </w:r>
            <w:r w:rsidRPr="002209C1">
              <w:rPr>
                <w:rFonts w:ascii="Times New Roman" w:hAnsi="Times New Roman" w:cs="Times New Roman"/>
                <w:noProof/>
                <w:color w:val="000000"/>
                <w:sz w:val="20"/>
                <w:szCs w:val="22"/>
              </w:rPr>
              <w:fldChar w:fldCharType="end"/>
            </w:r>
          </w:p>
        </w:tc>
      </w:tr>
      <w:tr w:rsidR="00616663" w:rsidRPr="006868E3" w14:paraId="46BB47A1" w14:textId="77777777" w:rsidTr="00C81F53">
        <w:trPr>
          <w:trHeight w:val="288"/>
        </w:trPr>
        <w:tc>
          <w:tcPr>
            <w:tcW w:w="2083" w:type="dxa"/>
            <w:vAlign w:val="center"/>
          </w:tcPr>
          <w:p w14:paraId="1CE33304" w14:textId="2D1753E7"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PES/(PIP-PHF)/TMC</w:t>
            </w:r>
          </w:p>
        </w:tc>
        <w:tc>
          <w:tcPr>
            <w:tcW w:w="1065" w:type="dxa"/>
            <w:vAlign w:val="center"/>
          </w:tcPr>
          <w:p w14:paraId="5328F293" w14:textId="36B16AA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471.5</w:t>
            </w:r>
          </w:p>
        </w:tc>
        <w:tc>
          <w:tcPr>
            <w:tcW w:w="936" w:type="dxa"/>
            <w:vAlign w:val="center"/>
          </w:tcPr>
          <w:p w14:paraId="64EECE3D" w14:textId="3164D62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22.0</w:t>
            </w:r>
          </w:p>
        </w:tc>
        <w:tc>
          <w:tcPr>
            <w:tcW w:w="773" w:type="dxa"/>
            <w:vAlign w:val="center"/>
          </w:tcPr>
          <w:p w14:paraId="386AD606" w14:textId="5D62AC8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21.4</w:t>
            </w:r>
          </w:p>
        </w:tc>
        <w:tc>
          <w:tcPr>
            <w:tcW w:w="1176" w:type="dxa"/>
            <w:vAlign w:val="center"/>
          </w:tcPr>
          <w:p w14:paraId="75A1722D" w14:textId="7FAA4BE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91.5</w:t>
            </w:r>
          </w:p>
        </w:tc>
        <w:tc>
          <w:tcPr>
            <w:tcW w:w="1113" w:type="dxa"/>
            <w:vAlign w:val="center"/>
          </w:tcPr>
          <w:p w14:paraId="4DA62BEC" w14:textId="3B490623"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-10.0</w:t>
            </w:r>
          </w:p>
        </w:tc>
        <w:tc>
          <w:tcPr>
            <w:tcW w:w="1094" w:type="dxa"/>
            <w:vAlign w:val="center"/>
          </w:tcPr>
          <w:p w14:paraId="7AEFD512" w14:textId="0CD4EB8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12.9</w:t>
            </w:r>
          </w:p>
        </w:tc>
        <w:tc>
          <w:tcPr>
            <w:tcW w:w="1110" w:type="dxa"/>
            <w:vAlign w:val="bottom"/>
          </w:tcPr>
          <w:p w14:paraId="5DCE19A9" w14:textId="0B1E49E3"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10.1002/app.48029","author":[{"dropping-particle":"","family":"Shen","given":"Qian","non-dropping-particle":"","parse-names":false,"suffix":""},{"dropping-particle":"","family":"Xu","given":"Sun-jie","non-dropping-particle":"","parse-names":false,"suffix":""},{"dropping-particle":"","family":"Xu","given":"Zhen-Liang","non-dropping-particle":"","parse-names":false,"suffix":""},{"dropping-particle":"","family":"Zhang","given":"Hai-Zhen","non-dropping-particle":"","parse-names":false,"suffix":""},{"dropping-particle":"","family":"Dong","given":"Zhe-Qin","non-dropping-particle":"","parse-names":false,"suffix":""}],"container-title":"Journal of Applied Polymer Science","id":"ITEM-1","issued":{"date-parts":[["2019"]]},"page":"48029","title":"Novel thin-film nanocomposite membrane with water-soluble polyhydroxylated fullerene for the separation of Mg2+/Li+ aqueous solution","type":"article-journal"},"uris":["http://www.mendeley.com/documents/?uuid=3994f3e3-7f8e-432e-9a2a-dd778c62069c"]}],"mendeley":{"formattedCitation":"&lt;sup&gt;20&lt;/sup&gt;","plainTextFormattedCitation":"20","previouslyFormattedCitation":"&lt;sup&gt;18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20</w:t>
            </w:r>
            <w:r w:rsidRPr="002209C1">
              <w:rPr>
                <w:rFonts w:ascii="Times New Roman" w:hAnsi="Times New Roman" w:cs="Times New Roman"/>
                <w:noProof/>
                <w:color w:val="000000"/>
                <w:sz w:val="20"/>
                <w:szCs w:val="22"/>
              </w:rPr>
              <w:fldChar w:fldCharType="end"/>
            </w:r>
          </w:p>
        </w:tc>
      </w:tr>
      <w:tr w:rsidR="00616663" w:rsidRPr="006868E3" w14:paraId="660ED63E" w14:textId="77777777" w:rsidTr="00C81F53">
        <w:trPr>
          <w:trHeight w:val="288"/>
        </w:trPr>
        <w:tc>
          <w:tcPr>
            <w:tcW w:w="2083" w:type="dxa"/>
            <w:vAlign w:val="center"/>
          </w:tcPr>
          <w:p w14:paraId="2A4EA2C9" w14:textId="72FA91D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MWCNTs-COOK</w:t>
            </w:r>
          </w:p>
        </w:tc>
        <w:tc>
          <w:tcPr>
            <w:tcW w:w="1065" w:type="dxa"/>
            <w:vAlign w:val="center"/>
          </w:tcPr>
          <w:p w14:paraId="25C7B663" w14:textId="461C674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469.3</w:t>
            </w:r>
          </w:p>
        </w:tc>
        <w:tc>
          <w:tcPr>
            <w:tcW w:w="936" w:type="dxa"/>
            <w:vAlign w:val="center"/>
          </w:tcPr>
          <w:p w14:paraId="79ACC4BC" w14:textId="0477A31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23.5</w:t>
            </w:r>
          </w:p>
        </w:tc>
        <w:tc>
          <w:tcPr>
            <w:tcW w:w="773" w:type="dxa"/>
            <w:vAlign w:val="center"/>
          </w:tcPr>
          <w:p w14:paraId="74045927" w14:textId="2D823B7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65DD2CEB" w14:textId="432EF8F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98.6</w:t>
            </w:r>
          </w:p>
        </w:tc>
        <w:tc>
          <w:tcPr>
            <w:tcW w:w="1113" w:type="dxa"/>
            <w:vAlign w:val="center"/>
          </w:tcPr>
          <w:p w14:paraId="71112808" w14:textId="7B7D34C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21.6</w:t>
            </w:r>
          </w:p>
        </w:tc>
        <w:tc>
          <w:tcPr>
            <w:tcW w:w="1094" w:type="dxa"/>
            <w:vAlign w:val="center"/>
          </w:tcPr>
          <w:p w14:paraId="3A39B3FE" w14:textId="5F5D67C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57.7</w:t>
            </w:r>
          </w:p>
        </w:tc>
        <w:tc>
          <w:tcPr>
            <w:tcW w:w="1110" w:type="dxa"/>
            <w:vAlign w:val="bottom"/>
          </w:tcPr>
          <w:p w14:paraId="52BADF21" w14:textId="6F17C7F8" w:rsidR="00C81F53" w:rsidRPr="002209C1" w:rsidRDefault="003C6798"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compositesb.2021.108686","ISSN":"1359-8368","author":[{"dropping-particle":"","family":"Xu","given":"Ping","non-dropping-particle":"","parse-names":false,"suffix":""},{"dropping-particle":"","family":"Hong","given":"Jun","non-dropping-particle":"","parse-names":false,"suffix":""},{"dropping-particle":"","family":"Xu","given":"Zhenzhen","non-dropping-particle":"","parse-names":false,"suffix":""},{"dropping-particle":"","family":"Xia","given":"Hong","non-dropping-particle":"","parse-names":false,"suffix":""},{"dropping-particle":"","family":"Ni","given":"Qing-qing","non-dropping-particle":"","parse-names":false,"suffix":""}],"container-title":"Composites Part B","id":"ITEM-1","issue":"February","issued":{"date-parts":[["2021"]]},"page":"108686","publisher":"Elsevier Ltd","title":"MWCNTs-COOK-assisted high positively charged composite membrane : Accelerating Li+ enrichment and Mg2+ removal","type":"article-journal","volume":"212"},"uris":["http://www.mendeley.com/documents/?uuid=adfa6792-243b-4296-85cf-93aa9ccfb3bc"]}],"mendeley":{"formattedCitation":"&lt;sup&gt;21&lt;/sup&gt;","plainTextFormattedCitation":"21","previouslyFormattedCitation":"&lt;sup&gt;19&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21</w:t>
            </w:r>
            <w:r w:rsidRPr="002209C1">
              <w:rPr>
                <w:rFonts w:ascii="Times New Roman" w:hAnsi="Times New Roman" w:cs="Times New Roman"/>
                <w:noProof/>
                <w:color w:val="000000"/>
                <w:sz w:val="20"/>
                <w:szCs w:val="22"/>
              </w:rPr>
              <w:fldChar w:fldCharType="end"/>
            </w:r>
          </w:p>
        </w:tc>
      </w:tr>
      <w:tr w:rsidR="00616663" w:rsidRPr="006868E3" w14:paraId="2AA504AC" w14:textId="77777777" w:rsidTr="00C81F53">
        <w:trPr>
          <w:trHeight w:val="288"/>
        </w:trPr>
        <w:tc>
          <w:tcPr>
            <w:tcW w:w="2083" w:type="dxa"/>
            <w:vAlign w:val="center"/>
          </w:tcPr>
          <w:p w14:paraId="6236D43E" w14:textId="11BAE06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PES/CQDs-NH2-TMC</w:t>
            </w:r>
          </w:p>
        </w:tc>
        <w:tc>
          <w:tcPr>
            <w:tcW w:w="1065" w:type="dxa"/>
            <w:vAlign w:val="center"/>
          </w:tcPr>
          <w:p w14:paraId="6C7946A2" w14:textId="583B1A4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480.7</w:t>
            </w:r>
          </w:p>
        </w:tc>
        <w:tc>
          <w:tcPr>
            <w:tcW w:w="936" w:type="dxa"/>
            <w:vAlign w:val="center"/>
          </w:tcPr>
          <w:p w14:paraId="03979537" w14:textId="7CB8101A"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16.0</w:t>
            </w:r>
          </w:p>
        </w:tc>
        <w:tc>
          <w:tcPr>
            <w:tcW w:w="773" w:type="dxa"/>
            <w:vAlign w:val="center"/>
          </w:tcPr>
          <w:p w14:paraId="694402DE" w14:textId="7831394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30.0</w:t>
            </w:r>
          </w:p>
        </w:tc>
        <w:tc>
          <w:tcPr>
            <w:tcW w:w="1176" w:type="dxa"/>
            <w:vAlign w:val="center"/>
          </w:tcPr>
          <w:p w14:paraId="712EFF13" w14:textId="7C130FE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94.7</w:t>
            </w:r>
          </w:p>
        </w:tc>
        <w:tc>
          <w:tcPr>
            <w:tcW w:w="1113" w:type="dxa"/>
            <w:vAlign w:val="center"/>
          </w:tcPr>
          <w:p w14:paraId="32FC627B" w14:textId="0D5F45E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22.9</w:t>
            </w:r>
          </w:p>
        </w:tc>
        <w:tc>
          <w:tcPr>
            <w:tcW w:w="1094" w:type="dxa"/>
            <w:vAlign w:val="center"/>
          </w:tcPr>
          <w:p w14:paraId="175AD5CA" w14:textId="1D62F1D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14.4</w:t>
            </w:r>
          </w:p>
        </w:tc>
        <w:tc>
          <w:tcPr>
            <w:tcW w:w="1110" w:type="dxa"/>
            <w:vAlign w:val="bottom"/>
          </w:tcPr>
          <w:p w14:paraId="12C85657" w14:textId="70736C99" w:rsidR="00C81F53" w:rsidRPr="002209C1" w:rsidRDefault="005118B7"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cej.2020.127144","ISSN":"1385-8947","author":[{"dropping-particle":"","family":"Guo","given":"Changsheng","non-dropping-particle":"","parse-names":false,"suffix":""},{"dropping-particle":"","family":"Qian","given":"Xiaoming","non-dropping-particle":"","parse-names":false,"suffix":""},{"dropping-particle":"","family":"Tian","given":"Feng","non-dropping-particle":"","parse-names":false,"suffix":""},{"dropping-particle":"","family":"Li","given":"Nan","non-dropping-particle":"","parse-names":false,"suffix":""},{"dropping-particle":"","family":"Wang","given":"Wei","non-dropping-particle":"","parse-names":false,"suffix":""},{"dropping-particle":"","family":"Xu","given":"Zhiwei","non-dropping-particle":"","parse-names":false,"suffix":""}],"container-title":"Chemical Engineering Journal","id":"ITEM-1","issue":"July 2020","issued":{"date-parts":[["2021"]]},"page":"127144","publisher":"Elsevier B.V.","title":"Amino-rich carbon quantum dots ultrathin nanofiltration membranes by double “one-step” methods : Breaking through trade-off among separation, permeation and stability","type":"article-journal","volume":"404"},"uris":["http://www.mendeley.com/documents/?uuid=cce28332-608a-4461-8884-ed9512e77dd9"]}],"mendeley":{"formattedCitation":"&lt;sup&gt;22&lt;/sup&gt;","plainTextFormattedCitation":"22","previouslyFormattedCitation":"&lt;sup&gt;20&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22</w:t>
            </w:r>
            <w:r w:rsidRPr="002209C1">
              <w:rPr>
                <w:rFonts w:ascii="Times New Roman" w:hAnsi="Times New Roman" w:cs="Times New Roman"/>
                <w:noProof/>
                <w:color w:val="000000"/>
                <w:sz w:val="20"/>
                <w:szCs w:val="22"/>
              </w:rPr>
              <w:fldChar w:fldCharType="end"/>
            </w:r>
          </w:p>
        </w:tc>
      </w:tr>
      <w:tr w:rsidR="00616663" w:rsidRPr="006868E3" w14:paraId="4C533D0A" w14:textId="77777777" w:rsidTr="00C81F53">
        <w:trPr>
          <w:trHeight w:val="288"/>
        </w:trPr>
        <w:tc>
          <w:tcPr>
            <w:tcW w:w="2083" w:type="dxa"/>
            <w:vAlign w:val="center"/>
          </w:tcPr>
          <w:p w14:paraId="2C29B19A" w14:textId="493F482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SPE-PEI600</w:t>
            </w:r>
          </w:p>
        </w:tc>
        <w:tc>
          <w:tcPr>
            <w:tcW w:w="1065" w:type="dxa"/>
            <w:vAlign w:val="center"/>
          </w:tcPr>
          <w:p w14:paraId="568F1D69" w14:textId="465D893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500.1</w:t>
            </w:r>
          </w:p>
        </w:tc>
        <w:tc>
          <w:tcPr>
            <w:tcW w:w="936" w:type="dxa"/>
            <w:vAlign w:val="center"/>
          </w:tcPr>
          <w:p w14:paraId="4B683563" w14:textId="3C4EAD7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3.3</w:t>
            </w:r>
          </w:p>
        </w:tc>
        <w:tc>
          <w:tcPr>
            <w:tcW w:w="773" w:type="dxa"/>
            <w:vAlign w:val="center"/>
          </w:tcPr>
          <w:p w14:paraId="77D4F48C" w14:textId="1370015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150.0</w:t>
            </w:r>
          </w:p>
        </w:tc>
        <w:tc>
          <w:tcPr>
            <w:tcW w:w="1176" w:type="dxa"/>
            <w:vAlign w:val="center"/>
          </w:tcPr>
          <w:p w14:paraId="3FB69A0B" w14:textId="0255CC6A"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89.1</w:t>
            </w:r>
          </w:p>
        </w:tc>
        <w:tc>
          <w:tcPr>
            <w:tcW w:w="1113" w:type="dxa"/>
            <w:vAlign w:val="center"/>
          </w:tcPr>
          <w:p w14:paraId="5B406326" w14:textId="1B09C05B"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-30.9</w:t>
            </w:r>
          </w:p>
        </w:tc>
        <w:tc>
          <w:tcPr>
            <w:tcW w:w="1094" w:type="dxa"/>
            <w:vAlign w:val="center"/>
          </w:tcPr>
          <w:p w14:paraId="502889C3" w14:textId="77E3C56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12.0</w:t>
            </w:r>
          </w:p>
        </w:tc>
        <w:tc>
          <w:tcPr>
            <w:tcW w:w="1110" w:type="dxa"/>
            <w:vAlign w:val="bottom"/>
          </w:tcPr>
          <w:p w14:paraId="3E39D954" w14:textId="32FDBC6D" w:rsidR="00C81F53" w:rsidRPr="002209C1" w:rsidRDefault="005118B7"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2021.119504","author":[{"dropping-particle":"","family":"Lu","given":"Dan","non-dropping-particle":"","parse-names":false,"suffix":""},{"dropping-particle":"","family":"Ma","given":"Tao","non-dropping-particle":"","parse-names":false,"suffix":""},{"dropping-particle":"","family":"Lin","given":"Saisai","non-dropping-particle":"","parse-names":false,"suffix":""},{"dropping-particle":"","family":"Zhou","given":"Zhijun","non-dropping-particle":"","parse-names":false,"suffix":""},{"dropping-particle":"","family":"Li","given":"Ge","non-dropping-particle":"","parse-names":false,"suffix":""},{"dropping-particle":"","family":"An","given":"Quanfu","non-dropping-particle":"","parse-names":false,"suffix":""},{"dropping-particle":"","family":"Yao","given":"Zhikan","non-dropping-particle":"","parse-names":false,"suffix":""},{"dropping-particle":"","family":"Sun","given":"Qi","non-dropping-particle":"","parse-names":false,"suffix":""},{"dropping-particle":"","family":"Sun","given":"Zhilin","non-dropping-particle":"","parse-names":false,"suffix":""},{"dropping-particle":"","family":"Zhang","given":"Lin","non-dropping-particle":"","parse-names":false,"suffix":""}],"container-title":"Journal of Membrane Science","id":"ITEM-1","issue":"May","issued":{"date-parts":[["2021"]]},"title":"Constructing a selective blocked-nanolayer on nanofiltration membrane via surface-charge inversion for promoting Li+ permselectivity over Mg2+","type":"article-journal","volume":"635"},"uris":["http://www.mendeley.com/documents/?uuid=a8fdbe48-a727-420f-8355-098e4b1d231c"]}],"mendeley":{"formattedCitation":"&lt;sup&gt;23&lt;/sup&gt;","plainTextFormattedCitation":"23","previouslyFormattedCitation":"&lt;sup&gt;21&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23</w:t>
            </w:r>
            <w:r w:rsidRPr="002209C1">
              <w:rPr>
                <w:rFonts w:ascii="Times New Roman" w:hAnsi="Times New Roman" w:cs="Times New Roman"/>
                <w:noProof/>
                <w:color w:val="000000"/>
                <w:sz w:val="20"/>
                <w:szCs w:val="22"/>
              </w:rPr>
              <w:fldChar w:fldCharType="end"/>
            </w:r>
          </w:p>
        </w:tc>
      </w:tr>
      <w:tr w:rsidR="00616663" w:rsidRPr="006868E3" w14:paraId="67C2A88A" w14:textId="77777777" w:rsidTr="00C81F53">
        <w:trPr>
          <w:trHeight w:val="288"/>
        </w:trPr>
        <w:tc>
          <w:tcPr>
            <w:tcW w:w="2083" w:type="dxa"/>
            <w:vAlign w:val="center"/>
          </w:tcPr>
          <w:p w14:paraId="0A865FC5" w14:textId="1BBFC24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SPE-PEI600</w:t>
            </w:r>
          </w:p>
        </w:tc>
        <w:tc>
          <w:tcPr>
            <w:tcW w:w="1065" w:type="dxa"/>
            <w:vAlign w:val="center"/>
          </w:tcPr>
          <w:p w14:paraId="6014C1A9" w14:textId="3699539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1250.4</w:t>
            </w:r>
          </w:p>
        </w:tc>
        <w:tc>
          <w:tcPr>
            <w:tcW w:w="936" w:type="dxa"/>
            <w:vAlign w:val="center"/>
          </w:tcPr>
          <w:p w14:paraId="175659F9" w14:textId="3162213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8.3</w:t>
            </w:r>
          </w:p>
        </w:tc>
        <w:tc>
          <w:tcPr>
            <w:tcW w:w="773" w:type="dxa"/>
            <w:vAlign w:val="center"/>
          </w:tcPr>
          <w:p w14:paraId="66C6564F" w14:textId="4AF0FDD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150.0</w:t>
            </w:r>
          </w:p>
        </w:tc>
        <w:tc>
          <w:tcPr>
            <w:tcW w:w="1176" w:type="dxa"/>
            <w:vAlign w:val="center"/>
          </w:tcPr>
          <w:p w14:paraId="61E9FF05" w14:textId="308FBAA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84.7</w:t>
            </w:r>
          </w:p>
        </w:tc>
        <w:tc>
          <w:tcPr>
            <w:tcW w:w="1113" w:type="dxa"/>
            <w:vAlign w:val="center"/>
          </w:tcPr>
          <w:p w14:paraId="68E9595A" w14:textId="60252C30"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-38.1</w:t>
            </w:r>
          </w:p>
        </w:tc>
        <w:tc>
          <w:tcPr>
            <w:tcW w:w="1094" w:type="dxa"/>
            <w:vAlign w:val="center"/>
          </w:tcPr>
          <w:p w14:paraId="5B15B92C" w14:textId="7819D30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9.0</w:t>
            </w:r>
          </w:p>
        </w:tc>
        <w:tc>
          <w:tcPr>
            <w:tcW w:w="1110" w:type="dxa"/>
            <w:vAlign w:val="bottom"/>
          </w:tcPr>
          <w:p w14:paraId="6B6DA0E7" w14:textId="57ADA61E" w:rsidR="00C81F53" w:rsidRPr="002209C1" w:rsidRDefault="005118B7"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2021.119504","author":[{"dropping-particle":"","family":"Lu","given":"Dan","non-dropping-particle":"","parse-names":false,"suffix":""},{"dropping-particle":"","family":"Ma","given":"Tao","non-dropping-particle":"","parse-names":false,"suffix":""},{"dropping-particle":"","family":"Lin","given":"Saisai","non-dropping-particle":"","parse-names":false,"suffix":""},{"dropping-particle":"","family":"Zhou","given":"Zhijun","non-dropping-particle":"","parse-names":false,"suffix":""},{"dropping-particle":"","family":"Li","given":"Ge","non-dropping-particle":"","parse-names":false,"suffix":""},{"dropping-particle":"","family":"An","given":"Quanfu","non-dropping-particle":"","parse-names":false,"suffix":""},{"dropping-particle":"","family":"Yao","given":"Zhikan","non-dropping-particle":"","parse-names":false,"suffix":""},{"dropping-particle":"","family":"Sun","given":"Qi","non-dropping-particle":"","parse-names":false,"suffix":""},{"dropping-particle":"","family":"Sun","given":"Zhilin","non-dropping-particle":"","parse-names":false,"suffix":""},{"dropping-particle":"","family":"Zhang","given":"Lin","non-dropping-particle":"","parse-names":false,"suffix":""}],"container-title":"Journal of Membrane Science","id":"ITEM-1","issue":"May","issued":{"date-parts":[["2021"]]},"title":"Constructing a selective blocked-nanolayer on nanofiltration membrane via surface-charge inversion for promoting Li+ permselectivity over Mg2+","type":"article-journal","volume":"635"},"uris":["http://www.mendeley.com/documents/?uuid=a8fdbe48-a727-420f-8355-098e4b1d231c"]}],"mendeley":{"formattedCitation":"&lt;sup&gt;23&lt;/sup&gt;","plainTextFormattedCitation":"23","previouslyFormattedCitation":"&lt;sup&gt;21&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23</w:t>
            </w:r>
            <w:r w:rsidRPr="002209C1">
              <w:rPr>
                <w:rFonts w:ascii="Times New Roman" w:hAnsi="Times New Roman" w:cs="Times New Roman"/>
                <w:noProof/>
                <w:color w:val="000000"/>
                <w:sz w:val="20"/>
                <w:szCs w:val="22"/>
              </w:rPr>
              <w:fldChar w:fldCharType="end"/>
            </w:r>
          </w:p>
        </w:tc>
      </w:tr>
      <w:tr w:rsidR="00616663" w:rsidRPr="006868E3" w14:paraId="3B28BF11" w14:textId="77777777" w:rsidTr="00C81F53">
        <w:trPr>
          <w:trHeight w:val="288"/>
        </w:trPr>
        <w:tc>
          <w:tcPr>
            <w:tcW w:w="2083" w:type="dxa"/>
            <w:vAlign w:val="center"/>
          </w:tcPr>
          <w:p w14:paraId="047A794D" w14:textId="268C196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SPE-PEI600</w:t>
            </w:r>
          </w:p>
        </w:tc>
        <w:tc>
          <w:tcPr>
            <w:tcW w:w="1065" w:type="dxa"/>
            <w:vAlign w:val="center"/>
          </w:tcPr>
          <w:p w14:paraId="698C2974" w14:textId="538F074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2500.7</w:t>
            </w:r>
          </w:p>
        </w:tc>
        <w:tc>
          <w:tcPr>
            <w:tcW w:w="936" w:type="dxa"/>
            <w:vAlign w:val="center"/>
          </w:tcPr>
          <w:p w14:paraId="411F46F8" w14:textId="1CA163D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16.7</w:t>
            </w:r>
          </w:p>
        </w:tc>
        <w:tc>
          <w:tcPr>
            <w:tcW w:w="773" w:type="dxa"/>
            <w:vAlign w:val="center"/>
          </w:tcPr>
          <w:p w14:paraId="67F26D49" w14:textId="1A47E027"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150.0</w:t>
            </w:r>
          </w:p>
        </w:tc>
        <w:tc>
          <w:tcPr>
            <w:tcW w:w="1176" w:type="dxa"/>
            <w:vAlign w:val="center"/>
          </w:tcPr>
          <w:p w14:paraId="5A577783" w14:textId="14F95339"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79.6</w:t>
            </w:r>
          </w:p>
        </w:tc>
        <w:tc>
          <w:tcPr>
            <w:tcW w:w="1113" w:type="dxa"/>
            <w:vAlign w:val="center"/>
          </w:tcPr>
          <w:p w14:paraId="6890CF4E" w14:textId="0D1D1212"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-43.1</w:t>
            </w:r>
          </w:p>
        </w:tc>
        <w:tc>
          <w:tcPr>
            <w:tcW w:w="1094" w:type="dxa"/>
            <w:vAlign w:val="center"/>
          </w:tcPr>
          <w:p w14:paraId="166DC0B3" w14:textId="11C13A5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7.0</w:t>
            </w:r>
          </w:p>
        </w:tc>
        <w:tc>
          <w:tcPr>
            <w:tcW w:w="1110" w:type="dxa"/>
            <w:vAlign w:val="bottom"/>
          </w:tcPr>
          <w:p w14:paraId="0B8652F2" w14:textId="3801A697" w:rsidR="00C81F53" w:rsidRPr="002209C1" w:rsidRDefault="005118B7"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2021.119504","author":[{"dropping-particle":"","family":"Lu","given":"Dan","non-dropping-particle":"","parse-names":false,"suffix":""},{"dropping-particle":"","family":"Ma","given":"Tao","non-dropping-particle":"","parse-names":false,"suffix":""},{"dropping-particle":"","family":"Lin","given":"Saisai","non-dropping-particle":"","parse-names":false,"suffix":""},{"dropping-particle":"","family":"Zhou","given":"Zhijun","non-dropping-particle":"","parse-names":false,"suffix":""},{"dropping-particle":"","family":"Li","given":"Ge","non-dropping-particle":"","parse-names":false,"suffix":""},{"dropping-particle":"","family":"An","given":"Quanfu","non-dropping-particle":"","parse-names":false,"suffix":""},{"dropping-particle":"","family":"Yao","given":"Zhikan","non-dropping-particle":"","parse-names":false,"suffix":""},{"dropping-particle":"","family":"Sun","given":"Qi","non-dropping-particle":"","parse-names":false,"suffix":""},{"dropping-particle":"","family":"Sun","given":"Zhilin","non-dropping-particle":"","parse-names":false,"suffix":""},{"dropping-particle":"","family":"Zhang","given":"Lin","non-dropping-particle":"","parse-names":false,"suffix":""}],"container-title":"Journal of Membrane Science","id":"ITEM-1","issue":"May","issued":{"date-parts":[["2021"]]},"title":"Constructing a selective blocked-nanolayer on nanofiltration membrane via surface-charge inversion for promoting Li+ permselectivity over Mg2+","type":"article-journal","volume":"635"},"uris":["http://www.mendeley.com/documents/?uuid=a8fdbe48-a727-420f-8355-098e4b1d231c"]}],"mendeley":{"formattedCitation":"&lt;sup&gt;23&lt;/sup&gt;","plainTextFormattedCitation":"23","previouslyFormattedCitation":"&lt;sup&gt;21&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23</w:t>
            </w:r>
            <w:r w:rsidRPr="002209C1">
              <w:rPr>
                <w:rFonts w:ascii="Times New Roman" w:hAnsi="Times New Roman" w:cs="Times New Roman"/>
                <w:noProof/>
                <w:color w:val="000000"/>
                <w:sz w:val="20"/>
                <w:szCs w:val="22"/>
              </w:rPr>
              <w:fldChar w:fldCharType="end"/>
            </w:r>
          </w:p>
        </w:tc>
      </w:tr>
      <w:tr w:rsidR="00616663" w:rsidRPr="006868E3" w14:paraId="1582A1EE" w14:textId="77777777" w:rsidTr="00C81F53">
        <w:trPr>
          <w:trHeight w:val="288"/>
        </w:trPr>
        <w:tc>
          <w:tcPr>
            <w:tcW w:w="2083" w:type="dxa"/>
            <w:vAlign w:val="center"/>
          </w:tcPr>
          <w:p w14:paraId="5451E90B" w14:textId="67B7131A"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TFN/PEI-3</w:t>
            </w:r>
          </w:p>
        </w:tc>
        <w:tc>
          <w:tcPr>
            <w:tcW w:w="1065" w:type="dxa"/>
            <w:vAlign w:val="center"/>
          </w:tcPr>
          <w:p w14:paraId="656621D6" w14:textId="6213B711"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469.3</w:t>
            </w:r>
          </w:p>
        </w:tc>
        <w:tc>
          <w:tcPr>
            <w:tcW w:w="936" w:type="dxa"/>
            <w:vAlign w:val="center"/>
          </w:tcPr>
          <w:p w14:paraId="1A2CFC97" w14:textId="76812585"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23.5</w:t>
            </w:r>
          </w:p>
        </w:tc>
        <w:tc>
          <w:tcPr>
            <w:tcW w:w="773" w:type="dxa"/>
            <w:vAlign w:val="center"/>
          </w:tcPr>
          <w:p w14:paraId="4AE2EB45" w14:textId="526EFBFA"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7E689BAA" w14:textId="3BFA6A0E"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97.4</w:t>
            </w:r>
          </w:p>
        </w:tc>
        <w:tc>
          <w:tcPr>
            <w:tcW w:w="1113" w:type="dxa"/>
            <w:vAlign w:val="center"/>
          </w:tcPr>
          <w:p w14:paraId="0E28D4A7" w14:textId="2F4AEDD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5.0</w:t>
            </w:r>
          </w:p>
        </w:tc>
        <w:tc>
          <w:tcPr>
            <w:tcW w:w="1094" w:type="dxa"/>
            <w:vAlign w:val="center"/>
          </w:tcPr>
          <w:p w14:paraId="4F72C2F0" w14:textId="3CE8C9A4"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36.5</w:t>
            </w:r>
          </w:p>
        </w:tc>
        <w:tc>
          <w:tcPr>
            <w:tcW w:w="1110" w:type="dxa"/>
            <w:vAlign w:val="bottom"/>
          </w:tcPr>
          <w:p w14:paraId="00AD5AD7" w14:textId="45D99084" w:rsidR="00C81F53" w:rsidRPr="002209C1" w:rsidRDefault="005118B7"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psep.2021.05.022","ISSN":"0957-5820","author":[{"dropping-particle":"","family":"Aghili","given":"Fatemeh","non-dropping-particle":"","parse-names":false,"suffix":""},{"dropping-particle":"","family":"Asghar","given":"Ali","non-dropping-particle":"","parse-names":false,"suffix":""},{"dropping-particle":"Van Der","family":"Bruggen","given":"Bart","non-dropping-particle":"","parse-names":false,"suffix":""},{"dropping-particle":"","family":"Rahimpour","given":"Ahmad","non-dropping-particle":"","parse-names":false,"suffix":""}],"container-title":"Process Safety and Environmental Protection","id":"ITEM-1","issued":{"date-parts":[["2021"]]},"page":"244-256","publisher":"Institution of Chemical Engineers","title":"A highly permeable UiO-66-NH2/polyethyleneimine thin-film nanocomposite membrane for recovery of valuable metal ions from brackish water","type":"article-journal","volume":"151"},"uris":["http://www.mendeley.com/documents/?uuid=c83bcc93-0707-4499-ac3f-b62d76859997"]}],"mendeley":{"formattedCitation":"&lt;sup&gt;24&lt;/sup&gt;","plainTextFormattedCitation":"24","previouslyFormattedCitation":"&lt;sup&gt;22&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24</w:t>
            </w:r>
            <w:r w:rsidRPr="002209C1">
              <w:rPr>
                <w:rFonts w:ascii="Times New Roman" w:hAnsi="Times New Roman" w:cs="Times New Roman"/>
                <w:noProof/>
                <w:color w:val="000000"/>
                <w:sz w:val="20"/>
                <w:szCs w:val="22"/>
              </w:rPr>
              <w:fldChar w:fldCharType="end"/>
            </w:r>
          </w:p>
        </w:tc>
      </w:tr>
      <w:tr w:rsidR="00616663" w:rsidRPr="006868E3" w14:paraId="0B233905" w14:textId="77777777" w:rsidTr="00C81F53">
        <w:trPr>
          <w:trHeight w:val="288"/>
        </w:trPr>
        <w:tc>
          <w:tcPr>
            <w:tcW w:w="2083" w:type="dxa"/>
            <w:vAlign w:val="center"/>
          </w:tcPr>
          <w:p w14:paraId="7317842B" w14:textId="7564BD5C"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Cu-MPD</w:t>
            </w:r>
          </w:p>
        </w:tc>
        <w:tc>
          <w:tcPr>
            <w:tcW w:w="1065" w:type="dxa"/>
            <w:vAlign w:val="center"/>
          </w:tcPr>
          <w:p w14:paraId="683656E9" w14:textId="5136E9EF"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474.3</w:t>
            </w:r>
          </w:p>
        </w:tc>
        <w:tc>
          <w:tcPr>
            <w:tcW w:w="936" w:type="dxa"/>
            <w:vAlign w:val="center"/>
          </w:tcPr>
          <w:p w14:paraId="07B11B10" w14:textId="5389526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20.2</w:t>
            </w:r>
          </w:p>
        </w:tc>
        <w:tc>
          <w:tcPr>
            <w:tcW w:w="773" w:type="dxa"/>
            <w:vAlign w:val="center"/>
          </w:tcPr>
          <w:p w14:paraId="3067F64D" w14:textId="06C58E6D"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23.5</w:t>
            </w:r>
          </w:p>
        </w:tc>
        <w:tc>
          <w:tcPr>
            <w:tcW w:w="1176" w:type="dxa"/>
            <w:vAlign w:val="center"/>
          </w:tcPr>
          <w:p w14:paraId="1F60B85F" w14:textId="10C36558"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91.5</w:t>
            </w:r>
          </w:p>
        </w:tc>
        <w:tc>
          <w:tcPr>
            <w:tcW w:w="1113" w:type="dxa"/>
            <w:vAlign w:val="center"/>
          </w:tcPr>
          <w:p w14:paraId="5C8DEA87" w14:textId="68933EE0"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32.3</w:t>
            </w:r>
          </w:p>
        </w:tc>
        <w:tc>
          <w:tcPr>
            <w:tcW w:w="1094" w:type="dxa"/>
            <w:vAlign w:val="center"/>
          </w:tcPr>
          <w:p w14:paraId="4B6B2AF6" w14:textId="498C79D6" w:rsidR="00C81F53" w:rsidRPr="006868E3" w:rsidRDefault="00C81F53" w:rsidP="00C81F53">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8.0</w:t>
            </w:r>
          </w:p>
        </w:tc>
        <w:tc>
          <w:tcPr>
            <w:tcW w:w="1110" w:type="dxa"/>
            <w:vAlign w:val="bottom"/>
          </w:tcPr>
          <w:p w14:paraId="695C0B1D" w14:textId="172DD8EC" w:rsidR="00C81F53" w:rsidRPr="002209C1" w:rsidRDefault="00CC2EBE"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{"citationItems":[{"id":"ITEM-1","itemData":{"DOI":"10.1021/acsami.1c02252","ISSN":"19448252","PMID":"33798334","abstract":"Nanofiltration (NF) with high water flux and precise separation performance with high Li+/Mg2+ selectivity is ideal for lithium brine recovery. However, conventional polyamide-based commercial NF membranes are ineffective in lithium recovery processes due to their undesired Li+/Mg2+ selectivity. In addition, they are constrained by the water permeance selectivity trade-off, which means that a highly permeable membrane often has lower selectivity. In this study, we developed a novel nonpolyamide NF membrane based on metal-coordinated structure, which exhibits simultaneously improved water permeance and Li+/Mg2+ selectivity. Specifically, the optimized Cu-m-phenylenediamine (MPD) membrane demonstrated a high water permeance of 16.2 ± 2.7 LMH/bar and a high Li+/Mg2+ selectivity of 8.0 ± 1.0, which surpassed the trade-off of permeance selectivity. Meanwhile, the existence of copper in the Cu-MPD membrane further enhanced anti-biofouling property and the metal-coordinated nanofiltration membrane possesses a pH-responsive property. Finally, a transport model based on the Nernst-Planck equations has been developed to fit the water flux and rejection of uncharged solutes to the experiments conducted. The model had a deviation below 2% for all experiments performed and suggested an average pore radius of 1.25 nm with a porosity of 21% for the Cu-MPD membrane. Overall, our study provides an exciting approach for fabricating a nonpolyamide high-performance nanofiltration membrane in the context of lithium recovery.","author":[{"dropping-particle":"","family":"Wang","given":"Li","non-dropping-particle":"","parse-names":false,"suffix":""},{"dropping-particle":"","family":"Rehman","given":"Danyal","non-dropping-particle":"","parse-names":false,"suffix":""},{"dropping-particle":"","family":"Sun","given":"Peng Fei","non-dropping-particle":"","parse-names":false,"suffix":""},{"dropping-particle":"","family":"Deshmukh","given":"Akshay","non-dropping-particle":"","parse-names":false,"suffix":""},{"dropping-particle":"","family":"Zhang","given":"Liyuan","non-dropping-particle":"","parse-names":false,"suffix":""},{"dropping-particle":"","family":"Han","given":"Qi","non-dropping-particle":"","parse-names":false,"suffix":""},{"dropping-particle":"","family":"Yang","given":"Zhe","non-dropping-particle":"","parse-names":false,"suffix":""},{"dropping-particle":"","family":"Wang","given":"Zhongying","non-dropping-particle":"","parse-names":false,"suffix":""},{"dropping-particle":"","family":"Park","given":"Hee Deung","non-dropping-particle":"","parse-names":false,"suffix":""},{"dropping-particle":"","family":"Lienhard","given":"John H.","non-dropping-particle":"","parse-names":false,"suffix":""},{"dropping-particle":"","family":"Tang","given":"Chuyang Y.","non-dropping-particle":"","parse-names":false,"suffix":""}],"container-title":"ACS Applied Materials and Interfaces","id":"ITEM-1","issue":"14","issued":{"date-parts":[["2021"]]},"page":"16906-16915","title":"Novel Positively Charged Metal-Coordinated Nanofiltration Membrane for Lithium Recovery","type":"article-journal","volume":"13"},"uris":["http://www.mendeley.com/documents/?uuid=26937a77-eeaf-4389-b44a-bf7e030c1a0f"]}],"mendeley":{"formattedCitation":"&lt;sup&gt;25&lt;/sup&gt;","plainTextFormattedCitation":"25","previouslyFormattedCitation":"&lt;sup&gt;23&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25</w:t>
            </w:r>
            <w:r w:rsidRPr="002209C1">
              <w:rPr>
                <w:rFonts w:ascii="Times New Roman" w:hAnsi="Times New Roman" w:cs="Times New Roman"/>
                <w:noProof/>
                <w:color w:val="000000"/>
                <w:sz w:val="20"/>
                <w:szCs w:val="22"/>
              </w:rPr>
              <w:fldChar w:fldCharType="end"/>
            </w:r>
          </w:p>
        </w:tc>
      </w:tr>
      <w:tr w:rsidR="00616663" w:rsidRPr="006868E3" w14:paraId="2E6C3F0D" w14:textId="77777777" w:rsidTr="00C81F53">
        <w:trPr>
          <w:trHeight w:val="288"/>
        </w:trPr>
        <w:tc>
          <w:tcPr>
            <w:tcW w:w="2083" w:type="dxa"/>
            <w:vAlign w:val="center"/>
          </w:tcPr>
          <w:p w14:paraId="183BD2E5" w14:textId="2BD8B880"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PSS/PAH2.5 (L</w:t>
            </w:r>
            <w:r w:rsidR="004724B6" w:rsidRPr="006868E3">
              <w:rPr>
                <w:rFonts w:ascii="Times New Roman" w:hAnsi="Times New Roman" w:cs="Times New Roman"/>
                <w:color w:val="000000"/>
                <w:sz w:val="20"/>
                <w:szCs w:val="20"/>
              </w:rPr>
              <w:t>b</w:t>
            </w:r>
            <w:r w:rsidRPr="006868E3">
              <w:rPr>
                <w:rFonts w:ascii="Times New Roman" w:hAnsi="Times New Roman" w:cs="Times New Roman"/>
                <w:color w:val="000000"/>
                <w:sz w:val="20"/>
                <w:szCs w:val="20"/>
              </w:rPr>
              <w:t>L)</w:t>
            </w:r>
          </w:p>
        </w:tc>
        <w:tc>
          <w:tcPr>
            <w:tcW w:w="1065" w:type="dxa"/>
            <w:vAlign w:val="center"/>
          </w:tcPr>
          <w:p w14:paraId="4A1655DC" w14:textId="1F9AD553"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463.0</w:t>
            </w:r>
          </w:p>
        </w:tc>
        <w:tc>
          <w:tcPr>
            <w:tcW w:w="936" w:type="dxa"/>
            <w:vAlign w:val="center"/>
          </w:tcPr>
          <w:p w14:paraId="55E8BB60" w14:textId="21869A9F"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27.0</w:t>
            </w:r>
          </w:p>
        </w:tc>
        <w:tc>
          <w:tcPr>
            <w:tcW w:w="773" w:type="dxa"/>
            <w:vAlign w:val="center"/>
          </w:tcPr>
          <w:p w14:paraId="5C6945A3" w14:textId="31B5C622"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4DA17068" w14:textId="7804E864"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99.9</w:t>
            </w:r>
          </w:p>
        </w:tc>
        <w:tc>
          <w:tcPr>
            <w:tcW w:w="1113" w:type="dxa"/>
            <w:vAlign w:val="center"/>
          </w:tcPr>
          <w:p w14:paraId="456218BA" w14:textId="7B053C13"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58.6</w:t>
            </w:r>
          </w:p>
        </w:tc>
        <w:tc>
          <w:tcPr>
            <w:tcW w:w="1094" w:type="dxa"/>
            <w:vAlign w:val="center"/>
          </w:tcPr>
          <w:p w14:paraId="5F5B7454" w14:textId="77D33D66"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279.0</w:t>
            </w:r>
          </w:p>
        </w:tc>
        <w:tc>
          <w:tcPr>
            <w:tcW w:w="1110" w:type="dxa"/>
            <w:vAlign w:val="center"/>
          </w:tcPr>
          <w:p w14:paraId="528AB5C6" w14:textId="104038C6" w:rsidR="00024919"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16663" w:rsidRPr="006868E3" w14:paraId="0D81E6FA" w14:textId="77777777" w:rsidTr="00C81F53">
        <w:trPr>
          <w:trHeight w:val="288"/>
        </w:trPr>
        <w:tc>
          <w:tcPr>
            <w:tcW w:w="2083" w:type="dxa"/>
            <w:vAlign w:val="center"/>
          </w:tcPr>
          <w:p w14:paraId="05173FDA" w14:textId="6B85BFEE"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PSS/PAH2.5 (L</w:t>
            </w:r>
            <w:r w:rsidR="004724B6" w:rsidRPr="006868E3">
              <w:rPr>
                <w:rFonts w:ascii="Times New Roman" w:hAnsi="Times New Roman" w:cs="Times New Roman"/>
                <w:color w:val="000000"/>
                <w:sz w:val="20"/>
                <w:szCs w:val="20"/>
              </w:rPr>
              <w:t>b</w:t>
            </w:r>
            <w:r w:rsidRPr="006868E3">
              <w:rPr>
                <w:rFonts w:ascii="Times New Roman" w:hAnsi="Times New Roman" w:cs="Times New Roman"/>
                <w:color w:val="000000"/>
                <w:sz w:val="20"/>
                <w:szCs w:val="20"/>
              </w:rPr>
              <w:t>L)</w:t>
            </w:r>
          </w:p>
        </w:tc>
        <w:tc>
          <w:tcPr>
            <w:tcW w:w="1065" w:type="dxa"/>
            <w:vAlign w:val="center"/>
          </w:tcPr>
          <w:p w14:paraId="67F93B60" w14:textId="11F6A5D3"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468.0</w:t>
            </w:r>
          </w:p>
        </w:tc>
        <w:tc>
          <w:tcPr>
            <w:tcW w:w="936" w:type="dxa"/>
            <w:vAlign w:val="center"/>
          </w:tcPr>
          <w:p w14:paraId="5F67C005" w14:textId="43E68873"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12.6</w:t>
            </w:r>
          </w:p>
        </w:tc>
        <w:tc>
          <w:tcPr>
            <w:tcW w:w="773" w:type="dxa"/>
            <w:vAlign w:val="center"/>
          </w:tcPr>
          <w:p w14:paraId="2A3E5A1B" w14:textId="257ED1CE"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40.0</w:t>
            </w:r>
          </w:p>
        </w:tc>
        <w:tc>
          <w:tcPr>
            <w:tcW w:w="1176" w:type="dxa"/>
            <w:vAlign w:val="center"/>
          </w:tcPr>
          <w:p w14:paraId="351392EE" w14:textId="6F54443A"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99.9</w:t>
            </w:r>
          </w:p>
        </w:tc>
        <w:tc>
          <w:tcPr>
            <w:tcW w:w="1113" w:type="dxa"/>
            <w:vAlign w:val="center"/>
          </w:tcPr>
          <w:p w14:paraId="4AF87520" w14:textId="12DEAABA"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57.6</w:t>
            </w:r>
          </w:p>
        </w:tc>
        <w:tc>
          <w:tcPr>
            <w:tcW w:w="1094" w:type="dxa"/>
            <w:vAlign w:val="center"/>
          </w:tcPr>
          <w:p w14:paraId="38B21D19" w14:textId="7DE76AFC"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370.3</w:t>
            </w:r>
          </w:p>
        </w:tc>
        <w:tc>
          <w:tcPr>
            <w:tcW w:w="1110" w:type="dxa"/>
            <w:vAlign w:val="center"/>
          </w:tcPr>
          <w:p w14:paraId="24132512" w14:textId="19842C8F" w:rsidR="00024919"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16663" w:rsidRPr="006868E3" w14:paraId="5B8DA797" w14:textId="77777777" w:rsidTr="00C81F53">
        <w:trPr>
          <w:trHeight w:val="288"/>
        </w:trPr>
        <w:tc>
          <w:tcPr>
            <w:tcW w:w="2083" w:type="dxa"/>
            <w:vAlign w:val="center"/>
          </w:tcPr>
          <w:p w14:paraId="4676A412" w14:textId="77D48ACE"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PSS/PAH2.5</w:t>
            </w:r>
            <w:r w:rsidR="004724B6" w:rsidRPr="006868E3">
              <w:rPr>
                <w:rFonts w:ascii="Times New Roman" w:hAnsi="Times New Roman" w:cs="Times New Roman"/>
                <w:color w:val="000000"/>
                <w:sz w:val="20"/>
                <w:szCs w:val="20"/>
              </w:rPr>
              <w:t xml:space="preserve"> (LbL)</w:t>
            </w:r>
          </w:p>
        </w:tc>
        <w:tc>
          <w:tcPr>
            <w:tcW w:w="1065" w:type="dxa"/>
            <w:vAlign w:val="center"/>
          </w:tcPr>
          <w:p w14:paraId="50812240" w14:textId="3E444CDF"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477.0</w:t>
            </w:r>
          </w:p>
        </w:tc>
        <w:tc>
          <w:tcPr>
            <w:tcW w:w="936" w:type="dxa"/>
            <w:vAlign w:val="center"/>
          </w:tcPr>
          <w:p w14:paraId="050BD7AE" w14:textId="7E0D7093"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8.6</w:t>
            </w:r>
          </w:p>
        </w:tc>
        <w:tc>
          <w:tcPr>
            <w:tcW w:w="773" w:type="dxa"/>
            <w:vAlign w:val="center"/>
          </w:tcPr>
          <w:p w14:paraId="325DED4D" w14:textId="0D43A24E"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60.0</w:t>
            </w:r>
          </w:p>
        </w:tc>
        <w:tc>
          <w:tcPr>
            <w:tcW w:w="1176" w:type="dxa"/>
            <w:vAlign w:val="center"/>
          </w:tcPr>
          <w:p w14:paraId="58657A90" w14:textId="0ECA67AC"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99.9</w:t>
            </w:r>
          </w:p>
        </w:tc>
        <w:tc>
          <w:tcPr>
            <w:tcW w:w="1113" w:type="dxa"/>
            <w:vAlign w:val="center"/>
          </w:tcPr>
          <w:p w14:paraId="481BCD1D" w14:textId="034864EF"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58.0</w:t>
            </w:r>
          </w:p>
        </w:tc>
        <w:tc>
          <w:tcPr>
            <w:tcW w:w="1094" w:type="dxa"/>
            <w:vAlign w:val="center"/>
          </w:tcPr>
          <w:p w14:paraId="6D98B377" w14:textId="32004C58"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381.6</w:t>
            </w:r>
          </w:p>
        </w:tc>
        <w:tc>
          <w:tcPr>
            <w:tcW w:w="1110" w:type="dxa"/>
            <w:vAlign w:val="center"/>
          </w:tcPr>
          <w:p w14:paraId="1629C595" w14:textId="24AC75F2" w:rsidR="00024919"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16663" w:rsidRPr="006868E3" w14:paraId="6219243A" w14:textId="77777777" w:rsidTr="00C81F53">
        <w:trPr>
          <w:trHeight w:val="288"/>
        </w:trPr>
        <w:tc>
          <w:tcPr>
            <w:tcW w:w="2083" w:type="dxa"/>
            <w:vAlign w:val="center"/>
          </w:tcPr>
          <w:p w14:paraId="0A02606A" w14:textId="6F9BF3D4"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PSS/PAH2.5</w:t>
            </w:r>
            <w:r w:rsidR="004724B6" w:rsidRPr="006868E3">
              <w:rPr>
                <w:rFonts w:ascii="Times New Roman" w:hAnsi="Times New Roman" w:cs="Times New Roman"/>
                <w:color w:val="000000"/>
                <w:sz w:val="20"/>
                <w:szCs w:val="20"/>
              </w:rPr>
              <w:t xml:space="preserve"> (LbL)</w:t>
            </w:r>
          </w:p>
        </w:tc>
        <w:tc>
          <w:tcPr>
            <w:tcW w:w="1065" w:type="dxa"/>
            <w:vAlign w:val="center"/>
          </w:tcPr>
          <w:p w14:paraId="183985B9" w14:textId="5D45C9D9"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892.0</w:t>
            </w:r>
          </w:p>
        </w:tc>
        <w:tc>
          <w:tcPr>
            <w:tcW w:w="936" w:type="dxa"/>
            <w:vAlign w:val="center"/>
          </w:tcPr>
          <w:p w14:paraId="71CBBB0F" w14:textId="64A4BE92"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47.5</w:t>
            </w:r>
          </w:p>
        </w:tc>
        <w:tc>
          <w:tcPr>
            <w:tcW w:w="773" w:type="dxa"/>
            <w:vAlign w:val="center"/>
          </w:tcPr>
          <w:p w14:paraId="2FD418C6" w14:textId="76B65556"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76C7342D" w14:textId="05F7FC0B"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99.7</w:t>
            </w:r>
          </w:p>
        </w:tc>
        <w:tc>
          <w:tcPr>
            <w:tcW w:w="1113" w:type="dxa"/>
            <w:vAlign w:val="center"/>
          </w:tcPr>
          <w:p w14:paraId="532990CB" w14:textId="0B54E39E"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24.6</w:t>
            </w:r>
          </w:p>
        </w:tc>
        <w:tc>
          <w:tcPr>
            <w:tcW w:w="1094" w:type="dxa"/>
            <w:vAlign w:val="center"/>
          </w:tcPr>
          <w:p w14:paraId="7CA48BB1" w14:textId="507D9D1E"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250.2</w:t>
            </w:r>
          </w:p>
        </w:tc>
        <w:tc>
          <w:tcPr>
            <w:tcW w:w="1110" w:type="dxa"/>
            <w:vAlign w:val="center"/>
          </w:tcPr>
          <w:p w14:paraId="4F8FFE3C" w14:textId="02809FEA" w:rsidR="00024919"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16663" w:rsidRPr="006868E3" w14:paraId="16C91083" w14:textId="77777777" w:rsidTr="00C81F53">
        <w:trPr>
          <w:trHeight w:val="288"/>
        </w:trPr>
        <w:tc>
          <w:tcPr>
            <w:tcW w:w="2083" w:type="dxa"/>
            <w:vAlign w:val="center"/>
          </w:tcPr>
          <w:p w14:paraId="5AEF9E57" w14:textId="2CF75A21"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PSS/PAH2.5</w:t>
            </w:r>
            <w:r w:rsidR="004724B6" w:rsidRPr="006868E3">
              <w:rPr>
                <w:rFonts w:ascii="Times New Roman" w:hAnsi="Times New Roman" w:cs="Times New Roman"/>
                <w:color w:val="000000"/>
                <w:sz w:val="20"/>
                <w:szCs w:val="20"/>
              </w:rPr>
              <w:t xml:space="preserve"> (LbL)</w:t>
            </w:r>
          </w:p>
        </w:tc>
        <w:tc>
          <w:tcPr>
            <w:tcW w:w="1065" w:type="dxa"/>
            <w:vAlign w:val="center"/>
          </w:tcPr>
          <w:p w14:paraId="359A4819" w14:textId="595D6492"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1230.0</w:t>
            </w:r>
          </w:p>
        </w:tc>
        <w:tc>
          <w:tcPr>
            <w:tcW w:w="936" w:type="dxa"/>
            <w:vAlign w:val="center"/>
          </w:tcPr>
          <w:p w14:paraId="7ACCAE69" w14:textId="1F2FDAF5"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60.0</w:t>
            </w:r>
          </w:p>
        </w:tc>
        <w:tc>
          <w:tcPr>
            <w:tcW w:w="773" w:type="dxa"/>
            <w:vAlign w:val="center"/>
          </w:tcPr>
          <w:p w14:paraId="194BEF5A" w14:textId="4BF4BDA0"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112A1741" w14:textId="158CDB36"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99.4</w:t>
            </w:r>
          </w:p>
        </w:tc>
        <w:tc>
          <w:tcPr>
            <w:tcW w:w="1113" w:type="dxa"/>
            <w:vAlign w:val="center"/>
          </w:tcPr>
          <w:p w14:paraId="16CADE00" w14:textId="52ACE01E"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-40.8</w:t>
            </w:r>
          </w:p>
        </w:tc>
        <w:tc>
          <w:tcPr>
            <w:tcW w:w="1094" w:type="dxa"/>
            <w:vAlign w:val="center"/>
          </w:tcPr>
          <w:p w14:paraId="7FB3611D" w14:textId="7E0156DF"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249.2</w:t>
            </w:r>
          </w:p>
        </w:tc>
        <w:tc>
          <w:tcPr>
            <w:tcW w:w="1110" w:type="dxa"/>
            <w:vAlign w:val="center"/>
          </w:tcPr>
          <w:p w14:paraId="1FA1A1CE" w14:textId="2B7B14EB" w:rsidR="00024919"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16663" w:rsidRPr="006868E3" w14:paraId="317ABF21" w14:textId="77777777" w:rsidTr="00C81F53">
        <w:trPr>
          <w:trHeight w:val="288"/>
        </w:trPr>
        <w:tc>
          <w:tcPr>
            <w:tcW w:w="2083" w:type="dxa"/>
            <w:vAlign w:val="center"/>
          </w:tcPr>
          <w:p w14:paraId="0709FB46" w14:textId="23CF3DD3"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PSS/PAH2.5</w:t>
            </w:r>
            <w:r w:rsidR="004724B6" w:rsidRPr="006868E3">
              <w:rPr>
                <w:rFonts w:ascii="Times New Roman" w:hAnsi="Times New Roman" w:cs="Times New Roman"/>
                <w:color w:val="000000"/>
                <w:sz w:val="20"/>
                <w:szCs w:val="20"/>
              </w:rPr>
              <w:t xml:space="preserve"> (LbL)</w:t>
            </w:r>
          </w:p>
        </w:tc>
        <w:tc>
          <w:tcPr>
            <w:tcW w:w="1065" w:type="dxa"/>
            <w:vAlign w:val="center"/>
          </w:tcPr>
          <w:p w14:paraId="24F9557E" w14:textId="6EE80D9A"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1310.0</w:t>
            </w:r>
          </w:p>
        </w:tc>
        <w:tc>
          <w:tcPr>
            <w:tcW w:w="936" w:type="dxa"/>
            <w:vAlign w:val="center"/>
          </w:tcPr>
          <w:p w14:paraId="0C518AEF" w14:textId="09EF9C69"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66.0</w:t>
            </w:r>
          </w:p>
        </w:tc>
        <w:tc>
          <w:tcPr>
            <w:tcW w:w="773" w:type="dxa"/>
            <w:vAlign w:val="center"/>
          </w:tcPr>
          <w:p w14:paraId="2F4BA33B" w14:textId="071B86DC"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03C1CEF3" w14:textId="57C25658"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99.0</w:t>
            </w:r>
          </w:p>
        </w:tc>
        <w:tc>
          <w:tcPr>
            <w:tcW w:w="1113" w:type="dxa"/>
            <w:vAlign w:val="center"/>
          </w:tcPr>
          <w:p w14:paraId="3D2D02D0" w14:textId="4D1EC6D0"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-55.0</w:t>
            </w:r>
          </w:p>
        </w:tc>
        <w:tc>
          <w:tcPr>
            <w:tcW w:w="1094" w:type="dxa"/>
            <w:vAlign w:val="center"/>
          </w:tcPr>
          <w:p w14:paraId="02D1CACB" w14:textId="146E9416"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153.2</w:t>
            </w:r>
          </w:p>
        </w:tc>
        <w:tc>
          <w:tcPr>
            <w:tcW w:w="1110" w:type="dxa"/>
            <w:vAlign w:val="center"/>
          </w:tcPr>
          <w:p w14:paraId="455D906F" w14:textId="6C8FC91E" w:rsidR="00024919"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16663" w:rsidRPr="006868E3" w14:paraId="0EA183F9" w14:textId="77777777" w:rsidTr="00C81F53">
        <w:trPr>
          <w:trHeight w:val="288"/>
        </w:trPr>
        <w:tc>
          <w:tcPr>
            <w:tcW w:w="2083" w:type="dxa"/>
            <w:vAlign w:val="center"/>
          </w:tcPr>
          <w:p w14:paraId="2B3FC068" w14:textId="2F31517F"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PSS/PAH2.5-X</w:t>
            </w:r>
            <w:r w:rsidR="004724B6" w:rsidRPr="006868E3">
              <w:rPr>
                <w:rFonts w:ascii="Times New Roman" w:hAnsi="Times New Roman" w:cs="Times New Roman"/>
                <w:color w:val="000000"/>
                <w:sz w:val="20"/>
                <w:szCs w:val="20"/>
              </w:rPr>
              <w:t xml:space="preserve"> (LbL)</w:t>
            </w:r>
          </w:p>
        </w:tc>
        <w:tc>
          <w:tcPr>
            <w:tcW w:w="1065" w:type="dxa"/>
            <w:vAlign w:val="center"/>
          </w:tcPr>
          <w:p w14:paraId="47C52B93" w14:textId="575EC19C"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468.0</w:t>
            </w:r>
          </w:p>
        </w:tc>
        <w:tc>
          <w:tcPr>
            <w:tcW w:w="936" w:type="dxa"/>
            <w:vAlign w:val="center"/>
          </w:tcPr>
          <w:p w14:paraId="72257F6A" w14:textId="48500C7C"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23.8</w:t>
            </w:r>
          </w:p>
        </w:tc>
        <w:tc>
          <w:tcPr>
            <w:tcW w:w="773" w:type="dxa"/>
            <w:vAlign w:val="center"/>
          </w:tcPr>
          <w:p w14:paraId="2395FD9F" w14:textId="46115055"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4C2F76D5" w14:textId="557762DB"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99.7</w:t>
            </w:r>
          </w:p>
        </w:tc>
        <w:tc>
          <w:tcPr>
            <w:tcW w:w="1113" w:type="dxa"/>
            <w:vAlign w:val="center"/>
          </w:tcPr>
          <w:p w14:paraId="53EE9A73" w14:textId="30BE0802"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22.1</w:t>
            </w:r>
          </w:p>
        </w:tc>
        <w:tc>
          <w:tcPr>
            <w:tcW w:w="1094" w:type="dxa"/>
            <w:vAlign w:val="center"/>
          </w:tcPr>
          <w:p w14:paraId="03A81C27" w14:textId="7133D932"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262.3</w:t>
            </w:r>
          </w:p>
        </w:tc>
        <w:tc>
          <w:tcPr>
            <w:tcW w:w="1110" w:type="dxa"/>
            <w:vAlign w:val="center"/>
          </w:tcPr>
          <w:p w14:paraId="634CA6A2" w14:textId="10BC5F16" w:rsidR="00024919"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16663" w:rsidRPr="006868E3" w14:paraId="07CB4673" w14:textId="77777777" w:rsidTr="00C81F53">
        <w:trPr>
          <w:trHeight w:val="288"/>
        </w:trPr>
        <w:tc>
          <w:tcPr>
            <w:tcW w:w="2083" w:type="dxa"/>
            <w:vAlign w:val="center"/>
          </w:tcPr>
          <w:p w14:paraId="34EA8729" w14:textId="16D23D13"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PSS/PAH2.5-X</w:t>
            </w:r>
            <w:r w:rsidR="004724B6" w:rsidRPr="006868E3">
              <w:rPr>
                <w:rFonts w:ascii="Times New Roman" w:hAnsi="Times New Roman" w:cs="Times New Roman"/>
                <w:color w:val="000000"/>
                <w:sz w:val="20"/>
                <w:szCs w:val="20"/>
              </w:rPr>
              <w:t xml:space="preserve"> (LbL)</w:t>
            </w:r>
          </w:p>
        </w:tc>
        <w:tc>
          <w:tcPr>
            <w:tcW w:w="1065" w:type="dxa"/>
            <w:vAlign w:val="center"/>
          </w:tcPr>
          <w:p w14:paraId="24500EFB" w14:textId="6265EBE5"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500.0</w:t>
            </w:r>
          </w:p>
        </w:tc>
        <w:tc>
          <w:tcPr>
            <w:tcW w:w="936" w:type="dxa"/>
            <w:vAlign w:val="center"/>
          </w:tcPr>
          <w:p w14:paraId="2E5B79EB" w14:textId="2F745161"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13.8</w:t>
            </w:r>
          </w:p>
        </w:tc>
        <w:tc>
          <w:tcPr>
            <w:tcW w:w="773" w:type="dxa"/>
            <w:vAlign w:val="center"/>
          </w:tcPr>
          <w:p w14:paraId="0660F1D5" w14:textId="0CDCBDCA"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40.0</w:t>
            </w:r>
          </w:p>
        </w:tc>
        <w:tc>
          <w:tcPr>
            <w:tcW w:w="1176" w:type="dxa"/>
            <w:vAlign w:val="center"/>
          </w:tcPr>
          <w:p w14:paraId="502A3A77" w14:textId="73855477"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99.7</w:t>
            </w:r>
          </w:p>
        </w:tc>
        <w:tc>
          <w:tcPr>
            <w:tcW w:w="1113" w:type="dxa"/>
            <w:vAlign w:val="center"/>
          </w:tcPr>
          <w:p w14:paraId="7F11C902" w14:textId="25EAC150"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29.6</w:t>
            </w:r>
          </w:p>
        </w:tc>
        <w:tc>
          <w:tcPr>
            <w:tcW w:w="1094" w:type="dxa"/>
            <w:vAlign w:val="center"/>
          </w:tcPr>
          <w:p w14:paraId="68595380" w14:textId="48AAA76B"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255.2</w:t>
            </w:r>
          </w:p>
        </w:tc>
        <w:tc>
          <w:tcPr>
            <w:tcW w:w="1110" w:type="dxa"/>
            <w:vAlign w:val="center"/>
          </w:tcPr>
          <w:p w14:paraId="45E5466B" w14:textId="6414FDE1" w:rsidR="00024919"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16663" w:rsidRPr="006868E3" w14:paraId="55DE5E9D" w14:textId="77777777" w:rsidTr="00C81F53">
        <w:trPr>
          <w:trHeight w:val="288"/>
        </w:trPr>
        <w:tc>
          <w:tcPr>
            <w:tcW w:w="2083" w:type="dxa"/>
            <w:vAlign w:val="center"/>
          </w:tcPr>
          <w:p w14:paraId="4A025E52" w14:textId="628788B6"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PSS/PAH2.5-X</w:t>
            </w:r>
            <w:r w:rsidR="004724B6" w:rsidRPr="006868E3">
              <w:rPr>
                <w:rFonts w:ascii="Times New Roman" w:hAnsi="Times New Roman" w:cs="Times New Roman"/>
                <w:color w:val="000000"/>
                <w:sz w:val="20"/>
                <w:szCs w:val="20"/>
              </w:rPr>
              <w:t xml:space="preserve"> (LbL)</w:t>
            </w:r>
          </w:p>
        </w:tc>
        <w:tc>
          <w:tcPr>
            <w:tcW w:w="1065" w:type="dxa"/>
            <w:vAlign w:val="center"/>
          </w:tcPr>
          <w:p w14:paraId="57E95072" w14:textId="7B178E5F"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506.0</w:t>
            </w:r>
          </w:p>
        </w:tc>
        <w:tc>
          <w:tcPr>
            <w:tcW w:w="936" w:type="dxa"/>
            <w:vAlign w:val="center"/>
          </w:tcPr>
          <w:p w14:paraId="2CC00B65" w14:textId="1C62C417"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9.0</w:t>
            </w:r>
          </w:p>
        </w:tc>
        <w:tc>
          <w:tcPr>
            <w:tcW w:w="773" w:type="dxa"/>
            <w:vAlign w:val="center"/>
          </w:tcPr>
          <w:p w14:paraId="5E81DD55" w14:textId="0B69A9F4"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60.0</w:t>
            </w:r>
          </w:p>
        </w:tc>
        <w:tc>
          <w:tcPr>
            <w:tcW w:w="1176" w:type="dxa"/>
            <w:vAlign w:val="center"/>
          </w:tcPr>
          <w:p w14:paraId="3714F633" w14:textId="5D064DF8"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99.8</w:t>
            </w:r>
          </w:p>
        </w:tc>
        <w:tc>
          <w:tcPr>
            <w:tcW w:w="1113" w:type="dxa"/>
            <w:vAlign w:val="center"/>
          </w:tcPr>
          <w:p w14:paraId="3A35C0B8" w14:textId="3A06D9AD"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34.0</w:t>
            </w:r>
          </w:p>
        </w:tc>
        <w:tc>
          <w:tcPr>
            <w:tcW w:w="1094" w:type="dxa"/>
            <w:vAlign w:val="center"/>
          </w:tcPr>
          <w:p w14:paraId="3B2F238B" w14:textId="55E5810C"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330.2</w:t>
            </w:r>
          </w:p>
        </w:tc>
        <w:tc>
          <w:tcPr>
            <w:tcW w:w="1110" w:type="dxa"/>
            <w:vAlign w:val="center"/>
          </w:tcPr>
          <w:p w14:paraId="1A735707" w14:textId="421D7BF1" w:rsidR="00024919"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16663" w:rsidRPr="006868E3" w14:paraId="77D99F76" w14:textId="77777777" w:rsidTr="00C81F53">
        <w:trPr>
          <w:trHeight w:val="288"/>
        </w:trPr>
        <w:tc>
          <w:tcPr>
            <w:tcW w:w="2083" w:type="dxa"/>
            <w:vAlign w:val="center"/>
          </w:tcPr>
          <w:p w14:paraId="4AEF037A" w14:textId="54C58A6B"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PSS/PAH2.5-X</w:t>
            </w:r>
            <w:r w:rsidR="004724B6" w:rsidRPr="006868E3">
              <w:rPr>
                <w:rFonts w:ascii="Times New Roman" w:hAnsi="Times New Roman" w:cs="Times New Roman"/>
                <w:color w:val="000000"/>
                <w:sz w:val="20"/>
                <w:szCs w:val="20"/>
              </w:rPr>
              <w:t xml:space="preserve"> (LbL)</w:t>
            </w:r>
          </w:p>
        </w:tc>
        <w:tc>
          <w:tcPr>
            <w:tcW w:w="1065" w:type="dxa"/>
            <w:vAlign w:val="center"/>
          </w:tcPr>
          <w:p w14:paraId="4E65339D" w14:textId="51BDDF14"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957.0</w:t>
            </w:r>
          </w:p>
        </w:tc>
        <w:tc>
          <w:tcPr>
            <w:tcW w:w="936" w:type="dxa"/>
            <w:vAlign w:val="center"/>
          </w:tcPr>
          <w:p w14:paraId="1B79F524" w14:textId="140975A2"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49.8</w:t>
            </w:r>
          </w:p>
        </w:tc>
        <w:tc>
          <w:tcPr>
            <w:tcW w:w="773" w:type="dxa"/>
            <w:vAlign w:val="center"/>
          </w:tcPr>
          <w:p w14:paraId="30BE1728" w14:textId="6FA9B8A0"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078B3266" w14:textId="55E9FCEF"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99.4</w:t>
            </w:r>
          </w:p>
        </w:tc>
        <w:tc>
          <w:tcPr>
            <w:tcW w:w="1113" w:type="dxa"/>
            <w:vAlign w:val="center"/>
          </w:tcPr>
          <w:p w14:paraId="021936DE" w14:textId="33D9A3DB"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-13.8</w:t>
            </w:r>
          </w:p>
        </w:tc>
        <w:tc>
          <w:tcPr>
            <w:tcW w:w="1094" w:type="dxa"/>
            <w:vAlign w:val="center"/>
          </w:tcPr>
          <w:p w14:paraId="1C5AA4E3" w14:textId="609486A5"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196.2</w:t>
            </w:r>
          </w:p>
        </w:tc>
        <w:tc>
          <w:tcPr>
            <w:tcW w:w="1110" w:type="dxa"/>
            <w:vAlign w:val="center"/>
          </w:tcPr>
          <w:p w14:paraId="5C7461D2" w14:textId="64D35FC8" w:rsidR="00024919"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16663" w:rsidRPr="006868E3" w14:paraId="619E90B1" w14:textId="77777777" w:rsidTr="00C81F53">
        <w:trPr>
          <w:trHeight w:val="288"/>
        </w:trPr>
        <w:tc>
          <w:tcPr>
            <w:tcW w:w="2083" w:type="dxa"/>
            <w:vAlign w:val="center"/>
          </w:tcPr>
          <w:p w14:paraId="5CCCCB31" w14:textId="1E523C12"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PSS/PAH2.5-X</w:t>
            </w:r>
            <w:r w:rsidR="004724B6" w:rsidRPr="006868E3">
              <w:rPr>
                <w:rFonts w:ascii="Times New Roman" w:hAnsi="Times New Roman" w:cs="Times New Roman"/>
                <w:color w:val="000000"/>
                <w:sz w:val="20"/>
                <w:szCs w:val="20"/>
              </w:rPr>
              <w:t xml:space="preserve"> (LbL)</w:t>
            </w:r>
          </w:p>
        </w:tc>
        <w:tc>
          <w:tcPr>
            <w:tcW w:w="1065" w:type="dxa"/>
            <w:vAlign w:val="center"/>
          </w:tcPr>
          <w:p w14:paraId="379BF7FC" w14:textId="7C23D2CF"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1230.0</w:t>
            </w:r>
          </w:p>
        </w:tc>
        <w:tc>
          <w:tcPr>
            <w:tcW w:w="936" w:type="dxa"/>
            <w:vAlign w:val="center"/>
          </w:tcPr>
          <w:p w14:paraId="75854893" w14:textId="49F28212"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60.0</w:t>
            </w:r>
          </w:p>
        </w:tc>
        <w:tc>
          <w:tcPr>
            <w:tcW w:w="773" w:type="dxa"/>
            <w:vAlign w:val="center"/>
          </w:tcPr>
          <w:p w14:paraId="153E1AED" w14:textId="5D1CBACC"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0A9BC2C1" w14:textId="0C992E80"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99.1</w:t>
            </w:r>
          </w:p>
        </w:tc>
        <w:tc>
          <w:tcPr>
            <w:tcW w:w="1113" w:type="dxa"/>
            <w:vAlign w:val="center"/>
          </w:tcPr>
          <w:p w14:paraId="148B12A0" w14:textId="3F6FD283"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-55.8</w:t>
            </w:r>
          </w:p>
        </w:tc>
        <w:tc>
          <w:tcPr>
            <w:tcW w:w="1094" w:type="dxa"/>
            <w:vAlign w:val="center"/>
          </w:tcPr>
          <w:p w14:paraId="3656338E" w14:textId="3CFE4740"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176.7</w:t>
            </w:r>
          </w:p>
        </w:tc>
        <w:tc>
          <w:tcPr>
            <w:tcW w:w="1110" w:type="dxa"/>
            <w:vAlign w:val="center"/>
          </w:tcPr>
          <w:p w14:paraId="2404A79A" w14:textId="1BEC7417" w:rsidR="00024919"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16663" w:rsidRPr="006868E3" w14:paraId="0D6679FD" w14:textId="77777777" w:rsidTr="00C81F53">
        <w:trPr>
          <w:trHeight w:val="288"/>
        </w:trPr>
        <w:tc>
          <w:tcPr>
            <w:tcW w:w="2083" w:type="dxa"/>
            <w:vAlign w:val="center"/>
          </w:tcPr>
          <w:p w14:paraId="7AAE287E" w14:textId="03A91DFB"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PSS/PAH2.5-X</w:t>
            </w:r>
            <w:r w:rsidR="004724B6" w:rsidRPr="006868E3">
              <w:rPr>
                <w:rFonts w:ascii="Times New Roman" w:hAnsi="Times New Roman" w:cs="Times New Roman"/>
                <w:color w:val="000000"/>
                <w:sz w:val="20"/>
                <w:szCs w:val="20"/>
              </w:rPr>
              <w:t xml:space="preserve"> (LbL)</w:t>
            </w:r>
          </w:p>
        </w:tc>
        <w:tc>
          <w:tcPr>
            <w:tcW w:w="1065" w:type="dxa"/>
            <w:vAlign w:val="center"/>
          </w:tcPr>
          <w:p w14:paraId="065453A7" w14:textId="055B5985"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1530.0</w:t>
            </w:r>
          </w:p>
        </w:tc>
        <w:tc>
          <w:tcPr>
            <w:tcW w:w="936" w:type="dxa"/>
            <w:vAlign w:val="center"/>
          </w:tcPr>
          <w:p w14:paraId="6C19D41B" w14:textId="7774CB8C"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86.0</w:t>
            </w:r>
          </w:p>
        </w:tc>
        <w:tc>
          <w:tcPr>
            <w:tcW w:w="773" w:type="dxa"/>
            <w:vAlign w:val="center"/>
          </w:tcPr>
          <w:p w14:paraId="35EAF09E" w14:textId="32371ADF"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111DAAF4" w14:textId="6B999786"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98.5</w:t>
            </w:r>
          </w:p>
        </w:tc>
        <w:tc>
          <w:tcPr>
            <w:tcW w:w="1113" w:type="dxa"/>
            <w:vAlign w:val="center"/>
          </w:tcPr>
          <w:p w14:paraId="3A34060B" w14:textId="3FEBD025"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-90.7</w:t>
            </w:r>
          </w:p>
        </w:tc>
        <w:tc>
          <w:tcPr>
            <w:tcW w:w="1094" w:type="dxa"/>
            <w:vAlign w:val="center"/>
          </w:tcPr>
          <w:p w14:paraId="78D89EB2" w14:textId="02003DE4"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126.0</w:t>
            </w:r>
          </w:p>
        </w:tc>
        <w:tc>
          <w:tcPr>
            <w:tcW w:w="1110" w:type="dxa"/>
            <w:vAlign w:val="center"/>
          </w:tcPr>
          <w:p w14:paraId="294D168A" w14:textId="78E0EC87" w:rsidR="00024919"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16663" w:rsidRPr="006868E3" w14:paraId="3E32E804" w14:textId="77777777" w:rsidTr="00C81F53">
        <w:trPr>
          <w:trHeight w:val="288"/>
        </w:trPr>
        <w:tc>
          <w:tcPr>
            <w:tcW w:w="2083" w:type="dxa"/>
            <w:vAlign w:val="center"/>
          </w:tcPr>
          <w:p w14:paraId="306A8B6C" w14:textId="0248ADF3" w:rsidR="00024919"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PES/PSS/PAH (LbL)</w:t>
            </w:r>
          </w:p>
        </w:tc>
        <w:tc>
          <w:tcPr>
            <w:tcW w:w="1065" w:type="dxa"/>
            <w:vAlign w:val="center"/>
          </w:tcPr>
          <w:p w14:paraId="02738275" w14:textId="1C8602C8"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469.3</w:t>
            </w:r>
          </w:p>
        </w:tc>
        <w:tc>
          <w:tcPr>
            <w:tcW w:w="936" w:type="dxa"/>
            <w:vAlign w:val="center"/>
          </w:tcPr>
          <w:p w14:paraId="24607C47" w14:textId="56B19FFC"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23.5</w:t>
            </w:r>
          </w:p>
        </w:tc>
        <w:tc>
          <w:tcPr>
            <w:tcW w:w="773" w:type="dxa"/>
            <w:vAlign w:val="center"/>
          </w:tcPr>
          <w:p w14:paraId="248C64FF" w14:textId="070EB308"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390B53C4" w14:textId="7E56E444"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99.0</w:t>
            </w:r>
          </w:p>
        </w:tc>
        <w:tc>
          <w:tcPr>
            <w:tcW w:w="1113" w:type="dxa"/>
            <w:vAlign w:val="center"/>
          </w:tcPr>
          <w:p w14:paraId="02996AD6" w14:textId="549CEC23"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28.6</w:t>
            </w:r>
          </w:p>
        </w:tc>
        <w:tc>
          <w:tcPr>
            <w:tcW w:w="1094" w:type="dxa"/>
            <w:vAlign w:val="center"/>
          </w:tcPr>
          <w:p w14:paraId="52A4450B" w14:textId="5E530CEC"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71.4</w:t>
            </w:r>
          </w:p>
        </w:tc>
        <w:tc>
          <w:tcPr>
            <w:tcW w:w="1110" w:type="dxa"/>
            <w:vAlign w:val="center"/>
          </w:tcPr>
          <w:p w14:paraId="02F9A4C6" w14:textId="18F08DB6" w:rsidR="00024919" w:rsidRPr="002209C1" w:rsidRDefault="00CC2EBE"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Dong","given":"Chenjun","non-dropping-particle":"","parse-names":false,"suffix":""},{"dropping-particle":"","family":"Xu","given":"Shanshan","non-dropping-particle":"","parse-names":false,"suffix":""},{"dropping-particle":"","family":"Liu","given":"Chang","non-dropping-particle":"","parse-names":false,"suffix":""},{"dropping-particle":"","family":"Zhao","given":"Shuwei","non-dropping-particle":"","parse-names":false,"suffix":""},{"dropping-particle":"","family":"He","given":"Tao","non-dropping-particle":"","parse-names":false,"suffix":""}],"container-title":"Desalination","id":"ITEM-1","issue":"October 2021","issued":{"date-parts":[["2022"]]},"publisher":"Elsevier B.V.","title":"Unprecedented Mg2+/Li+ separation using layer-by-layer based nanofiltration hollow fiber membranes","type":"article-journal","volume":"525"},"uris":["http://www.mendeley.com/documents/?uuid=b79a6f03-af4b-48ef-8056-2bf43bf86821"]}],"mendeley":{"formattedCitation":"&lt;sup&gt;27&lt;/sup&gt;","plainTextFormattedCitation":"27","previouslyFormattedCitation":"&lt;sup&gt;25&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27</w:t>
            </w:r>
            <w:r w:rsidRPr="002209C1">
              <w:rPr>
                <w:rFonts w:ascii="Times New Roman" w:hAnsi="Times New Roman" w:cs="Times New Roman"/>
                <w:noProof/>
                <w:color w:val="000000"/>
                <w:sz w:val="20"/>
                <w:szCs w:val="22"/>
              </w:rPr>
              <w:fldChar w:fldCharType="end"/>
            </w:r>
          </w:p>
        </w:tc>
      </w:tr>
      <w:tr w:rsidR="00616663" w:rsidRPr="006868E3" w14:paraId="3CBD4EBB" w14:textId="77777777" w:rsidTr="00C81F53">
        <w:trPr>
          <w:trHeight w:val="288"/>
        </w:trPr>
        <w:tc>
          <w:tcPr>
            <w:tcW w:w="2083" w:type="dxa"/>
            <w:vAlign w:val="center"/>
          </w:tcPr>
          <w:p w14:paraId="25E2A822" w14:textId="3D806DEC" w:rsidR="00024919"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PES/PSS/PAH (LbL)</w:t>
            </w:r>
          </w:p>
        </w:tc>
        <w:tc>
          <w:tcPr>
            <w:tcW w:w="1065" w:type="dxa"/>
            <w:vAlign w:val="center"/>
          </w:tcPr>
          <w:p w14:paraId="0358F027" w14:textId="5C2586B9"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486.6</w:t>
            </w:r>
          </w:p>
        </w:tc>
        <w:tc>
          <w:tcPr>
            <w:tcW w:w="936" w:type="dxa"/>
            <w:vAlign w:val="center"/>
          </w:tcPr>
          <w:p w14:paraId="0601CCCE" w14:textId="77537690"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12.2</w:t>
            </w:r>
          </w:p>
        </w:tc>
        <w:tc>
          <w:tcPr>
            <w:tcW w:w="773" w:type="dxa"/>
            <w:vAlign w:val="center"/>
          </w:tcPr>
          <w:p w14:paraId="0E1ABD00" w14:textId="59F70176"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40.0</w:t>
            </w:r>
          </w:p>
        </w:tc>
        <w:tc>
          <w:tcPr>
            <w:tcW w:w="1176" w:type="dxa"/>
            <w:vAlign w:val="center"/>
          </w:tcPr>
          <w:p w14:paraId="32D16B63" w14:textId="667FF6D1"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98.9</w:t>
            </w:r>
          </w:p>
        </w:tc>
        <w:tc>
          <w:tcPr>
            <w:tcW w:w="1113" w:type="dxa"/>
            <w:vAlign w:val="center"/>
          </w:tcPr>
          <w:p w14:paraId="27118C42" w14:textId="231BEC9C"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28.0</w:t>
            </w:r>
          </w:p>
        </w:tc>
        <w:tc>
          <w:tcPr>
            <w:tcW w:w="1094" w:type="dxa"/>
            <w:vAlign w:val="center"/>
          </w:tcPr>
          <w:p w14:paraId="673E8AE7" w14:textId="3323A350"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65.5</w:t>
            </w:r>
          </w:p>
        </w:tc>
        <w:tc>
          <w:tcPr>
            <w:tcW w:w="1110" w:type="dxa"/>
            <w:vAlign w:val="center"/>
          </w:tcPr>
          <w:p w14:paraId="6563B255" w14:textId="2C3EA780" w:rsidR="00024919" w:rsidRPr="002209C1" w:rsidRDefault="00CC2EBE"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Dong","given":"Chenjun","non-dropping-particle":"","parse-names":false,"suffix":""},{"dropping-particle":"","family":"Xu","given":"Shanshan","non-dropping-particle":"","parse-names":false,"suffix":""},{"dropping-particle":"","family":"Liu","given":"Chang","non-dropping-particle":"","parse-names":false,"suffix":""},{"dropping-particle":"","family":"Zhao","given":"Shuwei","non-dropping-particle":"","parse-names":false,"suffix":""},{"dropping-particle":"","family":"He","given":"Tao","non-dropping-particle":"","parse-names":false,"suffix":""}],"container-title":"Desalination","id":"ITEM-1","issue":"October 2021","issued":{"date-parts":[["2022"]]},"publisher":"Elsevier B.V.","title":"Unprecedented Mg2+/Li+ separation using layer-by-layer based nanofiltration hollow fiber membranes","type":"article-journal","volume":"525"},"uris":["http://www.mendeley.com/documents/?uuid=b79a6f03-af4b-48ef-8056-2bf43bf86821"]}],"mendeley":{"formattedCitation":"&lt;sup&gt;27&lt;/sup&gt;","plainTextFormattedCitation":"27","previouslyFormattedCitation":"&lt;sup&gt;25&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27</w:t>
            </w:r>
            <w:r w:rsidRPr="002209C1">
              <w:rPr>
                <w:rFonts w:ascii="Times New Roman" w:hAnsi="Times New Roman" w:cs="Times New Roman"/>
                <w:noProof/>
                <w:color w:val="000000"/>
                <w:sz w:val="20"/>
                <w:szCs w:val="22"/>
              </w:rPr>
              <w:fldChar w:fldCharType="end"/>
            </w:r>
          </w:p>
        </w:tc>
      </w:tr>
      <w:tr w:rsidR="00616663" w:rsidRPr="006868E3" w14:paraId="38B24545" w14:textId="77777777" w:rsidTr="00C81F53">
        <w:trPr>
          <w:trHeight w:val="288"/>
        </w:trPr>
        <w:tc>
          <w:tcPr>
            <w:tcW w:w="2083" w:type="dxa"/>
            <w:vAlign w:val="center"/>
          </w:tcPr>
          <w:p w14:paraId="51018344" w14:textId="5B8B387D" w:rsidR="00024919"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PES/PSS/PAH (LbL)</w:t>
            </w:r>
          </w:p>
        </w:tc>
        <w:tc>
          <w:tcPr>
            <w:tcW w:w="1065" w:type="dxa"/>
            <w:vAlign w:val="center"/>
          </w:tcPr>
          <w:p w14:paraId="4215A118" w14:textId="26AE5FC5"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492.7</w:t>
            </w:r>
          </w:p>
        </w:tc>
        <w:tc>
          <w:tcPr>
            <w:tcW w:w="936" w:type="dxa"/>
            <w:vAlign w:val="center"/>
          </w:tcPr>
          <w:p w14:paraId="52D1E3F1" w14:textId="57F8615B"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8.2</w:t>
            </w:r>
          </w:p>
        </w:tc>
        <w:tc>
          <w:tcPr>
            <w:tcW w:w="773" w:type="dxa"/>
            <w:vAlign w:val="center"/>
          </w:tcPr>
          <w:p w14:paraId="592286AA" w14:textId="73FFF79C"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60.0</w:t>
            </w:r>
          </w:p>
        </w:tc>
        <w:tc>
          <w:tcPr>
            <w:tcW w:w="1176" w:type="dxa"/>
            <w:vAlign w:val="center"/>
          </w:tcPr>
          <w:p w14:paraId="1C951A1A" w14:textId="562CA257"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99.0</w:t>
            </w:r>
          </w:p>
        </w:tc>
        <w:tc>
          <w:tcPr>
            <w:tcW w:w="1113" w:type="dxa"/>
            <w:vAlign w:val="center"/>
          </w:tcPr>
          <w:p w14:paraId="1F1711F7" w14:textId="0150D3C0"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25.7</w:t>
            </w:r>
          </w:p>
        </w:tc>
        <w:tc>
          <w:tcPr>
            <w:tcW w:w="1094" w:type="dxa"/>
            <w:vAlign w:val="center"/>
          </w:tcPr>
          <w:p w14:paraId="53190540" w14:textId="793CFBEA"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74.3</w:t>
            </w:r>
          </w:p>
        </w:tc>
        <w:tc>
          <w:tcPr>
            <w:tcW w:w="1110" w:type="dxa"/>
            <w:vAlign w:val="center"/>
          </w:tcPr>
          <w:p w14:paraId="01EB3DE6" w14:textId="2BE72FA1" w:rsidR="00024919" w:rsidRPr="002209C1" w:rsidRDefault="00CC2EBE"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Dong","given":"Chenjun","non-dropping-particle":"","parse-names":false,"suffix":""},{"dropping-particle":"","family":"Xu","given":"Shanshan","non-dropping-particle":"","parse-names":false,"suffix":""},{"dropping-particle":"","family":"Liu","given":"Chang","non-dropping-particle":"","parse-names":false,"suffix":""},{"dropping-particle":"","family":"Zhao","given":"Shuwei","non-dropping-particle":"","parse-names":false,"suffix":""},{"dropping-particle":"","family":"He","given":"Tao","non-dropping-particle":"","parse-names":false,"suffix":""}],"container-title":"Desalination","id":"ITEM-1","issue":"October 2021","issued":{"date-parts":[["2022"]]},"publisher":"Elsevier B.V.","title":"Unprecedented Mg2+/Li+ separation using layer-by-layer based nanofiltration hollow fiber membranes","type":"article-journal","volume":"525"},"uris":["http://www.mendeley.com/documents/?uuid=b79a6f03-af4b-48ef-8056-2bf43bf86821"]}],"mendeley":{"formattedCitation":"&lt;sup&gt;27&lt;/sup&gt;","plainTextFormattedCitation":"27","previouslyFormattedCitation":"&lt;sup&gt;25&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27</w:t>
            </w:r>
            <w:r w:rsidRPr="002209C1">
              <w:rPr>
                <w:rFonts w:ascii="Times New Roman" w:hAnsi="Times New Roman" w:cs="Times New Roman"/>
                <w:noProof/>
                <w:color w:val="000000"/>
                <w:sz w:val="20"/>
                <w:szCs w:val="22"/>
              </w:rPr>
              <w:fldChar w:fldCharType="end"/>
            </w:r>
          </w:p>
        </w:tc>
      </w:tr>
      <w:tr w:rsidR="00616663" w:rsidRPr="006868E3" w14:paraId="0F31C19F" w14:textId="77777777" w:rsidTr="00C81F53">
        <w:trPr>
          <w:trHeight w:val="288"/>
        </w:trPr>
        <w:tc>
          <w:tcPr>
            <w:tcW w:w="2083" w:type="dxa"/>
            <w:vAlign w:val="center"/>
          </w:tcPr>
          <w:p w14:paraId="67D91D0E" w14:textId="176B5561"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 xml:space="preserve">PES/PSS/PAH </w:t>
            </w:r>
            <w:r w:rsidR="004724B6" w:rsidRPr="006868E3">
              <w:rPr>
                <w:rFonts w:ascii="Times New Roman" w:hAnsi="Times New Roman" w:cs="Times New Roman"/>
                <w:color w:val="000000"/>
                <w:sz w:val="20"/>
                <w:szCs w:val="20"/>
              </w:rPr>
              <w:t>(LbL)</w:t>
            </w:r>
          </w:p>
        </w:tc>
        <w:tc>
          <w:tcPr>
            <w:tcW w:w="1065" w:type="dxa"/>
            <w:vAlign w:val="center"/>
          </w:tcPr>
          <w:p w14:paraId="0F3C83F2" w14:textId="0A9CC603"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938.5</w:t>
            </w:r>
          </w:p>
        </w:tc>
        <w:tc>
          <w:tcPr>
            <w:tcW w:w="936" w:type="dxa"/>
            <w:vAlign w:val="center"/>
          </w:tcPr>
          <w:p w14:paraId="1F9E96EF" w14:textId="6EBBC163"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w:t>
            </w:r>
          </w:p>
        </w:tc>
        <w:tc>
          <w:tcPr>
            <w:tcW w:w="773" w:type="dxa"/>
            <w:vAlign w:val="center"/>
          </w:tcPr>
          <w:p w14:paraId="22111542" w14:textId="3DCB2384"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046954EE" w14:textId="095CCB76"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98.0</w:t>
            </w:r>
          </w:p>
        </w:tc>
        <w:tc>
          <w:tcPr>
            <w:tcW w:w="1113" w:type="dxa"/>
            <w:vAlign w:val="center"/>
          </w:tcPr>
          <w:p w14:paraId="57EBDAAB" w14:textId="14D80D46"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-22.1</w:t>
            </w:r>
          </w:p>
        </w:tc>
        <w:tc>
          <w:tcPr>
            <w:tcW w:w="1094" w:type="dxa"/>
            <w:vAlign w:val="center"/>
          </w:tcPr>
          <w:p w14:paraId="0E30B268" w14:textId="339947A1"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61.0</w:t>
            </w:r>
          </w:p>
        </w:tc>
        <w:tc>
          <w:tcPr>
            <w:tcW w:w="1110" w:type="dxa"/>
            <w:vAlign w:val="center"/>
          </w:tcPr>
          <w:p w14:paraId="7D3902EA" w14:textId="277B7E1E" w:rsidR="00024919" w:rsidRPr="002209C1" w:rsidRDefault="00CC2EBE"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Dong","given":"Chenjun","non-dropping-particle":"","parse-names":false,"suffix":""},{"dropping-particle":"","family":"Xu","given":"Shanshan","non-dropping-particle":"","parse-names":false,"suffix":""},{"dropping-particle":"","family":"Liu","given":"Chang","non-dropping-particle":"","parse-names":false,"suffix":""},{"dropping-particle":"","family":"Zhao","given":"Shuwei","non-dropping-particle":"","parse-names":false,"suffix":""},{"dropping-particle":"","family":"He","given":"Tao","non-dropping-particle":"","parse-names":false,"suffix":""}],"container-title":"Desalination","id":"ITEM-1","issue":"October 2021","issued":{"date-parts":[["2022"]]},"publisher":"Elsevier B.V.","title":"Unprecedented Mg2+/Li+ separation using layer-by-layer based nanofiltration hollow fiber membranes","type":"article-journal","volume":"525"},"uris":["http://www.mendeley.com/documents/?uuid=b79a6f03-af4b-48ef-8056-2bf43bf86821"]}],"mendeley":{"formattedCitation":"&lt;sup&gt;27&lt;/sup&gt;","plainTextFormattedCitation":"27","previouslyFormattedCitation":"&lt;sup&gt;25&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27</w:t>
            </w:r>
            <w:r w:rsidRPr="002209C1">
              <w:rPr>
                <w:rFonts w:ascii="Times New Roman" w:hAnsi="Times New Roman" w:cs="Times New Roman"/>
                <w:noProof/>
                <w:color w:val="000000"/>
                <w:sz w:val="20"/>
                <w:szCs w:val="22"/>
              </w:rPr>
              <w:fldChar w:fldCharType="end"/>
            </w:r>
          </w:p>
        </w:tc>
      </w:tr>
      <w:tr w:rsidR="00616663" w:rsidRPr="006868E3" w14:paraId="385DE1DE" w14:textId="77777777" w:rsidTr="00C81F53">
        <w:trPr>
          <w:trHeight w:val="288"/>
        </w:trPr>
        <w:tc>
          <w:tcPr>
            <w:tcW w:w="2083" w:type="dxa"/>
            <w:vAlign w:val="center"/>
          </w:tcPr>
          <w:p w14:paraId="419438D3" w14:textId="521E5ABD"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PES/PSS/PAH</w:t>
            </w:r>
            <w:r w:rsidR="004724B6" w:rsidRPr="006868E3">
              <w:rPr>
                <w:rFonts w:ascii="Times New Roman" w:hAnsi="Times New Roman" w:cs="Times New Roman"/>
                <w:color w:val="000000"/>
                <w:sz w:val="20"/>
                <w:szCs w:val="20"/>
              </w:rPr>
              <w:t xml:space="preserve"> (LbL)</w:t>
            </w:r>
          </w:p>
        </w:tc>
        <w:tc>
          <w:tcPr>
            <w:tcW w:w="1065" w:type="dxa"/>
            <w:vAlign w:val="center"/>
          </w:tcPr>
          <w:p w14:paraId="6E54CAB8" w14:textId="3B651278"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1407.8</w:t>
            </w:r>
          </w:p>
        </w:tc>
        <w:tc>
          <w:tcPr>
            <w:tcW w:w="936" w:type="dxa"/>
            <w:vAlign w:val="center"/>
          </w:tcPr>
          <w:p w14:paraId="45F1ED67" w14:textId="33F6F14C"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70.4</w:t>
            </w:r>
          </w:p>
        </w:tc>
        <w:tc>
          <w:tcPr>
            <w:tcW w:w="773" w:type="dxa"/>
            <w:vAlign w:val="center"/>
          </w:tcPr>
          <w:p w14:paraId="6D2D6C4C" w14:textId="351E64EE"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02A07E53" w14:textId="47F617E7"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96.5</w:t>
            </w:r>
          </w:p>
        </w:tc>
        <w:tc>
          <w:tcPr>
            <w:tcW w:w="1113" w:type="dxa"/>
            <w:vAlign w:val="center"/>
          </w:tcPr>
          <w:p w14:paraId="621ADA0B" w14:textId="3F81E377"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-60.2</w:t>
            </w:r>
          </w:p>
        </w:tc>
        <w:tc>
          <w:tcPr>
            <w:tcW w:w="1094" w:type="dxa"/>
            <w:vAlign w:val="center"/>
          </w:tcPr>
          <w:p w14:paraId="3B2BB210" w14:textId="1A5DBCA3" w:rsidR="00024919" w:rsidRPr="006868E3" w:rsidRDefault="00024919"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45.8</w:t>
            </w:r>
          </w:p>
        </w:tc>
        <w:tc>
          <w:tcPr>
            <w:tcW w:w="1110" w:type="dxa"/>
            <w:vAlign w:val="center"/>
          </w:tcPr>
          <w:p w14:paraId="165AE708" w14:textId="37F3B1B3" w:rsidR="00024919" w:rsidRPr="002209C1" w:rsidRDefault="00CC2EBE"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Dong","given":"Chenjun","non-dropping-particle":"","parse-names":false,"suffix":""},{"dropping-particle":"","family":"Xu","given":"Shanshan","non-dropping-particle":"","parse-names":false,"suffix":""},{"dropping-particle":"","family":"Liu","given":"Chang","non-dropping-particle":"","parse-names":false,"suffix":""},{"dropping-particle":"","family":"Zhao","given":"Shuwei","non-dropping-particle":"","parse-names":false,"suffix":""},{"dropping-particle":"","family":"He","given":"Tao","non-dropping-particle":"","parse-names":false,"suffix":""}],"container-title":"Desalination","id":"ITEM-1","issue":"October 2021","issued":{"date-parts":[["2022"]]},"publisher":"Elsevier B.V.","title":"Unprecedented Mg2+/Li+ separation using layer-by-layer based nanofiltration hollow fiber membranes","type":"article-journal","volume":"525"},"uris":["http://www.mendeley.com/documents/?uuid=b79a6f03-af4b-48ef-8056-2bf43bf86821"]}],"mendeley":{"formattedCitation":"&lt;sup&gt;27&lt;/sup&gt;","plainTextFormattedCitation":"27","previouslyFormattedCitation":"&lt;sup&gt;25&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27</w:t>
            </w:r>
            <w:r w:rsidRPr="002209C1">
              <w:rPr>
                <w:rFonts w:ascii="Times New Roman" w:hAnsi="Times New Roman" w:cs="Times New Roman"/>
                <w:noProof/>
                <w:color w:val="000000"/>
                <w:sz w:val="20"/>
                <w:szCs w:val="22"/>
              </w:rPr>
              <w:fldChar w:fldCharType="end"/>
            </w:r>
          </w:p>
        </w:tc>
      </w:tr>
      <w:tr w:rsidR="00616663" w:rsidRPr="006868E3" w14:paraId="641AB68F" w14:textId="77777777" w:rsidTr="00C81F53">
        <w:trPr>
          <w:trHeight w:val="288"/>
        </w:trPr>
        <w:tc>
          <w:tcPr>
            <w:tcW w:w="2083" w:type="dxa"/>
            <w:vAlign w:val="center"/>
          </w:tcPr>
          <w:p w14:paraId="6B839828" w14:textId="0D5477B5" w:rsidR="004724B6"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t>NFX</w:t>
            </w:r>
          </w:p>
        </w:tc>
        <w:tc>
          <w:tcPr>
            <w:tcW w:w="1065" w:type="dxa"/>
            <w:vAlign w:val="center"/>
          </w:tcPr>
          <w:p w14:paraId="32711A1D" w14:textId="087A7ECE"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469.3</w:t>
            </w:r>
          </w:p>
        </w:tc>
        <w:tc>
          <w:tcPr>
            <w:tcW w:w="936" w:type="dxa"/>
            <w:vAlign w:val="center"/>
          </w:tcPr>
          <w:p w14:paraId="38038D72" w14:textId="42F40344"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23.5</w:t>
            </w:r>
          </w:p>
        </w:tc>
        <w:tc>
          <w:tcPr>
            <w:tcW w:w="773" w:type="dxa"/>
            <w:vAlign w:val="center"/>
          </w:tcPr>
          <w:p w14:paraId="7B56301E" w14:textId="3C178A4E"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3480E9B5" w14:textId="47D4352F"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89.1</w:t>
            </w:r>
          </w:p>
        </w:tc>
        <w:tc>
          <w:tcPr>
            <w:tcW w:w="1113" w:type="dxa"/>
            <w:vAlign w:val="center"/>
          </w:tcPr>
          <w:p w14:paraId="50929381" w14:textId="7DB182EC"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-84.1</w:t>
            </w:r>
          </w:p>
        </w:tc>
        <w:tc>
          <w:tcPr>
            <w:tcW w:w="1094" w:type="dxa"/>
            <w:vAlign w:val="center"/>
          </w:tcPr>
          <w:p w14:paraId="22319208" w14:textId="0D289743"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16.9</w:t>
            </w:r>
          </w:p>
        </w:tc>
        <w:tc>
          <w:tcPr>
            <w:tcW w:w="1110" w:type="dxa"/>
            <w:vAlign w:val="center"/>
          </w:tcPr>
          <w:p w14:paraId="62BC1266" w14:textId="0E544076" w:rsidR="004724B6"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69A30CA9" w14:textId="77777777" w:rsidTr="00C81F53">
        <w:trPr>
          <w:trHeight w:val="288"/>
        </w:trPr>
        <w:tc>
          <w:tcPr>
            <w:tcW w:w="2083" w:type="dxa"/>
            <w:vAlign w:val="center"/>
          </w:tcPr>
          <w:p w14:paraId="2B4C3D16" w14:textId="3DA00019" w:rsidR="004724B6"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t>NFX</w:t>
            </w:r>
          </w:p>
        </w:tc>
        <w:tc>
          <w:tcPr>
            <w:tcW w:w="1065" w:type="dxa"/>
            <w:vAlign w:val="center"/>
          </w:tcPr>
          <w:p w14:paraId="26D033A2" w14:textId="5E5F5444"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486.6</w:t>
            </w:r>
          </w:p>
        </w:tc>
        <w:tc>
          <w:tcPr>
            <w:tcW w:w="936" w:type="dxa"/>
            <w:vAlign w:val="center"/>
          </w:tcPr>
          <w:p w14:paraId="1C59A200" w14:textId="262E170E"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12.2</w:t>
            </w:r>
          </w:p>
        </w:tc>
        <w:tc>
          <w:tcPr>
            <w:tcW w:w="773" w:type="dxa"/>
            <w:vAlign w:val="center"/>
          </w:tcPr>
          <w:p w14:paraId="35A88CCD" w14:textId="6E219CF6"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40.0</w:t>
            </w:r>
          </w:p>
        </w:tc>
        <w:tc>
          <w:tcPr>
            <w:tcW w:w="1176" w:type="dxa"/>
            <w:vAlign w:val="center"/>
          </w:tcPr>
          <w:p w14:paraId="1E2E7429" w14:textId="3309308E"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73.7</w:t>
            </w:r>
          </w:p>
        </w:tc>
        <w:tc>
          <w:tcPr>
            <w:tcW w:w="1113" w:type="dxa"/>
            <w:vAlign w:val="center"/>
          </w:tcPr>
          <w:p w14:paraId="772AFAA5" w14:textId="1DF88CB3"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-72.8</w:t>
            </w:r>
          </w:p>
        </w:tc>
        <w:tc>
          <w:tcPr>
            <w:tcW w:w="1094" w:type="dxa"/>
            <w:vAlign w:val="center"/>
          </w:tcPr>
          <w:p w14:paraId="46DE7D28" w14:textId="693FAADF"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6.6</w:t>
            </w:r>
          </w:p>
        </w:tc>
        <w:tc>
          <w:tcPr>
            <w:tcW w:w="1110" w:type="dxa"/>
            <w:vAlign w:val="center"/>
          </w:tcPr>
          <w:p w14:paraId="6074530D" w14:textId="5139B54D" w:rsidR="004724B6"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6EBF65F3" w14:textId="77777777" w:rsidTr="00C81F53">
        <w:trPr>
          <w:trHeight w:val="288"/>
        </w:trPr>
        <w:tc>
          <w:tcPr>
            <w:tcW w:w="2083" w:type="dxa"/>
            <w:vAlign w:val="center"/>
          </w:tcPr>
          <w:p w14:paraId="2612AA93" w14:textId="03F64E8C" w:rsidR="004724B6"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t>NFX</w:t>
            </w:r>
          </w:p>
        </w:tc>
        <w:tc>
          <w:tcPr>
            <w:tcW w:w="1065" w:type="dxa"/>
            <w:vAlign w:val="center"/>
          </w:tcPr>
          <w:p w14:paraId="35269B00" w14:textId="0A308DB9"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492.7</w:t>
            </w:r>
          </w:p>
        </w:tc>
        <w:tc>
          <w:tcPr>
            <w:tcW w:w="936" w:type="dxa"/>
            <w:vAlign w:val="center"/>
          </w:tcPr>
          <w:p w14:paraId="2515216C" w14:textId="51373546"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8.2</w:t>
            </w:r>
          </w:p>
        </w:tc>
        <w:tc>
          <w:tcPr>
            <w:tcW w:w="773" w:type="dxa"/>
            <w:vAlign w:val="center"/>
          </w:tcPr>
          <w:p w14:paraId="36AFFE95" w14:textId="1A8F8646"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60.0</w:t>
            </w:r>
          </w:p>
        </w:tc>
        <w:tc>
          <w:tcPr>
            <w:tcW w:w="1176" w:type="dxa"/>
            <w:vAlign w:val="center"/>
          </w:tcPr>
          <w:p w14:paraId="18C66582" w14:textId="02988152"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85.5</w:t>
            </w:r>
          </w:p>
        </w:tc>
        <w:tc>
          <w:tcPr>
            <w:tcW w:w="1113" w:type="dxa"/>
            <w:vAlign w:val="center"/>
          </w:tcPr>
          <w:p w14:paraId="0E30FBBB" w14:textId="633A7755"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-122.2</w:t>
            </w:r>
          </w:p>
        </w:tc>
        <w:tc>
          <w:tcPr>
            <w:tcW w:w="1094" w:type="dxa"/>
            <w:vAlign w:val="center"/>
          </w:tcPr>
          <w:p w14:paraId="0835DDB3" w14:textId="4A8B1C6E"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15.4</w:t>
            </w:r>
          </w:p>
        </w:tc>
        <w:tc>
          <w:tcPr>
            <w:tcW w:w="1110" w:type="dxa"/>
            <w:vAlign w:val="center"/>
          </w:tcPr>
          <w:p w14:paraId="1586C850" w14:textId="2DED1AEC" w:rsidR="004724B6"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051DF530" w14:textId="77777777" w:rsidTr="00C81F53">
        <w:trPr>
          <w:trHeight w:val="288"/>
        </w:trPr>
        <w:tc>
          <w:tcPr>
            <w:tcW w:w="2083" w:type="dxa"/>
            <w:vAlign w:val="center"/>
          </w:tcPr>
          <w:p w14:paraId="15D56AAC" w14:textId="2D14633C" w:rsidR="004724B6"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t>NFX</w:t>
            </w:r>
          </w:p>
        </w:tc>
        <w:tc>
          <w:tcPr>
            <w:tcW w:w="1065" w:type="dxa"/>
            <w:vAlign w:val="center"/>
          </w:tcPr>
          <w:p w14:paraId="376A04A7" w14:textId="03B99D98"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938.5</w:t>
            </w:r>
          </w:p>
        </w:tc>
        <w:tc>
          <w:tcPr>
            <w:tcW w:w="936" w:type="dxa"/>
            <w:vAlign w:val="center"/>
          </w:tcPr>
          <w:p w14:paraId="79414F09" w14:textId="4E039951"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w:t>
            </w:r>
          </w:p>
        </w:tc>
        <w:tc>
          <w:tcPr>
            <w:tcW w:w="773" w:type="dxa"/>
            <w:vAlign w:val="center"/>
          </w:tcPr>
          <w:p w14:paraId="5981FA57" w14:textId="0F1EFD7B"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6A6DAF00" w14:textId="2FA5D013"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86.2</w:t>
            </w:r>
          </w:p>
        </w:tc>
        <w:tc>
          <w:tcPr>
            <w:tcW w:w="1113" w:type="dxa"/>
            <w:vAlign w:val="center"/>
          </w:tcPr>
          <w:p w14:paraId="0CDF7336" w14:textId="5500DC95"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-79.7</w:t>
            </w:r>
          </w:p>
        </w:tc>
        <w:tc>
          <w:tcPr>
            <w:tcW w:w="1094" w:type="dxa"/>
            <w:vAlign w:val="center"/>
          </w:tcPr>
          <w:p w14:paraId="73539AC8" w14:textId="55CE859F"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13.1</w:t>
            </w:r>
          </w:p>
        </w:tc>
        <w:tc>
          <w:tcPr>
            <w:tcW w:w="1110" w:type="dxa"/>
            <w:vAlign w:val="center"/>
          </w:tcPr>
          <w:p w14:paraId="6965E563" w14:textId="7C2EA24D" w:rsidR="004724B6"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08F53848" w14:textId="77777777" w:rsidTr="00C81F53">
        <w:trPr>
          <w:trHeight w:val="288"/>
        </w:trPr>
        <w:tc>
          <w:tcPr>
            <w:tcW w:w="2083" w:type="dxa"/>
            <w:vAlign w:val="center"/>
          </w:tcPr>
          <w:p w14:paraId="36B4577D" w14:textId="7B2A28EF" w:rsidR="004724B6"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t>NFX</w:t>
            </w:r>
          </w:p>
        </w:tc>
        <w:tc>
          <w:tcPr>
            <w:tcW w:w="1065" w:type="dxa"/>
            <w:vAlign w:val="center"/>
          </w:tcPr>
          <w:p w14:paraId="3F8D1DE4" w14:textId="02DF8A38"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1407.8</w:t>
            </w:r>
          </w:p>
        </w:tc>
        <w:tc>
          <w:tcPr>
            <w:tcW w:w="936" w:type="dxa"/>
            <w:vAlign w:val="center"/>
          </w:tcPr>
          <w:p w14:paraId="23C0989C" w14:textId="7B1D9EED"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70.4</w:t>
            </w:r>
          </w:p>
        </w:tc>
        <w:tc>
          <w:tcPr>
            <w:tcW w:w="773" w:type="dxa"/>
            <w:vAlign w:val="center"/>
          </w:tcPr>
          <w:p w14:paraId="2EAB57EA" w14:textId="32EF0730"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7E586B2B" w14:textId="072C45F8"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86.3</w:t>
            </w:r>
          </w:p>
        </w:tc>
        <w:tc>
          <w:tcPr>
            <w:tcW w:w="1113" w:type="dxa"/>
            <w:vAlign w:val="center"/>
          </w:tcPr>
          <w:p w14:paraId="2114558C" w14:textId="1D1B1EC4"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-89.8</w:t>
            </w:r>
          </w:p>
        </w:tc>
        <w:tc>
          <w:tcPr>
            <w:tcW w:w="1094" w:type="dxa"/>
            <w:vAlign w:val="center"/>
          </w:tcPr>
          <w:p w14:paraId="24229854" w14:textId="6EE9008C" w:rsidR="004724B6" w:rsidRPr="006868E3" w:rsidRDefault="004724B6"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13.9</w:t>
            </w:r>
          </w:p>
        </w:tc>
        <w:tc>
          <w:tcPr>
            <w:tcW w:w="1110" w:type="dxa"/>
            <w:vAlign w:val="center"/>
          </w:tcPr>
          <w:p w14:paraId="5E3A9865" w14:textId="24156A9F" w:rsidR="004724B6"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41D19779" w14:textId="77777777" w:rsidTr="00C81F53">
        <w:trPr>
          <w:trHeight w:val="288"/>
        </w:trPr>
        <w:tc>
          <w:tcPr>
            <w:tcW w:w="2083" w:type="dxa"/>
            <w:vAlign w:val="center"/>
          </w:tcPr>
          <w:p w14:paraId="43D32BF6" w14:textId="2638D913" w:rsidR="0043484A"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t>NF90</w:t>
            </w:r>
          </w:p>
        </w:tc>
        <w:tc>
          <w:tcPr>
            <w:tcW w:w="1065" w:type="dxa"/>
            <w:vAlign w:val="center"/>
          </w:tcPr>
          <w:p w14:paraId="174A6771" w14:textId="54C62A15"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469.3</w:t>
            </w:r>
          </w:p>
        </w:tc>
        <w:tc>
          <w:tcPr>
            <w:tcW w:w="936" w:type="dxa"/>
            <w:vAlign w:val="center"/>
          </w:tcPr>
          <w:p w14:paraId="1C6F232F" w14:textId="3A66D685"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23.5</w:t>
            </w:r>
          </w:p>
        </w:tc>
        <w:tc>
          <w:tcPr>
            <w:tcW w:w="773" w:type="dxa"/>
            <w:vAlign w:val="center"/>
          </w:tcPr>
          <w:p w14:paraId="6EA58056" w14:textId="16F39C6C"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5E396145" w14:textId="4884F623"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96.6</w:t>
            </w:r>
          </w:p>
        </w:tc>
        <w:tc>
          <w:tcPr>
            <w:tcW w:w="1113" w:type="dxa"/>
            <w:vAlign w:val="center"/>
          </w:tcPr>
          <w:p w14:paraId="5A5581FC" w14:textId="3478087D"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28.8</w:t>
            </w:r>
          </w:p>
        </w:tc>
        <w:tc>
          <w:tcPr>
            <w:tcW w:w="1094" w:type="dxa"/>
            <w:vAlign w:val="center"/>
          </w:tcPr>
          <w:p w14:paraId="1D688C4C" w14:textId="7BC6E840"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20.8</w:t>
            </w:r>
          </w:p>
        </w:tc>
        <w:tc>
          <w:tcPr>
            <w:tcW w:w="1110" w:type="dxa"/>
            <w:vAlign w:val="center"/>
          </w:tcPr>
          <w:p w14:paraId="4EDAFABA" w14:textId="4B76F1B7"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69BC79EE" w14:textId="77777777" w:rsidTr="00C81F53">
        <w:trPr>
          <w:trHeight w:val="288"/>
        </w:trPr>
        <w:tc>
          <w:tcPr>
            <w:tcW w:w="2083" w:type="dxa"/>
            <w:vAlign w:val="center"/>
          </w:tcPr>
          <w:p w14:paraId="4A0B9887" w14:textId="252EE090" w:rsidR="0043484A"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t>NF90</w:t>
            </w:r>
          </w:p>
        </w:tc>
        <w:tc>
          <w:tcPr>
            <w:tcW w:w="1065" w:type="dxa"/>
            <w:vAlign w:val="center"/>
          </w:tcPr>
          <w:p w14:paraId="39E75606" w14:textId="51495A1F"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486.6</w:t>
            </w:r>
          </w:p>
        </w:tc>
        <w:tc>
          <w:tcPr>
            <w:tcW w:w="936" w:type="dxa"/>
            <w:vAlign w:val="center"/>
          </w:tcPr>
          <w:p w14:paraId="7ADBFBFE" w14:textId="16407FDD"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12.2</w:t>
            </w:r>
          </w:p>
        </w:tc>
        <w:tc>
          <w:tcPr>
            <w:tcW w:w="773" w:type="dxa"/>
            <w:vAlign w:val="center"/>
          </w:tcPr>
          <w:p w14:paraId="645F3AFA" w14:textId="1AC4A8DD"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40.0</w:t>
            </w:r>
          </w:p>
        </w:tc>
        <w:tc>
          <w:tcPr>
            <w:tcW w:w="1176" w:type="dxa"/>
            <w:vAlign w:val="center"/>
          </w:tcPr>
          <w:p w14:paraId="346684D4" w14:textId="2FE37BA6"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94.9</w:t>
            </w:r>
          </w:p>
        </w:tc>
        <w:tc>
          <w:tcPr>
            <w:tcW w:w="1113" w:type="dxa"/>
            <w:vAlign w:val="center"/>
          </w:tcPr>
          <w:p w14:paraId="5C028418" w14:textId="7BEA8197"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3.2</w:t>
            </w:r>
          </w:p>
        </w:tc>
        <w:tc>
          <w:tcPr>
            <w:tcW w:w="1094" w:type="dxa"/>
            <w:vAlign w:val="center"/>
          </w:tcPr>
          <w:p w14:paraId="679266B5" w14:textId="18C8E6F3"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19.2</w:t>
            </w:r>
          </w:p>
        </w:tc>
        <w:tc>
          <w:tcPr>
            <w:tcW w:w="1110" w:type="dxa"/>
            <w:vAlign w:val="center"/>
          </w:tcPr>
          <w:p w14:paraId="767B0D5C" w14:textId="2D23DA11"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1173EA15" w14:textId="77777777" w:rsidTr="00C81F53">
        <w:trPr>
          <w:trHeight w:val="288"/>
        </w:trPr>
        <w:tc>
          <w:tcPr>
            <w:tcW w:w="2083" w:type="dxa"/>
            <w:vAlign w:val="center"/>
          </w:tcPr>
          <w:p w14:paraId="7BDD13CB" w14:textId="7A6DC104" w:rsidR="0043484A"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t>NF90</w:t>
            </w:r>
          </w:p>
        </w:tc>
        <w:tc>
          <w:tcPr>
            <w:tcW w:w="1065" w:type="dxa"/>
            <w:vAlign w:val="center"/>
          </w:tcPr>
          <w:p w14:paraId="6B4D4CA5" w14:textId="061336B9"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492.7</w:t>
            </w:r>
          </w:p>
        </w:tc>
        <w:tc>
          <w:tcPr>
            <w:tcW w:w="936" w:type="dxa"/>
            <w:vAlign w:val="center"/>
          </w:tcPr>
          <w:p w14:paraId="0F8234E1" w14:textId="43760911"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8.2</w:t>
            </w:r>
          </w:p>
        </w:tc>
        <w:tc>
          <w:tcPr>
            <w:tcW w:w="773" w:type="dxa"/>
            <w:vAlign w:val="center"/>
          </w:tcPr>
          <w:p w14:paraId="1133549D" w14:textId="058EE0A8"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60.0</w:t>
            </w:r>
          </w:p>
        </w:tc>
        <w:tc>
          <w:tcPr>
            <w:tcW w:w="1176" w:type="dxa"/>
            <w:vAlign w:val="center"/>
          </w:tcPr>
          <w:p w14:paraId="7941B956" w14:textId="450B6E77"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94.9</w:t>
            </w:r>
          </w:p>
        </w:tc>
        <w:tc>
          <w:tcPr>
            <w:tcW w:w="1113" w:type="dxa"/>
            <w:vAlign w:val="center"/>
          </w:tcPr>
          <w:p w14:paraId="6970222F" w14:textId="6E7A8A6B"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5.1</w:t>
            </w:r>
          </w:p>
        </w:tc>
        <w:tc>
          <w:tcPr>
            <w:tcW w:w="1094" w:type="dxa"/>
            <w:vAlign w:val="center"/>
          </w:tcPr>
          <w:p w14:paraId="0DDC4E5A" w14:textId="6E50A9F4"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18.5</w:t>
            </w:r>
          </w:p>
        </w:tc>
        <w:tc>
          <w:tcPr>
            <w:tcW w:w="1110" w:type="dxa"/>
            <w:vAlign w:val="center"/>
          </w:tcPr>
          <w:p w14:paraId="57B68E0A" w14:textId="537176D2"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61615B57" w14:textId="77777777" w:rsidTr="00C81F53">
        <w:trPr>
          <w:trHeight w:val="288"/>
        </w:trPr>
        <w:tc>
          <w:tcPr>
            <w:tcW w:w="2083" w:type="dxa"/>
            <w:vAlign w:val="center"/>
          </w:tcPr>
          <w:p w14:paraId="4C0E2560" w14:textId="1B33D43F" w:rsidR="0043484A"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t>NF90</w:t>
            </w:r>
          </w:p>
        </w:tc>
        <w:tc>
          <w:tcPr>
            <w:tcW w:w="1065" w:type="dxa"/>
            <w:vAlign w:val="center"/>
          </w:tcPr>
          <w:p w14:paraId="55BCAEC3" w14:textId="2A271A6B"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938.5</w:t>
            </w:r>
          </w:p>
        </w:tc>
        <w:tc>
          <w:tcPr>
            <w:tcW w:w="936" w:type="dxa"/>
            <w:vAlign w:val="center"/>
          </w:tcPr>
          <w:p w14:paraId="42895558" w14:textId="2246AB77"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w:t>
            </w:r>
          </w:p>
        </w:tc>
        <w:tc>
          <w:tcPr>
            <w:tcW w:w="773" w:type="dxa"/>
            <w:vAlign w:val="center"/>
          </w:tcPr>
          <w:p w14:paraId="299BD707" w14:textId="554D539D"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5A94FB03" w14:textId="629998EE"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96.1</w:t>
            </w:r>
          </w:p>
        </w:tc>
        <w:tc>
          <w:tcPr>
            <w:tcW w:w="1113" w:type="dxa"/>
            <w:vAlign w:val="center"/>
          </w:tcPr>
          <w:p w14:paraId="206E8945" w14:textId="6E1D21C8"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15.6</w:t>
            </w:r>
          </w:p>
        </w:tc>
        <w:tc>
          <w:tcPr>
            <w:tcW w:w="1094" w:type="dxa"/>
            <w:vAlign w:val="center"/>
          </w:tcPr>
          <w:p w14:paraId="4B94D41D" w14:textId="2794DFE4"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21.7</w:t>
            </w:r>
          </w:p>
        </w:tc>
        <w:tc>
          <w:tcPr>
            <w:tcW w:w="1110" w:type="dxa"/>
            <w:vAlign w:val="center"/>
          </w:tcPr>
          <w:p w14:paraId="279A3148" w14:textId="42E83C6B"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1C13F0B4" w14:textId="77777777" w:rsidTr="00C81F53">
        <w:trPr>
          <w:trHeight w:val="288"/>
        </w:trPr>
        <w:tc>
          <w:tcPr>
            <w:tcW w:w="2083" w:type="dxa"/>
            <w:vAlign w:val="center"/>
          </w:tcPr>
          <w:p w14:paraId="70346E21" w14:textId="07292429" w:rsidR="0043484A"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t>NF90</w:t>
            </w:r>
          </w:p>
        </w:tc>
        <w:tc>
          <w:tcPr>
            <w:tcW w:w="1065" w:type="dxa"/>
            <w:vAlign w:val="center"/>
          </w:tcPr>
          <w:p w14:paraId="2671E605" w14:textId="392D5217"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1407.8</w:t>
            </w:r>
          </w:p>
        </w:tc>
        <w:tc>
          <w:tcPr>
            <w:tcW w:w="936" w:type="dxa"/>
            <w:vAlign w:val="center"/>
          </w:tcPr>
          <w:p w14:paraId="7A92155F" w14:textId="0C2CC95A"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70.4</w:t>
            </w:r>
          </w:p>
        </w:tc>
        <w:tc>
          <w:tcPr>
            <w:tcW w:w="773" w:type="dxa"/>
            <w:vAlign w:val="center"/>
          </w:tcPr>
          <w:p w14:paraId="514AC942" w14:textId="128D8BEC"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3D17CA9C" w14:textId="398CCA2A"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95.8</w:t>
            </w:r>
          </w:p>
        </w:tc>
        <w:tc>
          <w:tcPr>
            <w:tcW w:w="1113" w:type="dxa"/>
            <w:vAlign w:val="center"/>
          </w:tcPr>
          <w:p w14:paraId="54C49026" w14:textId="6EA5D9AF"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4.7</w:t>
            </w:r>
          </w:p>
        </w:tc>
        <w:tc>
          <w:tcPr>
            <w:tcW w:w="1094" w:type="dxa"/>
            <w:vAlign w:val="center"/>
          </w:tcPr>
          <w:p w14:paraId="13DAD49A" w14:textId="155DF730"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22.7</w:t>
            </w:r>
          </w:p>
        </w:tc>
        <w:tc>
          <w:tcPr>
            <w:tcW w:w="1110" w:type="dxa"/>
            <w:vAlign w:val="center"/>
          </w:tcPr>
          <w:p w14:paraId="4D1AE6C5" w14:textId="62629E73"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15FD229D" w14:textId="77777777" w:rsidTr="00C81F53">
        <w:trPr>
          <w:trHeight w:val="288"/>
        </w:trPr>
        <w:tc>
          <w:tcPr>
            <w:tcW w:w="2083" w:type="dxa"/>
            <w:vAlign w:val="center"/>
          </w:tcPr>
          <w:p w14:paraId="4BE85CAB" w14:textId="08765645" w:rsidR="0043484A"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lastRenderedPageBreak/>
              <w:t>NF270</w:t>
            </w:r>
          </w:p>
        </w:tc>
        <w:tc>
          <w:tcPr>
            <w:tcW w:w="1065" w:type="dxa"/>
            <w:vAlign w:val="center"/>
          </w:tcPr>
          <w:p w14:paraId="2C37E2E4" w14:textId="1AB30051"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469.3</w:t>
            </w:r>
          </w:p>
        </w:tc>
        <w:tc>
          <w:tcPr>
            <w:tcW w:w="936" w:type="dxa"/>
            <w:vAlign w:val="center"/>
          </w:tcPr>
          <w:p w14:paraId="77080557" w14:textId="2D35425C"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23.5</w:t>
            </w:r>
          </w:p>
        </w:tc>
        <w:tc>
          <w:tcPr>
            <w:tcW w:w="773" w:type="dxa"/>
            <w:vAlign w:val="center"/>
          </w:tcPr>
          <w:p w14:paraId="09C1C382" w14:textId="5B3DA710"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69761117" w14:textId="69346FB8"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51.7</w:t>
            </w:r>
          </w:p>
        </w:tc>
        <w:tc>
          <w:tcPr>
            <w:tcW w:w="1113" w:type="dxa"/>
            <w:vAlign w:val="center"/>
          </w:tcPr>
          <w:p w14:paraId="717A8867" w14:textId="6B9CFB4B"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-10.2</w:t>
            </w:r>
          </w:p>
        </w:tc>
        <w:tc>
          <w:tcPr>
            <w:tcW w:w="1094" w:type="dxa"/>
            <w:vAlign w:val="center"/>
          </w:tcPr>
          <w:p w14:paraId="04CFCA96" w14:textId="50E0993E"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w:t>
            </w:r>
          </w:p>
        </w:tc>
        <w:tc>
          <w:tcPr>
            <w:tcW w:w="1110" w:type="dxa"/>
            <w:vAlign w:val="center"/>
          </w:tcPr>
          <w:p w14:paraId="329B9703" w14:textId="7C6589D9"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6B934635" w14:textId="77777777" w:rsidTr="00C81F53">
        <w:trPr>
          <w:trHeight w:val="288"/>
        </w:trPr>
        <w:tc>
          <w:tcPr>
            <w:tcW w:w="2083" w:type="dxa"/>
            <w:vAlign w:val="center"/>
          </w:tcPr>
          <w:p w14:paraId="10114B52" w14:textId="0B77C1C2"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NF270</w:t>
            </w:r>
          </w:p>
        </w:tc>
        <w:tc>
          <w:tcPr>
            <w:tcW w:w="1065" w:type="dxa"/>
            <w:vAlign w:val="center"/>
          </w:tcPr>
          <w:p w14:paraId="02835273" w14:textId="601FF399"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486.6</w:t>
            </w:r>
          </w:p>
        </w:tc>
        <w:tc>
          <w:tcPr>
            <w:tcW w:w="936" w:type="dxa"/>
            <w:vAlign w:val="center"/>
          </w:tcPr>
          <w:p w14:paraId="02FEA819" w14:textId="6F3F93E4"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12.2</w:t>
            </w:r>
          </w:p>
        </w:tc>
        <w:tc>
          <w:tcPr>
            <w:tcW w:w="773" w:type="dxa"/>
            <w:vAlign w:val="center"/>
          </w:tcPr>
          <w:p w14:paraId="7E8381E6" w14:textId="673EF1D8"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40.0</w:t>
            </w:r>
          </w:p>
        </w:tc>
        <w:tc>
          <w:tcPr>
            <w:tcW w:w="1176" w:type="dxa"/>
            <w:vAlign w:val="center"/>
          </w:tcPr>
          <w:p w14:paraId="161B5BF3" w14:textId="1BAEC41B"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38.8</w:t>
            </w:r>
          </w:p>
        </w:tc>
        <w:tc>
          <w:tcPr>
            <w:tcW w:w="1113" w:type="dxa"/>
            <w:vAlign w:val="center"/>
          </w:tcPr>
          <w:p w14:paraId="32A32DCE" w14:textId="00615BAB"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-8.0</w:t>
            </w:r>
          </w:p>
        </w:tc>
        <w:tc>
          <w:tcPr>
            <w:tcW w:w="1094" w:type="dxa"/>
            <w:vAlign w:val="center"/>
          </w:tcPr>
          <w:p w14:paraId="3920F7FA" w14:textId="5363D130"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1.8</w:t>
            </w:r>
          </w:p>
        </w:tc>
        <w:tc>
          <w:tcPr>
            <w:tcW w:w="1110" w:type="dxa"/>
            <w:vAlign w:val="center"/>
          </w:tcPr>
          <w:p w14:paraId="40D5F7E1" w14:textId="6D611680"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6FA2083D" w14:textId="77777777" w:rsidTr="00C81F53">
        <w:trPr>
          <w:trHeight w:val="288"/>
        </w:trPr>
        <w:tc>
          <w:tcPr>
            <w:tcW w:w="2083" w:type="dxa"/>
            <w:vAlign w:val="center"/>
          </w:tcPr>
          <w:p w14:paraId="446CF82E" w14:textId="144251C9" w:rsidR="0043484A"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t>NF270</w:t>
            </w:r>
          </w:p>
        </w:tc>
        <w:tc>
          <w:tcPr>
            <w:tcW w:w="1065" w:type="dxa"/>
            <w:vAlign w:val="center"/>
          </w:tcPr>
          <w:p w14:paraId="2379C997" w14:textId="44D11C0F"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492.7</w:t>
            </w:r>
          </w:p>
        </w:tc>
        <w:tc>
          <w:tcPr>
            <w:tcW w:w="936" w:type="dxa"/>
            <w:vAlign w:val="center"/>
          </w:tcPr>
          <w:p w14:paraId="12376745" w14:textId="7519952D"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8.2</w:t>
            </w:r>
          </w:p>
        </w:tc>
        <w:tc>
          <w:tcPr>
            <w:tcW w:w="773" w:type="dxa"/>
            <w:vAlign w:val="center"/>
          </w:tcPr>
          <w:p w14:paraId="72818B7E" w14:textId="74D0CDEC"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60.0</w:t>
            </w:r>
          </w:p>
        </w:tc>
        <w:tc>
          <w:tcPr>
            <w:tcW w:w="1176" w:type="dxa"/>
            <w:vAlign w:val="center"/>
          </w:tcPr>
          <w:p w14:paraId="6ED16146" w14:textId="1AA6069E"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w:t>
            </w:r>
          </w:p>
        </w:tc>
        <w:tc>
          <w:tcPr>
            <w:tcW w:w="1113" w:type="dxa"/>
            <w:vAlign w:val="center"/>
          </w:tcPr>
          <w:p w14:paraId="718DA80C" w14:textId="3206667F"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-12.2</w:t>
            </w:r>
          </w:p>
        </w:tc>
        <w:tc>
          <w:tcPr>
            <w:tcW w:w="1094" w:type="dxa"/>
            <w:vAlign w:val="center"/>
          </w:tcPr>
          <w:p w14:paraId="6274CAAB" w14:textId="375D0D55"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2.1</w:t>
            </w:r>
          </w:p>
        </w:tc>
        <w:tc>
          <w:tcPr>
            <w:tcW w:w="1110" w:type="dxa"/>
            <w:vAlign w:val="center"/>
          </w:tcPr>
          <w:p w14:paraId="358FFB22" w14:textId="40A91806"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716B0D67" w14:textId="77777777" w:rsidTr="00C81F53">
        <w:trPr>
          <w:trHeight w:val="288"/>
        </w:trPr>
        <w:tc>
          <w:tcPr>
            <w:tcW w:w="2083" w:type="dxa"/>
            <w:vAlign w:val="center"/>
          </w:tcPr>
          <w:p w14:paraId="6ADC5C14" w14:textId="20B048B5" w:rsidR="0043484A"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t>NF270</w:t>
            </w:r>
          </w:p>
        </w:tc>
        <w:tc>
          <w:tcPr>
            <w:tcW w:w="1065" w:type="dxa"/>
            <w:vAlign w:val="center"/>
          </w:tcPr>
          <w:p w14:paraId="22C561BB" w14:textId="252E3F5F"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938.5</w:t>
            </w:r>
          </w:p>
        </w:tc>
        <w:tc>
          <w:tcPr>
            <w:tcW w:w="936" w:type="dxa"/>
            <w:vAlign w:val="center"/>
          </w:tcPr>
          <w:p w14:paraId="0942FD28" w14:textId="717CC938"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46.9</w:t>
            </w:r>
          </w:p>
        </w:tc>
        <w:tc>
          <w:tcPr>
            <w:tcW w:w="773" w:type="dxa"/>
            <w:vAlign w:val="center"/>
          </w:tcPr>
          <w:p w14:paraId="69F6A02D" w14:textId="0978CA81"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20.0</w:t>
            </w:r>
          </w:p>
        </w:tc>
        <w:tc>
          <w:tcPr>
            <w:tcW w:w="1176" w:type="dxa"/>
            <w:vAlign w:val="center"/>
          </w:tcPr>
          <w:p w14:paraId="356BC47A" w14:textId="6E58A7D3"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51.9</w:t>
            </w:r>
          </w:p>
        </w:tc>
        <w:tc>
          <w:tcPr>
            <w:tcW w:w="1113" w:type="dxa"/>
            <w:vAlign w:val="center"/>
          </w:tcPr>
          <w:p w14:paraId="025D45E7" w14:textId="3A96D288"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-10.2</w:t>
            </w:r>
          </w:p>
        </w:tc>
        <w:tc>
          <w:tcPr>
            <w:tcW w:w="1094" w:type="dxa"/>
            <w:vAlign w:val="center"/>
          </w:tcPr>
          <w:p w14:paraId="4F4F70A1" w14:textId="07D54921"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color w:val="000000"/>
                <w:sz w:val="20"/>
                <w:szCs w:val="20"/>
              </w:rPr>
              <w:t>2.3</w:t>
            </w:r>
          </w:p>
        </w:tc>
        <w:tc>
          <w:tcPr>
            <w:tcW w:w="1110" w:type="dxa"/>
            <w:vAlign w:val="center"/>
          </w:tcPr>
          <w:p w14:paraId="35A0B5CB" w14:textId="320B81C3"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r w:rsidR="00616663" w:rsidRPr="006868E3" w14:paraId="4AE1E6CD" w14:textId="77777777" w:rsidTr="00C81F53">
        <w:trPr>
          <w:trHeight w:val="288"/>
        </w:trPr>
        <w:tc>
          <w:tcPr>
            <w:tcW w:w="2083" w:type="dxa"/>
            <w:tcBorders>
              <w:bottom w:val="single" w:sz="12" w:space="0" w:color="auto"/>
            </w:tcBorders>
            <w:vAlign w:val="center"/>
          </w:tcPr>
          <w:p w14:paraId="56A81D21" w14:textId="6E71DE6C" w:rsidR="0043484A" w:rsidRPr="006868E3" w:rsidRDefault="0043484A" w:rsidP="00CD1ABA">
            <w:pPr>
              <w:snapToGrid w:val="0"/>
              <w:jc w:val="center"/>
              <w:rPr>
                <w:rFonts w:ascii="Times New Roman" w:hAnsi="Times New Roman" w:cs="Times New Roman"/>
                <w:color w:val="000000"/>
                <w:sz w:val="20"/>
                <w:szCs w:val="20"/>
              </w:rPr>
            </w:pPr>
            <w:r w:rsidRPr="006868E3">
              <w:rPr>
                <w:rFonts w:ascii="Times New Roman" w:hAnsi="Times New Roman" w:cs="Times New Roman"/>
                <w:color w:val="000000"/>
                <w:sz w:val="20"/>
                <w:szCs w:val="20"/>
              </w:rPr>
              <w:t>NF270</w:t>
            </w:r>
          </w:p>
        </w:tc>
        <w:tc>
          <w:tcPr>
            <w:tcW w:w="1065" w:type="dxa"/>
            <w:tcBorders>
              <w:bottom w:val="single" w:sz="12" w:space="0" w:color="auto"/>
            </w:tcBorders>
            <w:vAlign w:val="center"/>
          </w:tcPr>
          <w:p w14:paraId="0A7257C1" w14:textId="73956250"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1407.8</w:t>
            </w:r>
          </w:p>
        </w:tc>
        <w:tc>
          <w:tcPr>
            <w:tcW w:w="936" w:type="dxa"/>
            <w:tcBorders>
              <w:bottom w:val="single" w:sz="12" w:space="0" w:color="auto"/>
            </w:tcBorders>
            <w:vAlign w:val="center"/>
          </w:tcPr>
          <w:p w14:paraId="5F9D35A4" w14:textId="4E32167C"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70.4</w:t>
            </w:r>
          </w:p>
        </w:tc>
        <w:tc>
          <w:tcPr>
            <w:tcW w:w="773" w:type="dxa"/>
            <w:tcBorders>
              <w:bottom w:val="single" w:sz="12" w:space="0" w:color="auto"/>
            </w:tcBorders>
            <w:vAlign w:val="center"/>
          </w:tcPr>
          <w:p w14:paraId="2D1FCD10" w14:textId="2C4C1FC8"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20.0</w:t>
            </w:r>
          </w:p>
        </w:tc>
        <w:tc>
          <w:tcPr>
            <w:tcW w:w="1176" w:type="dxa"/>
            <w:tcBorders>
              <w:bottom w:val="single" w:sz="12" w:space="0" w:color="auto"/>
            </w:tcBorders>
            <w:vAlign w:val="center"/>
          </w:tcPr>
          <w:p w14:paraId="380ABBA6" w14:textId="0EB19996"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49.9</w:t>
            </w:r>
          </w:p>
        </w:tc>
        <w:tc>
          <w:tcPr>
            <w:tcW w:w="1113" w:type="dxa"/>
            <w:tcBorders>
              <w:bottom w:val="single" w:sz="12" w:space="0" w:color="auto"/>
            </w:tcBorders>
            <w:vAlign w:val="center"/>
          </w:tcPr>
          <w:p w14:paraId="0ECDAB2C" w14:textId="71660CE9"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-15.4</w:t>
            </w:r>
          </w:p>
        </w:tc>
        <w:tc>
          <w:tcPr>
            <w:tcW w:w="1094" w:type="dxa"/>
            <w:tcBorders>
              <w:bottom w:val="single" w:sz="12" w:space="0" w:color="auto"/>
            </w:tcBorders>
            <w:vAlign w:val="center"/>
          </w:tcPr>
          <w:p w14:paraId="032C5EA0" w14:textId="560BF859"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2.3</w:t>
            </w:r>
          </w:p>
        </w:tc>
        <w:tc>
          <w:tcPr>
            <w:tcW w:w="1110" w:type="dxa"/>
            <w:tcBorders>
              <w:bottom w:val="single" w:sz="12" w:space="0" w:color="auto"/>
            </w:tcBorders>
            <w:vAlign w:val="center"/>
          </w:tcPr>
          <w:p w14:paraId="5836D6F9" w14:textId="3CEE3F96" w:rsidR="0043484A" w:rsidRPr="006868E3" w:rsidRDefault="0043484A" w:rsidP="00CD1ABA">
            <w:pPr>
              <w:snapToGrid w:val="0"/>
              <w:jc w:val="center"/>
              <w:rPr>
                <w:rFonts w:ascii="Times New Roman" w:hAnsi="Times New Roman" w:cs="Times New Roman"/>
                <w:sz w:val="20"/>
                <w:szCs w:val="20"/>
              </w:rPr>
            </w:pPr>
            <w:r w:rsidRPr="006868E3">
              <w:rPr>
                <w:rFonts w:ascii="Times New Roman" w:hAnsi="Times New Roman" w:cs="Times New Roman"/>
                <w:sz w:val="20"/>
                <w:szCs w:val="20"/>
              </w:rPr>
              <w:t>This study</w:t>
            </w:r>
          </w:p>
        </w:tc>
      </w:tr>
    </w:tbl>
    <w:p w14:paraId="12833C37" w14:textId="4120ADF8" w:rsidR="00D22E6A" w:rsidRDefault="00D22E6A">
      <w:pPr>
        <w:spacing w:after="160" w:line="259" w:lineRule="auto"/>
        <w:rPr>
          <w:rFonts w:ascii="Times New Roman" w:hAnsi="Times New Roman" w:cs="Times New Roman"/>
        </w:rPr>
      </w:pPr>
    </w:p>
    <w:p w14:paraId="3D3D195C" w14:textId="2307894B" w:rsidR="002A461F" w:rsidRDefault="002A461F" w:rsidP="002A461F">
      <w:pPr>
        <w:spacing w:after="160" w:line="259" w:lineRule="auto"/>
        <w:rPr>
          <w:rFonts w:ascii="Times New Roman" w:hAnsi="Times New Roman" w:cs="Times New Roman"/>
          <w:b/>
        </w:rPr>
      </w:pPr>
      <w:r w:rsidRPr="00057E4E">
        <w:rPr>
          <w:rFonts w:ascii="Times New Roman" w:hAnsi="Times New Roman" w:cs="Times New Roman"/>
          <w:b/>
        </w:rPr>
        <w:t>Table S</w:t>
      </w:r>
      <w:r>
        <w:rPr>
          <w:rFonts w:ascii="Times New Roman" w:hAnsi="Times New Roman" w:cs="Times New Roman"/>
          <w:b/>
        </w:rPr>
        <w:t>2</w:t>
      </w:r>
      <w:r>
        <w:rPr>
          <w:rFonts w:ascii="Times New Roman" w:hAnsi="Times New Roman" w:cs="Times New Roman"/>
        </w:rPr>
        <w:t xml:space="preserve">. </w:t>
      </w:r>
      <w:r>
        <w:rPr>
          <w:rFonts w:ascii="Times New Roman" w:hAnsi="Times New Roman" w:cs="Times New Roman"/>
          <w:b/>
        </w:rPr>
        <w:t>C</w:t>
      </w:r>
      <w:r w:rsidRPr="00A57FBF">
        <w:rPr>
          <w:rFonts w:ascii="Times New Roman" w:hAnsi="Times New Roman" w:cs="Times New Roman"/>
          <w:b/>
        </w:rPr>
        <w:t>orrelati</w:t>
      </w:r>
      <w:r>
        <w:rPr>
          <w:rFonts w:ascii="Times New Roman" w:hAnsi="Times New Roman" w:cs="Times New Roman"/>
          <w:b/>
        </w:rPr>
        <w:t>on coefficients of ion permeabilities of different membranes</w:t>
      </w:r>
    </w:p>
    <w:tbl>
      <w:tblPr>
        <w:tblStyle w:val="TableGrid"/>
        <w:tblW w:w="9355" w:type="dxa"/>
        <w:tblLayout w:type="fixed"/>
        <w:tblLook w:val="04A0" w:firstRow="1" w:lastRow="0" w:firstColumn="1" w:lastColumn="0" w:noHBand="0" w:noVBand="1"/>
      </w:tblPr>
      <w:tblGrid>
        <w:gridCol w:w="1615"/>
        <w:gridCol w:w="1290"/>
        <w:gridCol w:w="1290"/>
        <w:gridCol w:w="1290"/>
        <w:gridCol w:w="1290"/>
        <w:gridCol w:w="1290"/>
        <w:gridCol w:w="1290"/>
      </w:tblGrid>
      <w:tr w:rsidR="002A461F" w:rsidRPr="00F57EE3" w14:paraId="0054BE9D" w14:textId="77777777" w:rsidTr="000338D6">
        <w:tc>
          <w:tcPr>
            <w:tcW w:w="1615" w:type="dxa"/>
            <w:vMerge w:val="restart"/>
            <w:tcBorders>
              <w:top w:val="single" w:sz="12" w:space="0" w:color="auto"/>
            </w:tcBorders>
            <w:vAlign w:val="center"/>
          </w:tcPr>
          <w:p w14:paraId="6C02B8B5" w14:textId="77777777" w:rsidR="002A461F" w:rsidRPr="00F57EE3" w:rsidRDefault="002A461F" w:rsidP="00CD1ABA">
            <w:pPr>
              <w:snapToGrid w:val="0"/>
              <w:spacing w:line="259" w:lineRule="auto"/>
              <w:jc w:val="center"/>
              <w:rPr>
                <w:rFonts w:ascii="Times New Roman" w:hAnsi="Times New Roman" w:cs="Times New Roman"/>
                <w:b/>
                <w:sz w:val="22"/>
              </w:rPr>
            </w:pPr>
            <w:r w:rsidRPr="00F57EE3">
              <w:rPr>
                <w:rFonts w:ascii="Times New Roman" w:hAnsi="Times New Roman" w:cs="Times New Roman"/>
                <w:b/>
                <w:sz w:val="22"/>
              </w:rPr>
              <w:t>Membranes</w:t>
            </w:r>
          </w:p>
        </w:tc>
        <w:tc>
          <w:tcPr>
            <w:tcW w:w="2580" w:type="dxa"/>
            <w:gridSpan w:val="2"/>
            <w:tcBorders>
              <w:top w:val="single" w:sz="12" w:space="0" w:color="auto"/>
            </w:tcBorders>
            <w:vAlign w:val="center"/>
          </w:tcPr>
          <w:p w14:paraId="3F74F33C" w14:textId="77777777" w:rsidR="002A461F" w:rsidRPr="00F57EE3" w:rsidRDefault="00551A4A" w:rsidP="00CD1ABA">
            <w:pPr>
              <w:snapToGrid w:val="0"/>
              <w:spacing w:line="259" w:lineRule="auto"/>
              <w:jc w:val="center"/>
              <w:rPr>
                <w:rFonts w:ascii="Times New Roman" w:eastAsia="DengXian" w:hAnsi="Times New Roman" w:cs="Times New Roman"/>
                <w:b/>
                <w:sz w:val="22"/>
              </w:rPr>
            </w:pPr>
            <m:oMathPara>
              <m:oMath>
                <m:sSub>
                  <m:sSubPr>
                    <m:ctrlPr>
                      <w:rPr>
                        <w:rFonts w:ascii="Cambria Math" w:hAnsi="Cambria Math" w:cs="Times New Roman"/>
                        <w:b/>
                        <w:i/>
                        <w:sz w:val="22"/>
                      </w:rPr>
                    </m:ctrlPr>
                  </m:sSubPr>
                  <m:e>
                    <m:r>
                      <m:rPr>
                        <m:sty m:val="bi"/>
                      </m:rPr>
                      <w:rPr>
                        <w:rFonts w:ascii="Cambria Math" w:hAnsi="Cambria Math" w:cs="Times New Roman"/>
                        <w:sz w:val="22"/>
                        <w:lang w:val="el-GR"/>
                      </w:rPr>
                      <m:t>α</m:t>
                    </m:r>
                  </m:e>
                  <m:sub>
                    <m:r>
                      <m:rPr>
                        <m:sty m:val="bi"/>
                      </m:rPr>
                      <w:rPr>
                        <w:rFonts w:ascii="Cambria Math" w:hAnsi="Cambria Math" w:cs="Times New Roman"/>
                        <w:sz w:val="22"/>
                      </w:rPr>
                      <m:t>1</m:t>
                    </m:r>
                  </m:sub>
                </m:sSub>
              </m:oMath>
            </m:oMathPara>
          </w:p>
        </w:tc>
        <w:tc>
          <w:tcPr>
            <w:tcW w:w="2580" w:type="dxa"/>
            <w:gridSpan w:val="2"/>
            <w:tcBorders>
              <w:top w:val="single" w:sz="12" w:space="0" w:color="auto"/>
            </w:tcBorders>
            <w:vAlign w:val="center"/>
          </w:tcPr>
          <w:p w14:paraId="04A42BD4" w14:textId="77777777" w:rsidR="002A461F" w:rsidRPr="00F57EE3" w:rsidRDefault="00551A4A" w:rsidP="00CD1ABA">
            <w:pPr>
              <w:snapToGrid w:val="0"/>
              <w:spacing w:line="259" w:lineRule="auto"/>
              <w:jc w:val="center"/>
              <w:rPr>
                <w:rFonts w:ascii="Times New Roman" w:eastAsia="DengXian" w:hAnsi="Times New Roman" w:cs="Times New Roman"/>
                <w:b/>
                <w:sz w:val="22"/>
              </w:rPr>
            </w:pPr>
            <m:oMathPara>
              <m:oMath>
                <m:sSub>
                  <m:sSubPr>
                    <m:ctrlPr>
                      <w:rPr>
                        <w:rFonts w:ascii="Cambria Math" w:hAnsi="Cambria Math" w:cs="Times New Roman"/>
                        <w:b/>
                        <w:i/>
                        <w:sz w:val="22"/>
                      </w:rPr>
                    </m:ctrlPr>
                  </m:sSubPr>
                  <m:e>
                    <m:r>
                      <m:rPr>
                        <m:sty m:val="bi"/>
                      </m:rPr>
                      <w:rPr>
                        <w:rFonts w:ascii="Cambria Math" w:hAnsi="Cambria Math" w:cs="Times New Roman"/>
                        <w:sz w:val="22"/>
                        <w:lang w:val="el-GR"/>
                      </w:rPr>
                      <m:t>α</m:t>
                    </m:r>
                  </m:e>
                  <m:sub>
                    <m:r>
                      <m:rPr>
                        <m:sty m:val="bi"/>
                      </m:rPr>
                      <w:rPr>
                        <w:rFonts w:ascii="Cambria Math" w:hAnsi="Cambria Math" w:cs="Times New Roman"/>
                        <w:sz w:val="22"/>
                      </w:rPr>
                      <m:t>2</m:t>
                    </m:r>
                  </m:sub>
                </m:sSub>
              </m:oMath>
            </m:oMathPara>
          </w:p>
        </w:tc>
        <w:tc>
          <w:tcPr>
            <w:tcW w:w="2580" w:type="dxa"/>
            <w:gridSpan w:val="2"/>
            <w:tcBorders>
              <w:top w:val="single" w:sz="12" w:space="0" w:color="auto"/>
            </w:tcBorders>
            <w:vAlign w:val="center"/>
          </w:tcPr>
          <w:p w14:paraId="29320E21" w14:textId="77777777" w:rsidR="002A461F" w:rsidRPr="00F57EE3" w:rsidRDefault="00551A4A" w:rsidP="00CD1ABA">
            <w:pPr>
              <w:snapToGrid w:val="0"/>
              <w:spacing w:line="259" w:lineRule="auto"/>
              <w:jc w:val="center"/>
              <w:rPr>
                <w:rFonts w:ascii="Times New Roman" w:eastAsia="DengXian" w:hAnsi="Times New Roman" w:cs="Times New Roman"/>
                <w:b/>
                <w:sz w:val="22"/>
              </w:rPr>
            </w:pPr>
            <m:oMathPara>
              <m:oMath>
                <m:sSub>
                  <m:sSubPr>
                    <m:ctrlPr>
                      <w:rPr>
                        <w:rFonts w:ascii="Cambria Math" w:hAnsi="Cambria Math" w:cs="Times New Roman"/>
                        <w:b/>
                        <w:i/>
                        <w:sz w:val="22"/>
                      </w:rPr>
                    </m:ctrlPr>
                  </m:sSubPr>
                  <m:e>
                    <m:r>
                      <m:rPr>
                        <m:sty m:val="bi"/>
                      </m:rPr>
                      <w:rPr>
                        <w:rFonts w:ascii="Cambria Math" w:hAnsi="Cambria Math" w:cs="Times New Roman"/>
                        <w:sz w:val="22"/>
                        <w:lang w:val="el-GR"/>
                      </w:rPr>
                      <m:t>α</m:t>
                    </m:r>
                  </m:e>
                  <m:sub>
                    <m:r>
                      <m:rPr>
                        <m:sty m:val="bi"/>
                      </m:rPr>
                      <w:rPr>
                        <w:rFonts w:ascii="Cambria Math" w:hAnsi="Cambria Math" w:cs="Times New Roman"/>
                        <w:sz w:val="22"/>
                      </w:rPr>
                      <m:t>3</m:t>
                    </m:r>
                  </m:sub>
                </m:sSub>
              </m:oMath>
            </m:oMathPara>
          </w:p>
        </w:tc>
      </w:tr>
      <w:tr w:rsidR="002A461F" w:rsidRPr="00F57EE3" w14:paraId="1011A28D" w14:textId="77777777" w:rsidTr="000338D6">
        <w:tc>
          <w:tcPr>
            <w:tcW w:w="1615" w:type="dxa"/>
            <w:vMerge/>
            <w:tcBorders>
              <w:bottom w:val="single" w:sz="12" w:space="0" w:color="auto"/>
            </w:tcBorders>
            <w:vAlign w:val="center"/>
          </w:tcPr>
          <w:p w14:paraId="4E215078" w14:textId="77777777" w:rsidR="002A461F" w:rsidRPr="00F57EE3" w:rsidRDefault="002A461F" w:rsidP="00CD1ABA">
            <w:pPr>
              <w:snapToGrid w:val="0"/>
              <w:spacing w:line="259" w:lineRule="auto"/>
              <w:jc w:val="center"/>
              <w:rPr>
                <w:rFonts w:ascii="Times New Roman" w:hAnsi="Times New Roman" w:cs="Times New Roman"/>
                <w:b/>
                <w:sz w:val="22"/>
              </w:rPr>
            </w:pPr>
          </w:p>
        </w:tc>
        <w:tc>
          <w:tcPr>
            <w:tcW w:w="1290" w:type="dxa"/>
            <w:tcBorders>
              <w:bottom w:val="single" w:sz="12" w:space="0" w:color="auto"/>
            </w:tcBorders>
            <w:vAlign w:val="center"/>
          </w:tcPr>
          <w:p w14:paraId="6F18F7B7" w14:textId="77777777" w:rsidR="002A461F" w:rsidRPr="00F57EE3" w:rsidRDefault="002A461F" w:rsidP="00CD1ABA">
            <w:pPr>
              <w:snapToGrid w:val="0"/>
              <w:spacing w:line="259" w:lineRule="auto"/>
              <w:jc w:val="center"/>
              <w:rPr>
                <w:rFonts w:ascii="Times New Roman" w:eastAsia="DengXian" w:hAnsi="Times New Roman" w:cs="Times New Roman"/>
                <w:b/>
                <w:sz w:val="22"/>
              </w:rPr>
            </w:pPr>
            <w:r w:rsidRPr="00F57EE3">
              <w:rPr>
                <w:rFonts w:ascii="Times New Roman" w:eastAsia="DengXian" w:hAnsi="Times New Roman" w:cs="Times New Roman"/>
                <w:b/>
                <w:sz w:val="22"/>
              </w:rPr>
              <w:t>Li</w:t>
            </w:r>
            <w:r w:rsidRPr="00F57EE3">
              <w:rPr>
                <w:rFonts w:ascii="Times New Roman" w:eastAsia="DengXian" w:hAnsi="Times New Roman" w:cs="Times New Roman"/>
                <w:b/>
                <w:sz w:val="22"/>
                <w:vertAlign w:val="superscript"/>
              </w:rPr>
              <w:t>+</w:t>
            </w:r>
          </w:p>
        </w:tc>
        <w:tc>
          <w:tcPr>
            <w:tcW w:w="1290" w:type="dxa"/>
            <w:tcBorders>
              <w:bottom w:val="single" w:sz="12" w:space="0" w:color="auto"/>
            </w:tcBorders>
          </w:tcPr>
          <w:p w14:paraId="2BE413D4" w14:textId="77777777" w:rsidR="002A461F" w:rsidRPr="00F57EE3" w:rsidRDefault="002A461F" w:rsidP="00CD1ABA">
            <w:pPr>
              <w:snapToGrid w:val="0"/>
              <w:spacing w:line="259" w:lineRule="auto"/>
              <w:jc w:val="center"/>
              <w:rPr>
                <w:rFonts w:ascii="Times New Roman" w:eastAsia="DengXian" w:hAnsi="Times New Roman" w:cs="Times New Roman"/>
                <w:b/>
                <w:sz w:val="22"/>
              </w:rPr>
            </w:pPr>
            <w:r w:rsidRPr="00F57EE3">
              <w:rPr>
                <w:rFonts w:ascii="Times New Roman" w:eastAsia="DengXian" w:hAnsi="Times New Roman" w:cs="Times New Roman"/>
                <w:b/>
                <w:sz w:val="22"/>
              </w:rPr>
              <w:t>Mg</w:t>
            </w:r>
            <w:r w:rsidRPr="00F57EE3">
              <w:rPr>
                <w:rFonts w:ascii="Times New Roman" w:eastAsia="DengXian" w:hAnsi="Times New Roman" w:cs="Times New Roman"/>
                <w:b/>
                <w:sz w:val="22"/>
                <w:vertAlign w:val="superscript"/>
              </w:rPr>
              <w:t>2+</w:t>
            </w:r>
          </w:p>
        </w:tc>
        <w:tc>
          <w:tcPr>
            <w:tcW w:w="1290" w:type="dxa"/>
            <w:tcBorders>
              <w:bottom w:val="single" w:sz="12" w:space="0" w:color="auto"/>
            </w:tcBorders>
            <w:vAlign w:val="center"/>
          </w:tcPr>
          <w:p w14:paraId="67D978AA" w14:textId="77777777" w:rsidR="002A461F" w:rsidRPr="00F57EE3" w:rsidRDefault="002A461F" w:rsidP="00CD1ABA">
            <w:pPr>
              <w:snapToGrid w:val="0"/>
              <w:spacing w:line="259" w:lineRule="auto"/>
              <w:jc w:val="center"/>
              <w:rPr>
                <w:rFonts w:ascii="Times New Roman" w:eastAsia="DengXian" w:hAnsi="Times New Roman" w:cs="Times New Roman"/>
                <w:b/>
                <w:sz w:val="22"/>
              </w:rPr>
            </w:pPr>
            <w:r w:rsidRPr="00F57EE3">
              <w:rPr>
                <w:rFonts w:ascii="Times New Roman" w:eastAsia="DengXian" w:hAnsi="Times New Roman" w:cs="Times New Roman"/>
                <w:b/>
                <w:sz w:val="22"/>
              </w:rPr>
              <w:t>Li</w:t>
            </w:r>
            <w:r w:rsidRPr="00F57EE3">
              <w:rPr>
                <w:rFonts w:ascii="Times New Roman" w:eastAsia="DengXian" w:hAnsi="Times New Roman" w:cs="Times New Roman"/>
                <w:b/>
                <w:sz w:val="22"/>
                <w:vertAlign w:val="superscript"/>
              </w:rPr>
              <w:t>+</w:t>
            </w:r>
          </w:p>
        </w:tc>
        <w:tc>
          <w:tcPr>
            <w:tcW w:w="1290" w:type="dxa"/>
            <w:tcBorders>
              <w:bottom w:val="single" w:sz="12" w:space="0" w:color="auto"/>
            </w:tcBorders>
          </w:tcPr>
          <w:p w14:paraId="1CF70AFF" w14:textId="77777777" w:rsidR="002A461F" w:rsidRPr="00F57EE3" w:rsidRDefault="002A461F" w:rsidP="00CD1ABA">
            <w:pPr>
              <w:snapToGrid w:val="0"/>
              <w:spacing w:line="259" w:lineRule="auto"/>
              <w:jc w:val="center"/>
              <w:rPr>
                <w:rFonts w:ascii="Times New Roman" w:eastAsia="DengXian" w:hAnsi="Times New Roman" w:cs="Times New Roman"/>
                <w:b/>
                <w:sz w:val="22"/>
              </w:rPr>
            </w:pPr>
            <w:r w:rsidRPr="00F57EE3">
              <w:rPr>
                <w:rFonts w:ascii="Times New Roman" w:eastAsia="DengXian" w:hAnsi="Times New Roman" w:cs="Times New Roman"/>
                <w:b/>
                <w:sz w:val="22"/>
              </w:rPr>
              <w:t>Mg</w:t>
            </w:r>
            <w:r w:rsidRPr="00F57EE3">
              <w:rPr>
                <w:rFonts w:ascii="Times New Roman" w:eastAsia="DengXian" w:hAnsi="Times New Roman" w:cs="Times New Roman"/>
                <w:b/>
                <w:sz w:val="22"/>
                <w:vertAlign w:val="superscript"/>
              </w:rPr>
              <w:t>2+</w:t>
            </w:r>
          </w:p>
        </w:tc>
        <w:tc>
          <w:tcPr>
            <w:tcW w:w="1290" w:type="dxa"/>
            <w:tcBorders>
              <w:bottom w:val="single" w:sz="12" w:space="0" w:color="auto"/>
            </w:tcBorders>
            <w:vAlign w:val="center"/>
          </w:tcPr>
          <w:p w14:paraId="4C6D8811" w14:textId="77777777" w:rsidR="002A461F" w:rsidRPr="00F57EE3" w:rsidRDefault="002A461F" w:rsidP="00CD1ABA">
            <w:pPr>
              <w:snapToGrid w:val="0"/>
              <w:spacing w:line="259" w:lineRule="auto"/>
              <w:jc w:val="center"/>
              <w:rPr>
                <w:rFonts w:ascii="Times New Roman" w:eastAsia="DengXian" w:hAnsi="Times New Roman" w:cs="Times New Roman"/>
                <w:b/>
                <w:sz w:val="22"/>
              </w:rPr>
            </w:pPr>
            <w:r w:rsidRPr="00F57EE3">
              <w:rPr>
                <w:rFonts w:ascii="Times New Roman" w:eastAsia="DengXian" w:hAnsi="Times New Roman" w:cs="Times New Roman"/>
                <w:b/>
                <w:sz w:val="22"/>
              </w:rPr>
              <w:t>Li</w:t>
            </w:r>
            <w:r w:rsidRPr="00F57EE3">
              <w:rPr>
                <w:rFonts w:ascii="Times New Roman" w:eastAsia="DengXian" w:hAnsi="Times New Roman" w:cs="Times New Roman"/>
                <w:b/>
                <w:sz w:val="22"/>
                <w:vertAlign w:val="superscript"/>
              </w:rPr>
              <w:t>+</w:t>
            </w:r>
          </w:p>
        </w:tc>
        <w:tc>
          <w:tcPr>
            <w:tcW w:w="1290" w:type="dxa"/>
            <w:tcBorders>
              <w:bottom w:val="single" w:sz="12" w:space="0" w:color="auto"/>
            </w:tcBorders>
          </w:tcPr>
          <w:p w14:paraId="2109CD31" w14:textId="77777777" w:rsidR="002A461F" w:rsidRPr="00F57EE3" w:rsidRDefault="002A461F" w:rsidP="00CD1ABA">
            <w:pPr>
              <w:snapToGrid w:val="0"/>
              <w:spacing w:line="259" w:lineRule="auto"/>
              <w:jc w:val="center"/>
              <w:rPr>
                <w:rFonts w:ascii="Times New Roman" w:eastAsia="DengXian" w:hAnsi="Times New Roman" w:cs="Times New Roman"/>
                <w:b/>
                <w:sz w:val="22"/>
              </w:rPr>
            </w:pPr>
            <w:r w:rsidRPr="00F57EE3">
              <w:rPr>
                <w:rFonts w:ascii="Times New Roman" w:eastAsia="DengXian" w:hAnsi="Times New Roman" w:cs="Times New Roman"/>
                <w:b/>
                <w:sz w:val="22"/>
              </w:rPr>
              <w:t>Mg</w:t>
            </w:r>
            <w:r w:rsidRPr="00F57EE3">
              <w:rPr>
                <w:rFonts w:ascii="Times New Roman" w:eastAsia="DengXian" w:hAnsi="Times New Roman" w:cs="Times New Roman"/>
                <w:b/>
                <w:sz w:val="22"/>
                <w:vertAlign w:val="superscript"/>
              </w:rPr>
              <w:t>2+</w:t>
            </w:r>
          </w:p>
        </w:tc>
      </w:tr>
      <w:tr w:rsidR="002A461F" w:rsidRPr="00F57EE3" w14:paraId="58F48367" w14:textId="77777777" w:rsidTr="000338D6">
        <w:tc>
          <w:tcPr>
            <w:tcW w:w="1615" w:type="dxa"/>
            <w:tcBorders>
              <w:top w:val="single" w:sz="12" w:space="0" w:color="auto"/>
            </w:tcBorders>
            <w:vAlign w:val="center"/>
          </w:tcPr>
          <w:p w14:paraId="0F95B538" w14:textId="5D7DA660"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L</w:t>
            </w:r>
            <w:r w:rsidR="005919A5">
              <w:rPr>
                <w:rFonts w:ascii="Times New Roman" w:hAnsi="Times New Roman" w:cs="Times New Roman"/>
                <w:sz w:val="22"/>
              </w:rPr>
              <w:t>b</w:t>
            </w:r>
            <w:r w:rsidRPr="00F57EE3">
              <w:rPr>
                <w:rFonts w:ascii="Times New Roman" w:hAnsi="Times New Roman" w:cs="Times New Roman"/>
                <w:sz w:val="22"/>
              </w:rPr>
              <w:t>L (PSS/PAH)</w:t>
            </w:r>
          </w:p>
        </w:tc>
        <w:tc>
          <w:tcPr>
            <w:tcW w:w="1290" w:type="dxa"/>
            <w:tcBorders>
              <w:top w:val="single" w:sz="12" w:space="0" w:color="auto"/>
            </w:tcBorders>
            <w:vAlign w:val="center"/>
          </w:tcPr>
          <w:p w14:paraId="7D55EF72"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0.1688</w:t>
            </w:r>
          </w:p>
        </w:tc>
        <w:tc>
          <w:tcPr>
            <w:tcW w:w="1290" w:type="dxa"/>
            <w:tcBorders>
              <w:top w:val="single" w:sz="12" w:space="0" w:color="auto"/>
            </w:tcBorders>
            <w:vAlign w:val="center"/>
          </w:tcPr>
          <w:p w14:paraId="64CFDAE7"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0.0008</w:t>
            </w:r>
          </w:p>
        </w:tc>
        <w:tc>
          <w:tcPr>
            <w:tcW w:w="1290" w:type="dxa"/>
            <w:tcBorders>
              <w:top w:val="single" w:sz="12" w:space="0" w:color="auto"/>
            </w:tcBorders>
            <w:vAlign w:val="center"/>
          </w:tcPr>
          <w:p w14:paraId="150DBEBD"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0.026</w:t>
            </w:r>
          </w:p>
        </w:tc>
        <w:tc>
          <w:tcPr>
            <w:tcW w:w="1290" w:type="dxa"/>
            <w:tcBorders>
              <w:top w:val="single" w:sz="12" w:space="0" w:color="auto"/>
            </w:tcBorders>
            <w:vAlign w:val="center"/>
          </w:tcPr>
          <w:p w14:paraId="4B5B24F0"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0.0007</w:t>
            </w:r>
          </w:p>
        </w:tc>
        <w:tc>
          <w:tcPr>
            <w:tcW w:w="1290" w:type="dxa"/>
            <w:tcBorders>
              <w:top w:val="single" w:sz="12" w:space="0" w:color="auto"/>
            </w:tcBorders>
            <w:vAlign w:val="center"/>
          </w:tcPr>
          <w:p w14:paraId="02A4E195"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3.0603</w:t>
            </w:r>
          </w:p>
        </w:tc>
        <w:tc>
          <w:tcPr>
            <w:tcW w:w="1290" w:type="dxa"/>
            <w:tcBorders>
              <w:top w:val="single" w:sz="12" w:space="0" w:color="auto"/>
            </w:tcBorders>
            <w:vAlign w:val="center"/>
          </w:tcPr>
          <w:p w14:paraId="0A6ED52B"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0.0179</w:t>
            </w:r>
          </w:p>
        </w:tc>
      </w:tr>
      <w:tr w:rsidR="002A461F" w:rsidRPr="00F57EE3" w14:paraId="05DB8326" w14:textId="77777777" w:rsidTr="000338D6">
        <w:tc>
          <w:tcPr>
            <w:tcW w:w="1615" w:type="dxa"/>
            <w:vAlign w:val="center"/>
          </w:tcPr>
          <w:p w14:paraId="3761DA67"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NFX</w:t>
            </w:r>
          </w:p>
        </w:tc>
        <w:tc>
          <w:tcPr>
            <w:tcW w:w="1290" w:type="dxa"/>
            <w:vAlign w:val="center"/>
          </w:tcPr>
          <w:p w14:paraId="400483B9"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-0.6788</w:t>
            </w:r>
          </w:p>
        </w:tc>
        <w:tc>
          <w:tcPr>
            <w:tcW w:w="1290" w:type="dxa"/>
          </w:tcPr>
          <w:p w14:paraId="083E360A"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-0.0429</w:t>
            </w:r>
          </w:p>
        </w:tc>
        <w:tc>
          <w:tcPr>
            <w:tcW w:w="1290" w:type="dxa"/>
            <w:vAlign w:val="center"/>
          </w:tcPr>
          <w:p w14:paraId="55ABCB57"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0.0794</w:t>
            </w:r>
          </w:p>
        </w:tc>
        <w:tc>
          <w:tcPr>
            <w:tcW w:w="1290" w:type="dxa"/>
          </w:tcPr>
          <w:p w14:paraId="3AA49ACD"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0.0055</w:t>
            </w:r>
          </w:p>
        </w:tc>
        <w:tc>
          <w:tcPr>
            <w:tcW w:w="1290" w:type="dxa"/>
          </w:tcPr>
          <w:p w14:paraId="57D38E47"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8.017</w:t>
            </w:r>
          </w:p>
        </w:tc>
        <w:tc>
          <w:tcPr>
            <w:tcW w:w="1290" w:type="dxa"/>
          </w:tcPr>
          <w:p w14:paraId="6A061188"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0.2191</w:t>
            </w:r>
          </w:p>
        </w:tc>
      </w:tr>
      <w:tr w:rsidR="002A461F" w:rsidRPr="00F57EE3" w14:paraId="4629BD8A" w14:textId="77777777" w:rsidTr="000338D6">
        <w:tc>
          <w:tcPr>
            <w:tcW w:w="1615" w:type="dxa"/>
            <w:vAlign w:val="center"/>
          </w:tcPr>
          <w:p w14:paraId="5142FC21"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NF90</w:t>
            </w:r>
          </w:p>
        </w:tc>
        <w:tc>
          <w:tcPr>
            <w:tcW w:w="1290" w:type="dxa"/>
            <w:vAlign w:val="center"/>
          </w:tcPr>
          <w:p w14:paraId="11CF6817"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-0.1632</w:t>
            </w:r>
          </w:p>
        </w:tc>
        <w:tc>
          <w:tcPr>
            <w:tcW w:w="1290" w:type="dxa"/>
          </w:tcPr>
          <w:p w14:paraId="5CD8F59F"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-0.0076</w:t>
            </w:r>
          </w:p>
        </w:tc>
        <w:tc>
          <w:tcPr>
            <w:tcW w:w="1290" w:type="dxa"/>
            <w:vAlign w:val="center"/>
          </w:tcPr>
          <w:p w14:paraId="0A53C89B"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0.0154</w:t>
            </w:r>
          </w:p>
        </w:tc>
        <w:tc>
          <w:tcPr>
            <w:tcW w:w="1290" w:type="dxa"/>
          </w:tcPr>
          <w:p w14:paraId="4B438EBE"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0.0008</w:t>
            </w:r>
          </w:p>
        </w:tc>
        <w:tc>
          <w:tcPr>
            <w:tcW w:w="1290" w:type="dxa"/>
          </w:tcPr>
          <w:p w14:paraId="79C7DDD8"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1.9761</w:t>
            </w:r>
          </w:p>
        </w:tc>
        <w:tc>
          <w:tcPr>
            <w:tcW w:w="1290" w:type="dxa"/>
          </w:tcPr>
          <w:p w14:paraId="0396AAF9"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0.0614</w:t>
            </w:r>
          </w:p>
        </w:tc>
      </w:tr>
      <w:tr w:rsidR="002A461F" w:rsidRPr="00F57EE3" w14:paraId="42513228" w14:textId="77777777" w:rsidTr="000338D6">
        <w:tc>
          <w:tcPr>
            <w:tcW w:w="1615" w:type="dxa"/>
            <w:tcBorders>
              <w:bottom w:val="single" w:sz="12" w:space="0" w:color="auto"/>
            </w:tcBorders>
            <w:vAlign w:val="center"/>
          </w:tcPr>
          <w:p w14:paraId="4A5941FB"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NF270</w:t>
            </w:r>
          </w:p>
        </w:tc>
        <w:tc>
          <w:tcPr>
            <w:tcW w:w="1290" w:type="dxa"/>
            <w:tcBorders>
              <w:bottom w:val="single" w:sz="12" w:space="0" w:color="auto"/>
            </w:tcBorders>
            <w:vAlign w:val="center"/>
          </w:tcPr>
          <w:p w14:paraId="5D4514C5"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-16.763</w:t>
            </w:r>
          </w:p>
        </w:tc>
        <w:tc>
          <w:tcPr>
            <w:tcW w:w="1290" w:type="dxa"/>
            <w:tcBorders>
              <w:bottom w:val="single" w:sz="12" w:space="0" w:color="auto"/>
            </w:tcBorders>
          </w:tcPr>
          <w:p w14:paraId="3E3ABA8F"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-2.4129</w:t>
            </w:r>
          </w:p>
        </w:tc>
        <w:tc>
          <w:tcPr>
            <w:tcW w:w="1290" w:type="dxa"/>
            <w:tcBorders>
              <w:bottom w:val="single" w:sz="12" w:space="0" w:color="auto"/>
            </w:tcBorders>
            <w:vAlign w:val="center"/>
          </w:tcPr>
          <w:p w14:paraId="6E13D67D"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1.8194</w:t>
            </w:r>
          </w:p>
        </w:tc>
        <w:tc>
          <w:tcPr>
            <w:tcW w:w="1290" w:type="dxa"/>
            <w:tcBorders>
              <w:bottom w:val="single" w:sz="12" w:space="0" w:color="auto"/>
            </w:tcBorders>
          </w:tcPr>
          <w:p w14:paraId="0A1871C0"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0.2385</w:t>
            </w:r>
          </w:p>
        </w:tc>
        <w:tc>
          <w:tcPr>
            <w:tcW w:w="1290" w:type="dxa"/>
            <w:tcBorders>
              <w:bottom w:val="single" w:sz="12" w:space="0" w:color="auto"/>
            </w:tcBorders>
          </w:tcPr>
          <w:p w14:paraId="66D07B6F"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64.8623</w:t>
            </w:r>
          </w:p>
        </w:tc>
        <w:tc>
          <w:tcPr>
            <w:tcW w:w="1290" w:type="dxa"/>
            <w:tcBorders>
              <w:bottom w:val="single" w:sz="12" w:space="0" w:color="auto"/>
            </w:tcBorders>
          </w:tcPr>
          <w:p w14:paraId="671C435D" w14:textId="77777777" w:rsidR="002A461F" w:rsidRPr="00F57EE3" w:rsidRDefault="002A461F" w:rsidP="00CD1ABA">
            <w:pPr>
              <w:snapToGrid w:val="0"/>
              <w:spacing w:line="259" w:lineRule="auto"/>
              <w:jc w:val="center"/>
              <w:rPr>
                <w:rFonts w:ascii="Times New Roman" w:hAnsi="Times New Roman" w:cs="Times New Roman"/>
                <w:sz w:val="22"/>
              </w:rPr>
            </w:pPr>
            <w:r w:rsidRPr="00F57EE3">
              <w:rPr>
                <w:rFonts w:ascii="Times New Roman" w:hAnsi="Times New Roman" w:cs="Times New Roman"/>
                <w:sz w:val="22"/>
              </w:rPr>
              <w:t>9.6706</w:t>
            </w:r>
          </w:p>
        </w:tc>
      </w:tr>
    </w:tbl>
    <w:p w14:paraId="1DBED6A4" w14:textId="7AA7B471" w:rsidR="002A461F" w:rsidRDefault="002A461F">
      <w:pPr>
        <w:spacing w:after="160" w:line="259" w:lineRule="auto"/>
        <w:rPr>
          <w:rFonts w:ascii="Times New Roman" w:hAnsi="Times New Roman" w:cs="Times New Roman"/>
        </w:rPr>
      </w:pPr>
    </w:p>
    <w:p w14:paraId="7546391C" w14:textId="29B3A265" w:rsidR="00F62FD8" w:rsidRDefault="00F62FD8" w:rsidP="00733226">
      <w:pPr>
        <w:spacing w:line="360" w:lineRule="auto"/>
        <w:jc w:val="both"/>
        <w:rPr>
          <w:rFonts w:ascii="Times New Roman" w:hAnsi="Times New Roman" w:cs="Times New Roman"/>
        </w:rPr>
      </w:pPr>
      <w:r w:rsidRPr="00057E4E">
        <w:rPr>
          <w:rFonts w:ascii="Times New Roman" w:hAnsi="Times New Roman" w:cs="Times New Roman"/>
          <w:b/>
        </w:rPr>
        <w:t>Table S</w:t>
      </w:r>
      <w:r w:rsidR="002A461F">
        <w:rPr>
          <w:rFonts w:ascii="Times New Roman" w:hAnsi="Times New Roman" w:cs="Times New Roman"/>
          <w:b/>
        </w:rPr>
        <w:t>3</w:t>
      </w:r>
      <w:r>
        <w:rPr>
          <w:rFonts w:ascii="Times New Roman" w:hAnsi="Times New Roman" w:cs="Times New Roman"/>
        </w:rPr>
        <w:t xml:space="preserve">. </w:t>
      </w:r>
      <w:r w:rsidR="00733226" w:rsidRPr="00733226">
        <w:rPr>
          <w:rFonts w:ascii="Times New Roman" w:hAnsi="Times New Roman" w:cs="Times New Roman"/>
          <w:b/>
        </w:rPr>
        <w:t xml:space="preserve">Water permeability, </w:t>
      </w:r>
      <w:r w:rsidR="00FE4571">
        <w:rPr>
          <w:rFonts w:ascii="Times New Roman" w:hAnsi="Times New Roman" w:cs="Times New Roman"/>
          <w:b/>
        </w:rPr>
        <w:t xml:space="preserve">fitted </w:t>
      </w:r>
      <w:r w:rsidR="00733226" w:rsidRPr="00733226">
        <w:rPr>
          <w:rFonts w:ascii="Times New Roman" w:hAnsi="Times New Roman" w:cs="Times New Roman"/>
          <w:b/>
        </w:rPr>
        <w:t>ion permeabilities</w:t>
      </w:r>
      <w:r w:rsidR="000438FA">
        <w:rPr>
          <w:rFonts w:ascii="Times New Roman" w:hAnsi="Times New Roman" w:cs="Times New Roman"/>
          <w:b/>
        </w:rPr>
        <w:t>,</w:t>
      </w:r>
      <w:r w:rsidR="00733226" w:rsidRPr="00733226">
        <w:rPr>
          <w:rFonts w:ascii="Times New Roman" w:hAnsi="Times New Roman" w:cs="Times New Roman"/>
          <w:b/>
        </w:rPr>
        <w:t xml:space="preserve"> and permeability ratios of</w:t>
      </w:r>
      <w:r w:rsidR="00733226">
        <w:rPr>
          <w:rFonts w:ascii="Times New Roman" w:hAnsi="Times New Roman" w:cs="Times New Roman"/>
        </w:rPr>
        <w:t xml:space="preserve"> l</w:t>
      </w:r>
      <w:r w:rsidR="00733226" w:rsidRPr="00347342">
        <w:rPr>
          <w:rFonts w:ascii="Times New Roman" w:hAnsi="Times New Roman" w:cs="Times New Roman"/>
          <w:b/>
        </w:rPr>
        <w:t xml:space="preserve">iterature </w:t>
      </w:r>
      <w:r w:rsidR="00733226">
        <w:rPr>
          <w:rFonts w:ascii="Times New Roman" w:hAnsi="Times New Roman" w:cs="Times New Roman"/>
          <w:b/>
        </w:rPr>
        <w:t>membranes</w:t>
      </w:r>
      <w:r w:rsidR="00733226" w:rsidRPr="00347342">
        <w:rPr>
          <w:rFonts w:ascii="Times New Roman" w:hAnsi="Times New Roman" w:cs="Times New Roman"/>
          <w:b/>
        </w:rPr>
        <w:t xml:space="preserve"> and </w:t>
      </w:r>
      <w:r w:rsidR="00733226">
        <w:rPr>
          <w:rFonts w:ascii="Times New Roman" w:hAnsi="Times New Roman" w:cs="Times New Roman"/>
          <w:b/>
        </w:rPr>
        <w:t>commercial membranes tested</w:t>
      </w:r>
      <w:r w:rsidR="00733226" w:rsidRPr="00347342">
        <w:rPr>
          <w:rFonts w:ascii="Times New Roman" w:hAnsi="Times New Roman" w:cs="Times New Roman"/>
          <w:b/>
        </w:rPr>
        <w:t xml:space="preserve"> </w:t>
      </w:r>
      <w:r w:rsidR="00733226">
        <w:rPr>
          <w:rFonts w:ascii="Times New Roman" w:hAnsi="Times New Roman" w:cs="Times New Roman"/>
          <w:b/>
        </w:rPr>
        <w:t>in this study</w:t>
      </w:r>
    </w:p>
    <w:tbl>
      <w:tblPr>
        <w:tblStyle w:val="TableGrid"/>
        <w:tblW w:w="0" w:type="auto"/>
        <w:tblLook w:val="04A0" w:firstRow="1" w:lastRow="0" w:firstColumn="1" w:lastColumn="0" w:noHBand="0" w:noVBand="1"/>
      </w:tblPr>
      <w:tblGrid>
        <w:gridCol w:w="2425"/>
        <w:gridCol w:w="1170"/>
        <w:gridCol w:w="1170"/>
        <w:gridCol w:w="1260"/>
        <w:gridCol w:w="1350"/>
        <w:gridCol w:w="720"/>
        <w:gridCol w:w="1255"/>
      </w:tblGrid>
      <w:tr w:rsidR="00486B33" w:rsidRPr="007109FC" w14:paraId="316C2283" w14:textId="77777777" w:rsidTr="00CD1ABA">
        <w:trPr>
          <w:trHeight w:val="288"/>
        </w:trPr>
        <w:tc>
          <w:tcPr>
            <w:tcW w:w="2425" w:type="dxa"/>
            <w:tcBorders>
              <w:top w:val="single" w:sz="12" w:space="0" w:color="auto"/>
              <w:bottom w:val="single" w:sz="12" w:space="0" w:color="auto"/>
            </w:tcBorders>
            <w:vAlign w:val="center"/>
          </w:tcPr>
          <w:p w14:paraId="712A0201" w14:textId="77777777" w:rsidR="00486B33" w:rsidRPr="007109FC" w:rsidRDefault="00486B33" w:rsidP="00CD1ABA">
            <w:pPr>
              <w:snapToGrid w:val="0"/>
              <w:jc w:val="center"/>
              <w:rPr>
                <w:rFonts w:ascii="Times New Roman" w:hAnsi="Times New Roman" w:cs="Times New Roman"/>
                <w:b/>
                <w:sz w:val="20"/>
                <w:szCs w:val="20"/>
              </w:rPr>
            </w:pPr>
            <w:r w:rsidRPr="007109FC">
              <w:rPr>
                <w:rFonts w:ascii="Times New Roman" w:hAnsi="Times New Roman" w:cs="Times New Roman"/>
                <w:b/>
                <w:sz w:val="20"/>
                <w:szCs w:val="20"/>
              </w:rPr>
              <w:t>Membrane</w:t>
            </w:r>
          </w:p>
        </w:tc>
        <w:tc>
          <w:tcPr>
            <w:tcW w:w="1170" w:type="dxa"/>
            <w:tcBorders>
              <w:top w:val="single" w:sz="12" w:space="0" w:color="auto"/>
              <w:bottom w:val="single" w:sz="12" w:space="0" w:color="auto"/>
            </w:tcBorders>
            <w:vAlign w:val="center"/>
          </w:tcPr>
          <w:p w14:paraId="739BD73C" w14:textId="7376642F" w:rsidR="00486B33" w:rsidRPr="007109FC" w:rsidRDefault="00D22E6A" w:rsidP="00CD1ABA">
            <w:pPr>
              <w:snapToGrid w:val="0"/>
              <w:jc w:val="center"/>
              <w:rPr>
                <w:rFonts w:ascii="Times New Roman" w:hAnsi="Times New Roman" w:cs="Times New Roman"/>
                <w:b/>
                <w:sz w:val="20"/>
                <w:szCs w:val="20"/>
              </w:rPr>
            </w:pPr>
            <w:r w:rsidRPr="007109FC">
              <w:rPr>
                <w:rFonts w:ascii="Times New Roman" w:hAnsi="Times New Roman" w:cs="Times New Roman"/>
                <w:b/>
                <w:sz w:val="20"/>
                <w:szCs w:val="20"/>
              </w:rPr>
              <w:t>P</w:t>
            </w:r>
            <w:r w:rsidRPr="007109FC">
              <w:rPr>
                <w:rFonts w:ascii="Times New Roman" w:hAnsi="Times New Roman" w:cs="Times New Roman"/>
                <w:b/>
                <w:sz w:val="20"/>
                <w:szCs w:val="20"/>
                <w:vertAlign w:val="subscript"/>
              </w:rPr>
              <w:t>w</w:t>
            </w:r>
            <w:r w:rsidR="00486B33" w:rsidRPr="007109FC">
              <w:rPr>
                <w:rFonts w:ascii="Times New Roman" w:hAnsi="Times New Roman" w:cs="Times New Roman"/>
                <w:b/>
                <w:sz w:val="20"/>
                <w:szCs w:val="20"/>
              </w:rPr>
              <w:t xml:space="preserve"> (</w:t>
            </w:r>
            <w:r w:rsidRPr="007109FC">
              <w:rPr>
                <w:rFonts w:ascii="Times New Roman" w:hAnsi="Times New Roman" w:cs="Times New Roman"/>
                <w:b/>
                <w:sz w:val="20"/>
                <w:szCs w:val="20"/>
              </w:rPr>
              <w:t>LMH bar</w:t>
            </w:r>
            <w:r w:rsidRPr="007109FC">
              <w:rPr>
                <w:rFonts w:ascii="Times New Roman" w:hAnsi="Times New Roman" w:cs="Times New Roman"/>
                <w:b/>
                <w:sz w:val="20"/>
                <w:szCs w:val="20"/>
                <w:vertAlign w:val="superscript"/>
              </w:rPr>
              <w:t>-1</w:t>
            </w:r>
            <w:r w:rsidR="00486B33" w:rsidRPr="007109FC">
              <w:rPr>
                <w:rFonts w:ascii="Times New Roman" w:hAnsi="Times New Roman" w:cs="Times New Roman"/>
                <w:b/>
                <w:sz w:val="20"/>
                <w:szCs w:val="20"/>
              </w:rPr>
              <w:t>)</w:t>
            </w:r>
          </w:p>
        </w:tc>
        <w:tc>
          <w:tcPr>
            <w:tcW w:w="1170" w:type="dxa"/>
            <w:tcBorders>
              <w:top w:val="single" w:sz="12" w:space="0" w:color="auto"/>
              <w:bottom w:val="single" w:sz="12" w:space="0" w:color="auto"/>
            </w:tcBorders>
            <w:vAlign w:val="center"/>
          </w:tcPr>
          <w:p w14:paraId="3C9D0C90" w14:textId="2594DE6A" w:rsidR="00486B33" w:rsidRPr="007109FC" w:rsidRDefault="00D22E6A" w:rsidP="00CD1ABA">
            <w:pPr>
              <w:snapToGrid w:val="0"/>
              <w:jc w:val="center"/>
              <w:rPr>
                <w:rFonts w:ascii="Times New Roman" w:hAnsi="Times New Roman" w:cs="Times New Roman"/>
                <w:b/>
                <w:sz w:val="20"/>
                <w:szCs w:val="20"/>
              </w:rPr>
            </w:pPr>
            <w:r w:rsidRPr="007109FC">
              <w:rPr>
                <w:rFonts w:ascii="Times New Roman" w:hAnsi="Times New Roman" w:cs="Times New Roman"/>
                <w:b/>
                <w:sz w:val="20"/>
                <w:szCs w:val="20"/>
              </w:rPr>
              <w:t>P</w:t>
            </w:r>
            <w:r w:rsidRPr="007109FC">
              <w:rPr>
                <w:rFonts w:ascii="Times New Roman" w:hAnsi="Times New Roman" w:cs="Times New Roman"/>
                <w:b/>
                <w:sz w:val="20"/>
                <w:szCs w:val="20"/>
                <w:vertAlign w:val="subscript"/>
              </w:rPr>
              <w:t>Li</w:t>
            </w:r>
            <w:r w:rsidR="00486B33" w:rsidRPr="007109FC">
              <w:rPr>
                <w:rFonts w:ascii="Times New Roman" w:hAnsi="Times New Roman" w:cs="Times New Roman"/>
                <w:b/>
                <w:sz w:val="20"/>
                <w:szCs w:val="20"/>
              </w:rPr>
              <w:t xml:space="preserve"> (</w:t>
            </w:r>
            <w:r w:rsidRPr="007109FC">
              <w:rPr>
                <w:rFonts w:ascii="Times New Roman" w:hAnsi="Times New Roman" w:cs="Times New Roman"/>
                <w:b/>
                <w:sz w:val="20"/>
                <w:szCs w:val="20"/>
              </w:rPr>
              <w:t>μm s</w:t>
            </w:r>
            <w:r w:rsidRPr="007109FC">
              <w:rPr>
                <w:rFonts w:ascii="Times New Roman" w:hAnsi="Times New Roman" w:cs="Times New Roman"/>
                <w:b/>
                <w:sz w:val="20"/>
                <w:szCs w:val="20"/>
                <w:vertAlign w:val="superscript"/>
              </w:rPr>
              <w:t>-1</w:t>
            </w:r>
            <w:r w:rsidR="00486B33" w:rsidRPr="007109FC">
              <w:rPr>
                <w:rFonts w:ascii="Times New Roman" w:hAnsi="Times New Roman" w:cs="Times New Roman"/>
                <w:b/>
                <w:sz w:val="20"/>
                <w:szCs w:val="20"/>
              </w:rPr>
              <w:t>)</w:t>
            </w:r>
          </w:p>
        </w:tc>
        <w:tc>
          <w:tcPr>
            <w:tcW w:w="1260" w:type="dxa"/>
            <w:tcBorders>
              <w:top w:val="single" w:sz="12" w:space="0" w:color="auto"/>
              <w:bottom w:val="single" w:sz="12" w:space="0" w:color="auto"/>
            </w:tcBorders>
            <w:vAlign w:val="center"/>
          </w:tcPr>
          <w:p w14:paraId="0DFC63E6" w14:textId="758C3BDB" w:rsidR="00486B33" w:rsidRPr="007109FC" w:rsidRDefault="00D22E6A" w:rsidP="00CD1ABA">
            <w:pPr>
              <w:snapToGrid w:val="0"/>
              <w:jc w:val="center"/>
              <w:rPr>
                <w:rFonts w:ascii="Times New Roman" w:hAnsi="Times New Roman" w:cs="Times New Roman"/>
                <w:b/>
                <w:sz w:val="20"/>
                <w:szCs w:val="20"/>
              </w:rPr>
            </w:pPr>
            <w:r w:rsidRPr="007109FC">
              <w:rPr>
                <w:rFonts w:ascii="Times New Roman" w:hAnsi="Times New Roman" w:cs="Times New Roman"/>
                <w:b/>
                <w:sz w:val="20"/>
                <w:szCs w:val="20"/>
              </w:rPr>
              <w:t>P</w:t>
            </w:r>
            <w:r w:rsidRPr="007109FC">
              <w:rPr>
                <w:rFonts w:ascii="Times New Roman" w:hAnsi="Times New Roman" w:cs="Times New Roman"/>
                <w:b/>
                <w:sz w:val="20"/>
                <w:szCs w:val="20"/>
                <w:vertAlign w:val="subscript"/>
              </w:rPr>
              <w:t>Mg</w:t>
            </w:r>
            <w:r w:rsidRPr="007109FC">
              <w:rPr>
                <w:rFonts w:ascii="Times New Roman" w:hAnsi="Times New Roman" w:cs="Times New Roman"/>
                <w:b/>
                <w:sz w:val="20"/>
                <w:szCs w:val="20"/>
              </w:rPr>
              <w:t xml:space="preserve"> (μm s</w:t>
            </w:r>
            <w:r w:rsidRPr="007109FC">
              <w:rPr>
                <w:rFonts w:ascii="Times New Roman" w:hAnsi="Times New Roman" w:cs="Times New Roman"/>
                <w:b/>
                <w:sz w:val="20"/>
                <w:szCs w:val="20"/>
                <w:vertAlign w:val="superscript"/>
              </w:rPr>
              <w:t>-1</w:t>
            </w:r>
            <w:r w:rsidRPr="007109FC">
              <w:rPr>
                <w:rFonts w:ascii="Times New Roman" w:hAnsi="Times New Roman" w:cs="Times New Roman"/>
                <w:b/>
                <w:sz w:val="20"/>
                <w:szCs w:val="20"/>
              </w:rPr>
              <w:t>)</w:t>
            </w:r>
          </w:p>
        </w:tc>
        <w:tc>
          <w:tcPr>
            <w:tcW w:w="1350" w:type="dxa"/>
            <w:tcBorders>
              <w:top w:val="single" w:sz="12" w:space="0" w:color="auto"/>
              <w:bottom w:val="single" w:sz="12" w:space="0" w:color="auto"/>
            </w:tcBorders>
            <w:vAlign w:val="center"/>
          </w:tcPr>
          <w:p w14:paraId="269120D5" w14:textId="082C25AF" w:rsidR="00486B33" w:rsidRPr="007109FC" w:rsidRDefault="00501CC9" w:rsidP="00CD1ABA">
            <w:pPr>
              <w:snapToGrid w:val="0"/>
              <w:jc w:val="center"/>
              <w:rPr>
                <w:rFonts w:ascii="Times New Roman" w:hAnsi="Times New Roman" w:cs="Times New Roman"/>
                <w:b/>
                <w:sz w:val="20"/>
                <w:szCs w:val="20"/>
              </w:rPr>
            </w:pPr>
            <w:r w:rsidRPr="007109FC">
              <w:rPr>
                <w:rFonts w:ascii="Times New Roman" w:hAnsi="Times New Roman" w:cs="Times New Roman"/>
                <w:b/>
                <w:sz w:val="20"/>
                <w:szCs w:val="20"/>
              </w:rPr>
              <w:t>P</w:t>
            </w:r>
            <w:r w:rsidRPr="007109FC">
              <w:rPr>
                <w:rFonts w:ascii="Times New Roman" w:hAnsi="Times New Roman" w:cs="Times New Roman"/>
                <w:b/>
                <w:sz w:val="20"/>
                <w:szCs w:val="20"/>
                <w:vertAlign w:val="subscript"/>
              </w:rPr>
              <w:t>Li</w:t>
            </w:r>
            <w:r w:rsidRPr="007109FC">
              <w:rPr>
                <w:rFonts w:ascii="Times New Roman" w:hAnsi="Times New Roman" w:cs="Times New Roman"/>
                <w:b/>
                <w:sz w:val="20"/>
                <w:szCs w:val="20"/>
              </w:rPr>
              <w:t xml:space="preserve"> / P</w:t>
            </w:r>
            <w:r w:rsidRPr="007109FC">
              <w:rPr>
                <w:rFonts w:ascii="Times New Roman" w:hAnsi="Times New Roman" w:cs="Times New Roman"/>
                <w:b/>
                <w:sz w:val="20"/>
                <w:szCs w:val="20"/>
                <w:vertAlign w:val="subscript"/>
              </w:rPr>
              <w:t>w</w:t>
            </w:r>
            <w:r w:rsidRPr="007109FC">
              <w:rPr>
                <w:rFonts w:ascii="Times New Roman" w:hAnsi="Times New Roman" w:cs="Times New Roman"/>
                <w:b/>
                <w:sz w:val="20"/>
                <w:szCs w:val="20"/>
              </w:rPr>
              <w:t xml:space="preserve"> (bar)</w:t>
            </w:r>
          </w:p>
        </w:tc>
        <w:tc>
          <w:tcPr>
            <w:tcW w:w="720" w:type="dxa"/>
            <w:tcBorders>
              <w:top w:val="single" w:sz="12" w:space="0" w:color="auto"/>
              <w:bottom w:val="single" w:sz="12" w:space="0" w:color="auto"/>
            </w:tcBorders>
            <w:vAlign w:val="center"/>
          </w:tcPr>
          <w:p w14:paraId="28A560A6" w14:textId="7D98088F" w:rsidR="00486B33" w:rsidRPr="007109FC" w:rsidRDefault="00D22E6A" w:rsidP="00CD1ABA">
            <w:pPr>
              <w:snapToGrid w:val="0"/>
              <w:jc w:val="center"/>
              <w:rPr>
                <w:rFonts w:ascii="Times New Roman" w:hAnsi="Times New Roman" w:cs="Times New Roman"/>
                <w:b/>
                <w:sz w:val="20"/>
                <w:szCs w:val="20"/>
              </w:rPr>
            </w:pPr>
            <w:r w:rsidRPr="007109FC">
              <w:rPr>
                <w:rFonts w:ascii="Times New Roman" w:hAnsi="Times New Roman" w:cs="Times New Roman"/>
                <w:b/>
                <w:sz w:val="20"/>
                <w:szCs w:val="20"/>
              </w:rPr>
              <w:t>P</w:t>
            </w:r>
            <w:r w:rsidRPr="007109FC">
              <w:rPr>
                <w:rFonts w:ascii="Times New Roman" w:hAnsi="Times New Roman" w:cs="Times New Roman"/>
                <w:b/>
                <w:sz w:val="20"/>
                <w:szCs w:val="20"/>
                <w:vertAlign w:val="subscript"/>
              </w:rPr>
              <w:t>Li</w:t>
            </w:r>
            <w:r w:rsidRPr="007109FC">
              <w:rPr>
                <w:rFonts w:ascii="Times New Roman" w:hAnsi="Times New Roman" w:cs="Times New Roman"/>
                <w:b/>
                <w:sz w:val="20"/>
                <w:szCs w:val="20"/>
              </w:rPr>
              <w:t xml:space="preserve"> / P</w:t>
            </w:r>
            <w:r w:rsidR="00501CC9" w:rsidRPr="007109FC">
              <w:rPr>
                <w:rFonts w:ascii="Times New Roman" w:hAnsi="Times New Roman" w:cs="Times New Roman"/>
                <w:b/>
                <w:sz w:val="20"/>
                <w:szCs w:val="20"/>
                <w:vertAlign w:val="subscript"/>
              </w:rPr>
              <w:t>Mg</w:t>
            </w:r>
          </w:p>
        </w:tc>
        <w:tc>
          <w:tcPr>
            <w:tcW w:w="1255" w:type="dxa"/>
            <w:tcBorders>
              <w:top w:val="single" w:sz="12" w:space="0" w:color="auto"/>
              <w:bottom w:val="single" w:sz="12" w:space="0" w:color="auto"/>
            </w:tcBorders>
            <w:vAlign w:val="center"/>
          </w:tcPr>
          <w:p w14:paraId="6B798EE7" w14:textId="77777777" w:rsidR="00486B33" w:rsidRPr="007109FC" w:rsidRDefault="00486B33" w:rsidP="00CD1ABA">
            <w:pPr>
              <w:snapToGrid w:val="0"/>
              <w:jc w:val="center"/>
              <w:rPr>
                <w:rFonts w:ascii="Times New Roman" w:hAnsi="Times New Roman" w:cs="Times New Roman"/>
                <w:b/>
                <w:sz w:val="20"/>
                <w:szCs w:val="20"/>
              </w:rPr>
            </w:pPr>
            <w:r w:rsidRPr="007109FC">
              <w:rPr>
                <w:rFonts w:ascii="Times New Roman" w:hAnsi="Times New Roman" w:cs="Times New Roman"/>
                <w:b/>
                <w:sz w:val="20"/>
                <w:szCs w:val="20"/>
              </w:rPr>
              <w:t>Ref.</w:t>
            </w:r>
          </w:p>
        </w:tc>
      </w:tr>
      <w:tr w:rsidR="006E59DB" w:rsidRPr="007109FC" w14:paraId="3C435006" w14:textId="77777777" w:rsidTr="006E59DB">
        <w:trPr>
          <w:trHeight w:val="288"/>
        </w:trPr>
        <w:tc>
          <w:tcPr>
            <w:tcW w:w="2425" w:type="dxa"/>
            <w:tcBorders>
              <w:top w:val="single" w:sz="12" w:space="0" w:color="auto"/>
            </w:tcBorders>
            <w:vAlign w:val="center"/>
          </w:tcPr>
          <w:p w14:paraId="1C74D954"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Desal DL</w:t>
            </w:r>
          </w:p>
        </w:tc>
        <w:tc>
          <w:tcPr>
            <w:tcW w:w="1170" w:type="dxa"/>
            <w:tcBorders>
              <w:top w:val="single" w:sz="12" w:space="0" w:color="auto"/>
            </w:tcBorders>
            <w:vAlign w:val="center"/>
          </w:tcPr>
          <w:p w14:paraId="49C227E8" w14:textId="4C42C34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6.1</w:t>
            </w:r>
          </w:p>
        </w:tc>
        <w:tc>
          <w:tcPr>
            <w:tcW w:w="1170" w:type="dxa"/>
            <w:tcBorders>
              <w:top w:val="single" w:sz="12" w:space="0" w:color="auto"/>
            </w:tcBorders>
            <w:vAlign w:val="center"/>
          </w:tcPr>
          <w:p w14:paraId="3881D88E" w14:textId="7AB4C7B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32.2</w:t>
            </w:r>
          </w:p>
        </w:tc>
        <w:tc>
          <w:tcPr>
            <w:tcW w:w="1260" w:type="dxa"/>
            <w:tcBorders>
              <w:top w:val="single" w:sz="12" w:space="0" w:color="auto"/>
            </w:tcBorders>
            <w:vAlign w:val="center"/>
          </w:tcPr>
          <w:p w14:paraId="6B018EB0" w14:textId="045F166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w:t>
            </w:r>
          </w:p>
        </w:tc>
        <w:tc>
          <w:tcPr>
            <w:tcW w:w="1350" w:type="dxa"/>
            <w:tcBorders>
              <w:top w:val="single" w:sz="12" w:space="0" w:color="auto"/>
            </w:tcBorders>
            <w:vAlign w:val="center"/>
          </w:tcPr>
          <w:p w14:paraId="35CBEAFA" w14:textId="4EEAE2D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19.0</w:t>
            </w:r>
          </w:p>
        </w:tc>
        <w:tc>
          <w:tcPr>
            <w:tcW w:w="720" w:type="dxa"/>
            <w:tcBorders>
              <w:top w:val="single" w:sz="12" w:space="0" w:color="auto"/>
            </w:tcBorders>
            <w:vAlign w:val="center"/>
          </w:tcPr>
          <w:p w14:paraId="6B02482B" w14:textId="240DADF2"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26.6</w:t>
            </w:r>
          </w:p>
        </w:tc>
        <w:tc>
          <w:tcPr>
            <w:tcW w:w="1255" w:type="dxa"/>
            <w:tcBorders>
              <w:top w:val="single" w:sz="12" w:space="0" w:color="auto"/>
            </w:tcBorders>
            <w:vAlign w:val="bottom"/>
          </w:tcPr>
          <w:p w14:paraId="5197812C" w14:textId="28269566"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wpe.2015.06.012","ISSN":"2214-7144","author":[{"dropping-particle":"","family":"Sun","given":"Shu-ying","non-dropping-particle":"","parse-names":false,"suffix":""},{"dropping-particle":"","family":"Cai","given":"Li-juan","non-dropping-particle":"","parse-names":false,"suffix":""},{"dropping-particle":"","family":"Nie","given":"Xiao-yao","non-dropping-particle":"","parse-names":false,"suffix":""},{"dropping-particle":"","family":"Song","given":"Xingfu","non-dropping-particle":"","parse-names":false,"suffix":""},{"dropping-particle":"","family":"Yu","given":"Jian-guo","non-dropping-particle":"","parse-names":false,"suffix":""}],"container-title":"Journal of Water Process Engineering","id":"ITEM-1","issued":{"date-parts":[["2015"]]},"page":"210-217","publisher":"Elsevier Ltd","title":"Separation of magnesium and lithium from brine using a Desal nanofiltration membrane","type":"article-journal","volume":"7"},"uris":["http://www.mendeley.com/documents/?uuid=18f902c6-4ee2-4d1f-b4b3-c6eb3f807d7e"]}],"mendeley":{"formattedCitation":"&lt;sup&gt;8&lt;/sup&gt;","plainTextFormattedCitation":"8","previouslyFormattedCitation":"&lt;sup&gt;6&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8</w:t>
            </w:r>
            <w:r w:rsidRPr="002209C1">
              <w:rPr>
                <w:rFonts w:ascii="Times New Roman" w:hAnsi="Times New Roman" w:cs="Times New Roman"/>
                <w:noProof/>
                <w:color w:val="000000"/>
                <w:sz w:val="20"/>
                <w:szCs w:val="22"/>
              </w:rPr>
              <w:fldChar w:fldCharType="end"/>
            </w:r>
          </w:p>
        </w:tc>
      </w:tr>
      <w:tr w:rsidR="006E59DB" w:rsidRPr="007109FC" w14:paraId="46EBA177" w14:textId="77777777" w:rsidTr="006E59DB">
        <w:trPr>
          <w:trHeight w:val="288"/>
        </w:trPr>
        <w:tc>
          <w:tcPr>
            <w:tcW w:w="2425" w:type="dxa"/>
            <w:vAlign w:val="center"/>
          </w:tcPr>
          <w:p w14:paraId="7D61C440"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Desal DL</w:t>
            </w:r>
          </w:p>
        </w:tc>
        <w:tc>
          <w:tcPr>
            <w:tcW w:w="1170" w:type="dxa"/>
            <w:vAlign w:val="center"/>
          </w:tcPr>
          <w:p w14:paraId="2AB2D5CB" w14:textId="3849F82C"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6.1</w:t>
            </w:r>
          </w:p>
        </w:tc>
        <w:tc>
          <w:tcPr>
            <w:tcW w:w="1170" w:type="dxa"/>
            <w:vAlign w:val="center"/>
          </w:tcPr>
          <w:p w14:paraId="29C0A10B" w14:textId="3BD6F43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39.1</w:t>
            </w:r>
          </w:p>
        </w:tc>
        <w:tc>
          <w:tcPr>
            <w:tcW w:w="1260" w:type="dxa"/>
            <w:vAlign w:val="center"/>
          </w:tcPr>
          <w:p w14:paraId="30A37ABD" w14:textId="4063602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5.1</w:t>
            </w:r>
          </w:p>
        </w:tc>
        <w:tc>
          <w:tcPr>
            <w:tcW w:w="1350" w:type="dxa"/>
            <w:vAlign w:val="center"/>
          </w:tcPr>
          <w:p w14:paraId="0AA87D87" w14:textId="3F6DB72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23.0</w:t>
            </w:r>
          </w:p>
        </w:tc>
        <w:tc>
          <w:tcPr>
            <w:tcW w:w="720" w:type="dxa"/>
            <w:vAlign w:val="center"/>
          </w:tcPr>
          <w:p w14:paraId="7CE467DA" w14:textId="6F172E79"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7.6</w:t>
            </w:r>
          </w:p>
        </w:tc>
        <w:tc>
          <w:tcPr>
            <w:tcW w:w="1255" w:type="dxa"/>
            <w:vAlign w:val="bottom"/>
          </w:tcPr>
          <w:p w14:paraId="6170FECB" w14:textId="2FCA6667"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wpe.2015.06.012","ISSN":"2214-7144","author":[{"dropping-particle":"","family":"Sun","given":"Shu-ying","non-dropping-particle":"","parse-names":false,"suffix":""},{"dropping-particle":"","family":"Cai","given":"Li-juan","non-dropping-particle":"","parse-names":false,"suffix":""},{"dropping-particle":"","family":"Nie","given":"Xiao-yao","non-dropping-particle":"","parse-names":false,"suffix":""},{"dropping-particle":"","family":"Song","given":"Xingfu","non-dropping-particle":"","parse-names":false,"suffix":""},{"dropping-particle":"","family":"Yu","given":"Jian-guo","non-dropping-particle":"","parse-names":false,"suffix":""}],"container-title":"Journal of Water Process Engineering","id":"ITEM-1","issued":{"date-parts":[["2015"]]},"page":"210-217","publisher":"Elsevier Ltd","title":"Separation of magnesium and lithium from brine using a Desal nanofiltration membrane","type":"article-journal","volume":"7"},"uris":["http://www.mendeley.com/documents/?uuid=18f902c6-4ee2-4d1f-b4b3-c6eb3f807d7e"]}],"mendeley":{"formattedCitation":"&lt;sup&gt;8&lt;/sup&gt;","plainTextFormattedCitation":"8","previouslyFormattedCitation":"&lt;sup&gt;6&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8</w:t>
            </w:r>
            <w:r w:rsidRPr="002209C1">
              <w:rPr>
                <w:rFonts w:ascii="Times New Roman" w:hAnsi="Times New Roman" w:cs="Times New Roman"/>
                <w:noProof/>
                <w:color w:val="000000"/>
                <w:sz w:val="20"/>
                <w:szCs w:val="22"/>
              </w:rPr>
              <w:fldChar w:fldCharType="end"/>
            </w:r>
          </w:p>
        </w:tc>
      </w:tr>
      <w:tr w:rsidR="006E59DB" w:rsidRPr="007109FC" w14:paraId="26A9C7BD" w14:textId="77777777" w:rsidTr="006E59DB">
        <w:trPr>
          <w:trHeight w:val="288"/>
        </w:trPr>
        <w:tc>
          <w:tcPr>
            <w:tcW w:w="2425" w:type="dxa"/>
            <w:vAlign w:val="center"/>
          </w:tcPr>
          <w:p w14:paraId="589E2566"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PAN/DAPP/TMC</w:t>
            </w:r>
          </w:p>
        </w:tc>
        <w:tc>
          <w:tcPr>
            <w:tcW w:w="1170" w:type="dxa"/>
            <w:vAlign w:val="center"/>
          </w:tcPr>
          <w:p w14:paraId="460DABB9" w14:textId="08C27C1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2.6</w:t>
            </w:r>
          </w:p>
        </w:tc>
        <w:tc>
          <w:tcPr>
            <w:tcW w:w="1170" w:type="dxa"/>
            <w:vAlign w:val="center"/>
          </w:tcPr>
          <w:p w14:paraId="1581A0BE" w14:textId="675ECEB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21.8</w:t>
            </w:r>
          </w:p>
        </w:tc>
        <w:tc>
          <w:tcPr>
            <w:tcW w:w="1260" w:type="dxa"/>
            <w:vAlign w:val="center"/>
          </w:tcPr>
          <w:p w14:paraId="0A86A78E" w14:textId="3B2D3EF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0.8</w:t>
            </w:r>
          </w:p>
        </w:tc>
        <w:tc>
          <w:tcPr>
            <w:tcW w:w="1350" w:type="dxa"/>
            <w:vAlign w:val="center"/>
          </w:tcPr>
          <w:p w14:paraId="6AD6B6FE" w14:textId="51D44BB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30.6</w:t>
            </w:r>
          </w:p>
        </w:tc>
        <w:tc>
          <w:tcPr>
            <w:tcW w:w="720" w:type="dxa"/>
            <w:vAlign w:val="center"/>
          </w:tcPr>
          <w:p w14:paraId="4A372842" w14:textId="58696CB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26.7</w:t>
            </w:r>
          </w:p>
        </w:tc>
        <w:tc>
          <w:tcPr>
            <w:tcW w:w="1255" w:type="dxa"/>
            <w:vAlign w:val="bottom"/>
          </w:tcPr>
          <w:p w14:paraId="41103ABA" w14:textId="400A7625"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desal.2015.04.027","ISSN":"0011-9164","author":[{"dropping-particle":"","family":"Li","given":"Xianhui","non-dropping-particle":"","parse-names":false,"suffix":""},{"dropping-particle":"","family":"Zhang","given":"Chunjin","non-dropping-particle":"","parse-names":false,"suffix":""},{"dropping-particle":"","family":"Zhang","given":"Shuning","non-dropping-particle":"","parse-names":false,"suffix":""},{"dropping-particle":"","family":"Li","given":"Jianxin","non-dropping-particle":"","parse-names":false,"suffix":""},{"dropping-particle":"","family":"He","given":"Benqiao","non-dropping-particle":"","parse-names":false,"suffix":""},{"dropping-particle":"","family":"Cui","given":"Zhenyu","non-dropping-particle":"","parse-names":false,"suffix":""}],"container-title":"Desalination","id":"ITEM-1","issued":{"date-parts":[["2015"]]},"page":"26-36","publisher":"Elsevier B.V.","title":"Preparation and characterization of positively charged polyamide composite nanofiltration hollow fiber membrane for lithium and magnesium separation","type":"article-journal","volume":"369"},"uris":["http://www.mendeley.com/documents/?uuid=e57fd902-2fd5-4dde-8161-c82db881b657"]}],"mendeley":{"formattedCitation":"&lt;sup&gt;9&lt;/sup&gt;","plainTextFormattedCitation":"9","previouslyFormattedCitation":"&lt;sup&gt;7&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9</w:t>
            </w:r>
            <w:r w:rsidRPr="002209C1">
              <w:rPr>
                <w:rFonts w:ascii="Times New Roman" w:hAnsi="Times New Roman" w:cs="Times New Roman"/>
                <w:noProof/>
                <w:color w:val="000000"/>
                <w:sz w:val="20"/>
                <w:szCs w:val="22"/>
              </w:rPr>
              <w:fldChar w:fldCharType="end"/>
            </w:r>
          </w:p>
        </w:tc>
      </w:tr>
      <w:tr w:rsidR="006E59DB" w:rsidRPr="007109FC" w14:paraId="2FFDDBA7" w14:textId="77777777" w:rsidTr="006E59DB">
        <w:trPr>
          <w:trHeight w:val="288"/>
        </w:trPr>
        <w:tc>
          <w:tcPr>
            <w:tcW w:w="2425" w:type="dxa"/>
            <w:vAlign w:val="center"/>
          </w:tcPr>
          <w:p w14:paraId="5A607327"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NF270</w:t>
            </w:r>
          </w:p>
        </w:tc>
        <w:tc>
          <w:tcPr>
            <w:tcW w:w="1170" w:type="dxa"/>
            <w:vAlign w:val="center"/>
          </w:tcPr>
          <w:p w14:paraId="412E82AC" w14:textId="28202CF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19.7</w:t>
            </w:r>
          </w:p>
        </w:tc>
        <w:tc>
          <w:tcPr>
            <w:tcW w:w="1170" w:type="dxa"/>
            <w:vAlign w:val="center"/>
          </w:tcPr>
          <w:p w14:paraId="3057E2B7" w14:textId="5F7D96E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4.9</w:t>
            </w:r>
          </w:p>
        </w:tc>
        <w:tc>
          <w:tcPr>
            <w:tcW w:w="1260" w:type="dxa"/>
            <w:vAlign w:val="center"/>
          </w:tcPr>
          <w:p w14:paraId="68B992CB" w14:textId="7012181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1.1</w:t>
            </w:r>
          </w:p>
        </w:tc>
        <w:tc>
          <w:tcPr>
            <w:tcW w:w="1350" w:type="dxa"/>
            <w:vAlign w:val="center"/>
          </w:tcPr>
          <w:p w14:paraId="32416DEF" w14:textId="013423B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0.9</w:t>
            </w:r>
          </w:p>
        </w:tc>
        <w:tc>
          <w:tcPr>
            <w:tcW w:w="720" w:type="dxa"/>
            <w:vAlign w:val="center"/>
          </w:tcPr>
          <w:p w14:paraId="13232ACA" w14:textId="484A339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4.5</w:t>
            </w:r>
          </w:p>
        </w:tc>
        <w:tc>
          <w:tcPr>
            <w:tcW w:w="1255" w:type="dxa"/>
            <w:vAlign w:val="bottom"/>
          </w:tcPr>
          <w:p w14:paraId="472D4D5E" w14:textId="3E2E2991"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E59DB" w:rsidRPr="007109FC" w14:paraId="063A23AB" w14:textId="77777777" w:rsidTr="006E59DB">
        <w:trPr>
          <w:trHeight w:val="288"/>
        </w:trPr>
        <w:tc>
          <w:tcPr>
            <w:tcW w:w="2425" w:type="dxa"/>
            <w:vAlign w:val="center"/>
          </w:tcPr>
          <w:p w14:paraId="38E05A9A"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NF90</w:t>
            </w:r>
          </w:p>
        </w:tc>
        <w:tc>
          <w:tcPr>
            <w:tcW w:w="1170" w:type="dxa"/>
            <w:vAlign w:val="center"/>
          </w:tcPr>
          <w:p w14:paraId="1200A3FC" w14:textId="756AD88C"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w:t>
            </w:r>
          </w:p>
        </w:tc>
        <w:tc>
          <w:tcPr>
            <w:tcW w:w="1170" w:type="dxa"/>
            <w:vAlign w:val="center"/>
          </w:tcPr>
          <w:p w14:paraId="3D9FAC73" w14:textId="61AAE09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260" w:type="dxa"/>
            <w:vAlign w:val="center"/>
          </w:tcPr>
          <w:p w14:paraId="0461EDE3" w14:textId="7377860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3BEFBD76" w14:textId="4B5EA89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720" w:type="dxa"/>
            <w:vAlign w:val="center"/>
          </w:tcPr>
          <w:p w14:paraId="774420D8" w14:textId="0975A8A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2.8</w:t>
            </w:r>
          </w:p>
        </w:tc>
        <w:tc>
          <w:tcPr>
            <w:tcW w:w="1255" w:type="dxa"/>
            <w:vAlign w:val="bottom"/>
          </w:tcPr>
          <w:p w14:paraId="0BACFB87" w14:textId="64E5623A"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E59DB" w:rsidRPr="007109FC" w14:paraId="443AA47E" w14:textId="77777777" w:rsidTr="006E59DB">
        <w:trPr>
          <w:trHeight w:val="288"/>
        </w:trPr>
        <w:tc>
          <w:tcPr>
            <w:tcW w:w="2425" w:type="dxa"/>
            <w:vAlign w:val="center"/>
          </w:tcPr>
          <w:p w14:paraId="7F76FE61"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NF270</w:t>
            </w:r>
          </w:p>
        </w:tc>
        <w:tc>
          <w:tcPr>
            <w:tcW w:w="1170" w:type="dxa"/>
            <w:vAlign w:val="center"/>
          </w:tcPr>
          <w:p w14:paraId="1309D656" w14:textId="1F026F9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19.7</w:t>
            </w:r>
          </w:p>
        </w:tc>
        <w:tc>
          <w:tcPr>
            <w:tcW w:w="1170" w:type="dxa"/>
            <w:vAlign w:val="center"/>
          </w:tcPr>
          <w:p w14:paraId="7B7067E5" w14:textId="01D3F0A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21.3</w:t>
            </w:r>
          </w:p>
        </w:tc>
        <w:tc>
          <w:tcPr>
            <w:tcW w:w="1260" w:type="dxa"/>
            <w:vAlign w:val="center"/>
          </w:tcPr>
          <w:p w14:paraId="4344CD81" w14:textId="3AC4E6C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2.0</w:t>
            </w:r>
          </w:p>
        </w:tc>
        <w:tc>
          <w:tcPr>
            <w:tcW w:w="1350" w:type="dxa"/>
            <w:vAlign w:val="center"/>
          </w:tcPr>
          <w:p w14:paraId="418C96D8" w14:textId="2ED72B0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3.9</w:t>
            </w:r>
          </w:p>
        </w:tc>
        <w:tc>
          <w:tcPr>
            <w:tcW w:w="720" w:type="dxa"/>
            <w:vAlign w:val="center"/>
          </w:tcPr>
          <w:p w14:paraId="4983B329" w14:textId="0F9A933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10.5</w:t>
            </w:r>
          </w:p>
        </w:tc>
        <w:tc>
          <w:tcPr>
            <w:tcW w:w="1255" w:type="dxa"/>
            <w:vAlign w:val="bottom"/>
          </w:tcPr>
          <w:p w14:paraId="5C7D0BCD" w14:textId="7B6B1D74"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E59DB" w:rsidRPr="007109FC" w14:paraId="2B3B4272" w14:textId="77777777" w:rsidTr="006E59DB">
        <w:trPr>
          <w:trHeight w:val="288"/>
        </w:trPr>
        <w:tc>
          <w:tcPr>
            <w:tcW w:w="2425" w:type="dxa"/>
            <w:vAlign w:val="center"/>
          </w:tcPr>
          <w:p w14:paraId="18C55AA1"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NF90</w:t>
            </w:r>
          </w:p>
        </w:tc>
        <w:tc>
          <w:tcPr>
            <w:tcW w:w="1170" w:type="dxa"/>
            <w:vAlign w:val="center"/>
          </w:tcPr>
          <w:p w14:paraId="663298B2" w14:textId="3B80C482"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w:t>
            </w:r>
          </w:p>
        </w:tc>
        <w:tc>
          <w:tcPr>
            <w:tcW w:w="1170" w:type="dxa"/>
            <w:vAlign w:val="center"/>
          </w:tcPr>
          <w:p w14:paraId="3E18C612" w14:textId="380F9A59"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1.4</w:t>
            </w:r>
          </w:p>
        </w:tc>
        <w:tc>
          <w:tcPr>
            <w:tcW w:w="1260" w:type="dxa"/>
            <w:vAlign w:val="center"/>
          </w:tcPr>
          <w:p w14:paraId="04EE241F" w14:textId="49A1269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3EEC6099" w14:textId="46525C0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1.5</w:t>
            </w:r>
          </w:p>
        </w:tc>
        <w:tc>
          <w:tcPr>
            <w:tcW w:w="720" w:type="dxa"/>
            <w:vAlign w:val="center"/>
          </w:tcPr>
          <w:p w14:paraId="0D42B549" w14:textId="60A144F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112.2</w:t>
            </w:r>
          </w:p>
        </w:tc>
        <w:tc>
          <w:tcPr>
            <w:tcW w:w="1255" w:type="dxa"/>
            <w:vAlign w:val="bottom"/>
          </w:tcPr>
          <w:p w14:paraId="533173FB" w14:textId="7CA78168"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E59DB" w:rsidRPr="007109FC" w14:paraId="3F494DCE" w14:textId="77777777" w:rsidTr="006E59DB">
        <w:trPr>
          <w:trHeight w:val="288"/>
        </w:trPr>
        <w:tc>
          <w:tcPr>
            <w:tcW w:w="2425" w:type="dxa"/>
            <w:vAlign w:val="center"/>
          </w:tcPr>
          <w:p w14:paraId="1B70D639"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NF270</w:t>
            </w:r>
          </w:p>
        </w:tc>
        <w:tc>
          <w:tcPr>
            <w:tcW w:w="1170" w:type="dxa"/>
            <w:vAlign w:val="center"/>
          </w:tcPr>
          <w:p w14:paraId="52D71522" w14:textId="55FF8D5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19.7</w:t>
            </w:r>
          </w:p>
        </w:tc>
        <w:tc>
          <w:tcPr>
            <w:tcW w:w="1170" w:type="dxa"/>
            <w:vAlign w:val="center"/>
          </w:tcPr>
          <w:p w14:paraId="20529DAF" w14:textId="25DFC26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13.8</w:t>
            </w:r>
          </w:p>
        </w:tc>
        <w:tc>
          <w:tcPr>
            <w:tcW w:w="1260" w:type="dxa"/>
            <w:vAlign w:val="center"/>
          </w:tcPr>
          <w:p w14:paraId="4266340A" w14:textId="14328B6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w:t>
            </w:r>
          </w:p>
        </w:tc>
        <w:tc>
          <w:tcPr>
            <w:tcW w:w="1350" w:type="dxa"/>
            <w:vAlign w:val="center"/>
          </w:tcPr>
          <w:p w14:paraId="65E73FF1" w14:textId="721A533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2.5</w:t>
            </w:r>
          </w:p>
        </w:tc>
        <w:tc>
          <w:tcPr>
            <w:tcW w:w="720" w:type="dxa"/>
            <w:vAlign w:val="center"/>
          </w:tcPr>
          <w:p w14:paraId="738CF85C" w14:textId="76F767A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6.5</w:t>
            </w:r>
          </w:p>
        </w:tc>
        <w:tc>
          <w:tcPr>
            <w:tcW w:w="1255" w:type="dxa"/>
            <w:vAlign w:val="bottom"/>
          </w:tcPr>
          <w:p w14:paraId="0220CC46" w14:textId="61E5B51D"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E59DB" w:rsidRPr="007109FC" w14:paraId="70A776EC" w14:textId="77777777" w:rsidTr="006E59DB">
        <w:trPr>
          <w:trHeight w:val="288"/>
        </w:trPr>
        <w:tc>
          <w:tcPr>
            <w:tcW w:w="2425" w:type="dxa"/>
            <w:vAlign w:val="center"/>
          </w:tcPr>
          <w:p w14:paraId="7A3AB066"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NF90</w:t>
            </w:r>
          </w:p>
        </w:tc>
        <w:tc>
          <w:tcPr>
            <w:tcW w:w="1170" w:type="dxa"/>
            <w:vAlign w:val="center"/>
          </w:tcPr>
          <w:p w14:paraId="388E44B9" w14:textId="47DDFB7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w:t>
            </w:r>
          </w:p>
        </w:tc>
        <w:tc>
          <w:tcPr>
            <w:tcW w:w="1170" w:type="dxa"/>
            <w:vAlign w:val="center"/>
          </w:tcPr>
          <w:p w14:paraId="44EF36DD" w14:textId="0C50697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0.8</w:t>
            </w:r>
          </w:p>
        </w:tc>
        <w:tc>
          <w:tcPr>
            <w:tcW w:w="1260" w:type="dxa"/>
            <w:vAlign w:val="center"/>
          </w:tcPr>
          <w:p w14:paraId="4FB1D8E9" w14:textId="03EB583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74DB5309" w14:textId="76A5241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0.8</w:t>
            </w:r>
          </w:p>
        </w:tc>
        <w:tc>
          <w:tcPr>
            <w:tcW w:w="720" w:type="dxa"/>
            <w:vAlign w:val="center"/>
          </w:tcPr>
          <w:p w14:paraId="1D0D6BCB" w14:textId="3866002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51.5</w:t>
            </w:r>
          </w:p>
        </w:tc>
        <w:tc>
          <w:tcPr>
            <w:tcW w:w="1255" w:type="dxa"/>
            <w:vAlign w:val="bottom"/>
          </w:tcPr>
          <w:p w14:paraId="26ED1766" w14:textId="408511F5"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E59DB" w:rsidRPr="007109FC" w14:paraId="38742A34" w14:textId="77777777" w:rsidTr="006E59DB">
        <w:trPr>
          <w:trHeight w:val="288"/>
        </w:trPr>
        <w:tc>
          <w:tcPr>
            <w:tcW w:w="2425" w:type="dxa"/>
            <w:vAlign w:val="center"/>
          </w:tcPr>
          <w:p w14:paraId="638A37E4"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NF270</w:t>
            </w:r>
          </w:p>
        </w:tc>
        <w:tc>
          <w:tcPr>
            <w:tcW w:w="1170" w:type="dxa"/>
            <w:vAlign w:val="center"/>
          </w:tcPr>
          <w:p w14:paraId="488EFEEB" w14:textId="2A054BF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19.7</w:t>
            </w:r>
          </w:p>
        </w:tc>
        <w:tc>
          <w:tcPr>
            <w:tcW w:w="1170" w:type="dxa"/>
            <w:vAlign w:val="center"/>
          </w:tcPr>
          <w:p w14:paraId="30D65616" w14:textId="3C2015B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7.5</w:t>
            </w:r>
          </w:p>
        </w:tc>
        <w:tc>
          <w:tcPr>
            <w:tcW w:w="1260" w:type="dxa"/>
            <w:vAlign w:val="center"/>
          </w:tcPr>
          <w:p w14:paraId="15ABAFEA" w14:textId="35ED962C"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w:t>
            </w:r>
          </w:p>
        </w:tc>
        <w:tc>
          <w:tcPr>
            <w:tcW w:w="1350" w:type="dxa"/>
            <w:vAlign w:val="center"/>
          </w:tcPr>
          <w:p w14:paraId="76886C9C" w14:textId="76A6F28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1.4</w:t>
            </w:r>
          </w:p>
        </w:tc>
        <w:tc>
          <w:tcPr>
            <w:tcW w:w="720" w:type="dxa"/>
            <w:vAlign w:val="center"/>
          </w:tcPr>
          <w:p w14:paraId="6ABB9D3F" w14:textId="7DB2BEA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6.3</w:t>
            </w:r>
          </w:p>
        </w:tc>
        <w:tc>
          <w:tcPr>
            <w:tcW w:w="1255" w:type="dxa"/>
            <w:vAlign w:val="bottom"/>
          </w:tcPr>
          <w:p w14:paraId="3A8C6E67" w14:textId="6742DE32"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E59DB" w:rsidRPr="007109FC" w14:paraId="1287995E" w14:textId="77777777" w:rsidTr="006E59DB">
        <w:trPr>
          <w:trHeight w:val="288"/>
        </w:trPr>
        <w:tc>
          <w:tcPr>
            <w:tcW w:w="2425" w:type="dxa"/>
            <w:vAlign w:val="center"/>
          </w:tcPr>
          <w:p w14:paraId="5B83DCFD"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NF90</w:t>
            </w:r>
          </w:p>
        </w:tc>
        <w:tc>
          <w:tcPr>
            <w:tcW w:w="1170" w:type="dxa"/>
            <w:vAlign w:val="center"/>
          </w:tcPr>
          <w:p w14:paraId="6CC1B66A" w14:textId="28410C7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w:t>
            </w:r>
          </w:p>
        </w:tc>
        <w:tc>
          <w:tcPr>
            <w:tcW w:w="1170" w:type="dxa"/>
            <w:vAlign w:val="center"/>
          </w:tcPr>
          <w:p w14:paraId="5E7FFEE9" w14:textId="4D4984C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0.2</w:t>
            </w:r>
          </w:p>
        </w:tc>
        <w:tc>
          <w:tcPr>
            <w:tcW w:w="1260" w:type="dxa"/>
            <w:vAlign w:val="center"/>
          </w:tcPr>
          <w:p w14:paraId="480E6C44" w14:textId="1876C9D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6C5C5454" w14:textId="2029FBE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0.2</w:t>
            </w:r>
          </w:p>
        </w:tc>
        <w:tc>
          <w:tcPr>
            <w:tcW w:w="720" w:type="dxa"/>
            <w:vAlign w:val="center"/>
          </w:tcPr>
          <w:p w14:paraId="2D1BFC60" w14:textId="05B1624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16.2</w:t>
            </w:r>
          </w:p>
        </w:tc>
        <w:tc>
          <w:tcPr>
            <w:tcW w:w="1255" w:type="dxa"/>
            <w:vAlign w:val="bottom"/>
          </w:tcPr>
          <w:p w14:paraId="25ADAB0B" w14:textId="7D9705E1"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jece.2019.103395","author":[{"dropping-particle":"","family":"Kumar","given":"Biplob","non-dropping-particle":"","parse-names":false,"suffix":""},{"dropping-particle":"","family":"Bilal","given":"Muhammad","non-dropping-particle":"","parse-names":false,"suffix":""},{"dropping-particle":"","family":"Kentish","given":"Sandra","non-dropping-particle":"","parse-names":false,"suffix":""},{"dropping-particle":"","family":"Duc","given":"Long","non-dropping-particle":"","parse-names":false,"suffix":""}],"container-title":"Journal of Environmental Chemical Engineering","id":"ITEM-1","issue":"July","issued":{"date-parts":[["2019"]]},"publisher":"Elsevier","title":"Lithium enrichment from a simulated salt lake brine using an integrated nanofiltration-membrane distillation process","type":"article-journal","volume":"7"},"uris":["http://www.mendeley.com/documents/?uuid=53622b1d-072d-4eb0-8cf1-bed914cfa7a1"]}],"mendeley":{"formattedCitation":"&lt;sup&gt;10&lt;/sup&gt;","plainTextFormattedCitation":"10","previouslyFormattedCitation":"&lt;sup&gt;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10</w:t>
            </w:r>
            <w:r w:rsidRPr="002209C1">
              <w:rPr>
                <w:rFonts w:ascii="Times New Roman" w:hAnsi="Times New Roman" w:cs="Times New Roman"/>
                <w:noProof/>
                <w:color w:val="000000"/>
                <w:sz w:val="20"/>
                <w:szCs w:val="22"/>
              </w:rPr>
              <w:fldChar w:fldCharType="end"/>
            </w:r>
          </w:p>
        </w:tc>
      </w:tr>
      <w:tr w:rsidR="006E59DB" w:rsidRPr="007109FC" w14:paraId="20AAA478" w14:textId="77777777" w:rsidTr="006E59DB">
        <w:trPr>
          <w:trHeight w:val="288"/>
        </w:trPr>
        <w:tc>
          <w:tcPr>
            <w:tcW w:w="2425" w:type="dxa"/>
            <w:vAlign w:val="center"/>
          </w:tcPr>
          <w:p w14:paraId="771372DA"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PEI/GQDs-NH2/TMC</w:t>
            </w:r>
          </w:p>
        </w:tc>
        <w:tc>
          <w:tcPr>
            <w:tcW w:w="1170" w:type="dxa"/>
            <w:vAlign w:val="center"/>
          </w:tcPr>
          <w:p w14:paraId="402A0EE1" w14:textId="6289009C"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11.9</w:t>
            </w:r>
          </w:p>
        </w:tc>
        <w:tc>
          <w:tcPr>
            <w:tcW w:w="1170" w:type="dxa"/>
            <w:vAlign w:val="center"/>
          </w:tcPr>
          <w:p w14:paraId="2889A6FB" w14:textId="0113E85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3.0</w:t>
            </w:r>
          </w:p>
        </w:tc>
        <w:tc>
          <w:tcPr>
            <w:tcW w:w="1260" w:type="dxa"/>
            <w:vAlign w:val="center"/>
          </w:tcPr>
          <w:p w14:paraId="43DA14F4" w14:textId="73C5A52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20629FDF" w14:textId="005CB41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0.9</w:t>
            </w:r>
          </w:p>
        </w:tc>
        <w:tc>
          <w:tcPr>
            <w:tcW w:w="720" w:type="dxa"/>
            <w:vAlign w:val="center"/>
          </w:tcPr>
          <w:p w14:paraId="029BEF94" w14:textId="7F749D5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42.8</w:t>
            </w:r>
          </w:p>
        </w:tc>
        <w:tc>
          <w:tcPr>
            <w:tcW w:w="1255" w:type="dxa"/>
            <w:vAlign w:val="bottom"/>
          </w:tcPr>
          <w:p w14:paraId="3342B1C5" w14:textId="7EA00A4D"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seppur.2020.118042","ISSN":"1383-5866","author":[{"dropping-particle":"","family":"Xu","given":"Ping","non-dropping-particle":"","parse-names":false,"suffix":""},{"dropping-particle":"","family":"Hong","given":"Jun","non-dropping-particle":"","parse-names":false,"suffix":""},{"dropping-particle":"","family":"Xu","given":"Zhenzhen","non-dropping-particle":"","parse-names":false,"suffix":""},{"dropping-particle":"","family":"Xia","given":"Hong","non-dropping-particle":"","parse-names":false,"suffix":""},{"dropping-particle":"","family":"Ni","given":"Qing-qing","non-dropping-particle":"","parse-names":false,"suffix":""}],"container-title":"Separation and Purification Technology","id":"ITEM-1","issue":"P2","issued":{"date-parts":[["2021"]]},"page":"118042","publisher":"Elsevier B.V.","title":"Novel aminated graphene quantum dots (GQDs-NH2)-engineered nanofiltration membrane with high Mg2+/Li+ separation efficiency","type":"article-journal","volume":"258"},"uris":["http://www.mendeley.com/documents/?uuid=dcf4583e-a8b4-4b84-9550-407eedcdf9ad"]}],"mendeley":{"formattedCitation":"&lt;sup&gt;11&lt;/sup&gt;","plainTextFormattedCitation":"11","previouslyFormattedCitation":"&lt;sup&gt;9&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11</w:t>
            </w:r>
            <w:r w:rsidRPr="002209C1">
              <w:rPr>
                <w:rFonts w:ascii="Times New Roman" w:hAnsi="Times New Roman" w:cs="Times New Roman"/>
                <w:noProof/>
                <w:color w:val="000000"/>
                <w:sz w:val="20"/>
                <w:szCs w:val="22"/>
              </w:rPr>
              <w:fldChar w:fldCharType="end"/>
            </w:r>
          </w:p>
        </w:tc>
      </w:tr>
      <w:tr w:rsidR="006E59DB" w:rsidRPr="007109FC" w14:paraId="2FD98C4A" w14:textId="77777777" w:rsidTr="006E59DB">
        <w:trPr>
          <w:trHeight w:val="288"/>
        </w:trPr>
        <w:tc>
          <w:tcPr>
            <w:tcW w:w="2425" w:type="dxa"/>
            <w:vAlign w:val="center"/>
          </w:tcPr>
          <w:p w14:paraId="4D74482A"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Dual-skin layer NF</w:t>
            </w:r>
          </w:p>
        </w:tc>
        <w:tc>
          <w:tcPr>
            <w:tcW w:w="1170" w:type="dxa"/>
            <w:vAlign w:val="center"/>
          </w:tcPr>
          <w:p w14:paraId="0101526C" w14:textId="3CE93B69"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12.0</w:t>
            </w:r>
          </w:p>
        </w:tc>
        <w:tc>
          <w:tcPr>
            <w:tcW w:w="1170" w:type="dxa"/>
            <w:vAlign w:val="center"/>
          </w:tcPr>
          <w:p w14:paraId="2AC3A093" w14:textId="37C59A3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5.6</w:t>
            </w:r>
          </w:p>
        </w:tc>
        <w:tc>
          <w:tcPr>
            <w:tcW w:w="1260" w:type="dxa"/>
            <w:vAlign w:val="center"/>
          </w:tcPr>
          <w:p w14:paraId="01348EFE" w14:textId="32B9A59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585E4674" w14:textId="17117C0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1.7</w:t>
            </w:r>
          </w:p>
        </w:tc>
        <w:tc>
          <w:tcPr>
            <w:tcW w:w="720" w:type="dxa"/>
            <w:vAlign w:val="center"/>
          </w:tcPr>
          <w:p w14:paraId="33C1BDBA" w14:textId="14CEDB0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54.1</w:t>
            </w:r>
          </w:p>
        </w:tc>
        <w:tc>
          <w:tcPr>
            <w:tcW w:w="1255" w:type="dxa"/>
            <w:vAlign w:val="bottom"/>
          </w:tcPr>
          <w:p w14:paraId="2A984D48" w14:textId="580A0007"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Yang","given":"Zhao","non-dropping-particle":"","parse-names":false,"suffix":""},{"dropping-particle":"","family":"Fang","given":"Wangxi","non-dropping-particle":"","parse-names":false,"suffix":""},{"dropping-particle":"","family":"Wang","given":"Zhenyi","non-dropping-particle":"","parse-names":false,"suffix":""},{"dropping-particle":"","family":"Zhang","given":"Ruolin","non-dropping-particle":"","parse-names":false,"suffix":""},{"dropping-particle":"","family":"Zhu","given":"Yuzhang","non-dropping-particle":"","parse-names":false,"suffix":""}],"container-title":"Journal of Membrane Science","id":"ITEM-1","issue":"July 2020","issued":{"date-parts":[["2021"]]},"publisher":"Elsevier B.V.","title":"Dual-skin layer nanofiltration membranes for highly selective Li+/Mg 2+ separation","type":"article-journal","volume":"620"},"uris":["http://www.mendeley.com/documents/?uuid=f2063da0-2423-4826-9569-48bc37e285fe"]}],"mendeley":{"formattedCitation":"&lt;sup&gt;12&lt;/sup&gt;","plainTextFormattedCitation":"12","previouslyFormattedCitation":"&lt;sup&gt;10&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12</w:t>
            </w:r>
            <w:r w:rsidRPr="002209C1">
              <w:rPr>
                <w:rFonts w:ascii="Times New Roman" w:hAnsi="Times New Roman" w:cs="Times New Roman"/>
                <w:noProof/>
                <w:color w:val="000000"/>
                <w:sz w:val="20"/>
                <w:szCs w:val="22"/>
              </w:rPr>
              <w:fldChar w:fldCharType="end"/>
            </w:r>
          </w:p>
        </w:tc>
      </w:tr>
      <w:tr w:rsidR="006E59DB" w:rsidRPr="007109FC" w14:paraId="316A9072" w14:textId="77777777" w:rsidTr="006E59DB">
        <w:trPr>
          <w:trHeight w:val="288"/>
        </w:trPr>
        <w:tc>
          <w:tcPr>
            <w:tcW w:w="2425" w:type="dxa"/>
            <w:vAlign w:val="center"/>
          </w:tcPr>
          <w:p w14:paraId="47E7B126"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Dual-skin layer NF</w:t>
            </w:r>
          </w:p>
        </w:tc>
        <w:tc>
          <w:tcPr>
            <w:tcW w:w="1170" w:type="dxa"/>
            <w:vAlign w:val="center"/>
          </w:tcPr>
          <w:p w14:paraId="1E83D679" w14:textId="5A9903B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12.0</w:t>
            </w:r>
          </w:p>
        </w:tc>
        <w:tc>
          <w:tcPr>
            <w:tcW w:w="1170" w:type="dxa"/>
            <w:vAlign w:val="center"/>
          </w:tcPr>
          <w:p w14:paraId="42C7A75D" w14:textId="5EB64D6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6.7</w:t>
            </w:r>
          </w:p>
        </w:tc>
        <w:tc>
          <w:tcPr>
            <w:tcW w:w="1260" w:type="dxa"/>
            <w:vAlign w:val="center"/>
          </w:tcPr>
          <w:p w14:paraId="5C5B48F1" w14:textId="12C42D6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350A2AB5" w14:textId="0B0F939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2.0</w:t>
            </w:r>
          </w:p>
        </w:tc>
        <w:tc>
          <w:tcPr>
            <w:tcW w:w="720" w:type="dxa"/>
            <w:vAlign w:val="center"/>
          </w:tcPr>
          <w:p w14:paraId="621528EF" w14:textId="6F9E4F1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58.9</w:t>
            </w:r>
          </w:p>
        </w:tc>
        <w:tc>
          <w:tcPr>
            <w:tcW w:w="1255" w:type="dxa"/>
            <w:vAlign w:val="bottom"/>
          </w:tcPr>
          <w:p w14:paraId="60D04817" w14:textId="01093713"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Yang","given":"Zhao","non-dropping-particle":"","parse-names":false,"suffix":""},{"dropping-particle":"","family":"Fang","given":"Wangxi","non-dropping-particle":"","parse-names":false,"suffix":""},{"dropping-particle":"","family":"Wang","given":"Zhenyi","non-dropping-particle":"","parse-names":false,"suffix":""},{"dropping-particle":"","family":"Zhang","given":"Ruolin","non-dropping-particle":"","parse-names":false,"suffix":""},{"dropping-particle":"","family":"Zhu","given":"Yuzhang","non-dropping-particle":"","parse-names":false,"suffix":""}],"container-title":"Journal of Membrane Science","id":"ITEM-1","issue":"July 2020","issued":{"date-parts":[["2021"]]},"publisher":"Elsevier B.V.","title":"Dual-skin layer nanofiltration membranes for highly selective Li+/Mg 2+ separation","type":"article-journal","volume":"620"},"uris":["http://www.mendeley.com/documents/?uuid=f2063da0-2423-4826-9569-48bc37e285fe"]}],"mendeley":{"formattedCitation":"&lt;sup&gt;12&lt;/sup&gt;","plainTextFormattedCitation":"12","previouslyFormattedCitation":"&lt;sup&gt;10&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12</w:t>
            </w:r>
            <w:r w:rsidRPr="002209C1">
              <w:rPr>
                <w:rFonts w:ascii="Times New Roman" w:hAnsi="Times New Roman" w:cs="Times New Roman"/>
                <w:noProof/>
                <w:color w:val="000000"/>
                <w:sz w:val="20"/>
                <w:szCs w:val="22"/>
              </w:rPr>
              <w:fldChar w:fldCharType="end"/>
            </w:r>
          </w:p>
        </w:tc>
      </w:tr>
      <w:tr w:rsidR="006E59DB" w:rsidRPr="007109FC" w14:paraId="186FC031" w14:textId="77777777" w:rsidTr="006E59DB">
        <w:trPr>
          <w:trHeight w:val="288"/>
        </w:trPr>
        <w:tc>
          <w:tcPr>
            <w:tcW w:w="2425" w:type="dxa"/>
            <w:vAlign w:val="center"/>
          </w:tcPr>
          <w:p w14:paraId="60342314"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Dual-skin layer NF</w:t>
            </w:r>
          </w:p>
        </w:tc>
        <w:tc>
          <w:tcPr>
            <w:tcW w:w="1170" w:type="dxa"/>
            <w:vAlign w:val="center"/>
          </w:tcPr>
          <w:p w14:paraId="4B32A2E9" w14:textId="3B302B6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12.0</w:t>
            </w:r>
          </w:p>
        </w:tc>
        <w:tc>
          <w:tcPr>
            <w:tcW w:w="1170" w:type="dxa"/>
            <w:vAlign w:val="center"/>
          </w:tcPr>
          <w:p w14:paraId="70A0AD04" w14:textId="274CFE8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5.0</w:t>
            </w:r>
          </w:p>
        </w:tc>
        <w:tc>
          <w:tcPr>
            <w:tcW w:w="1260" w:type="dxa"/>
            <w:vAlign w:val="center"/>
          </w:tcPr>
          <w:p w14:paraId="14D2C706" w14:textId="4FCD142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7529FB5B" w14:textId="098ADBDC"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1.5</w:t>
            </w:r>
          </w:p>
        </w:tc>
        <w:tc>
          <w:tcPr>
            <w:tcW w:w="720" w:type="dxa"/>
            <w:vAlign w:val="center"/>
          </w:tcPr>
          <w:p w14:paraId="669CCB84" w14:textId="2F214989"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54.5</w:t>
            </w:r>
          </w:p>
        </w:tc>
        <w:tc>
          <w:tcPr>
            <w:tcW w:w="1255" w:type="dxa"/>
            <w:vAlign w:val="bottom"/>
          </w:tcPr>
          <w:p w14:paraId="283871BA" w14:textId="30C8687E"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Yang","given":"Zhao","non-dropping-particle":"","parse-names":false,"suffix":""},{"dropping-particle":"","family":"Fang","given":"Wangxi","non-dropping-particle":"","parse-names":false,"suffix":""},{"dropping-particle":"","family":"Wang","given":"Zhenyi","non-dropping-particle":"","parse-names":false,"suffix":""},{"dropping-particle":"","family":"Zhang","given":"Ruolin","non-dropping-particle":"","parse-names":false,"suffix":""},{"dropping-particle":"","family":"Zhu","given":"Yuzhang","non-dropping-particle":"","parse-names":false,"suffix":""}],"container-title":"Journal of Membrane Science","id":"ITEM-1","issue":"July 2020","issued":{"date-parts":[["2021"]]},"publisher":"Elsevier B.V.","title":"Dual-skin layer nanofiltration membranes for highly selective Li+/Mg 2+ separation","type":"article-journal","volume":"620"},"uris":["http://www.mendeley.com/documents/?uuid=f2063da0-2423-4826-9569-48bc37e285fe"]}],"mendeley":{"formattedCitation":"&lt;sup&gt;12&lt;/sup&gt;","plainTextFormattedCitation":"12","previouslyFormattedCitation":"&lt;sup&gt;10&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12</w:t>
            </w:r>
            <w:r w:rsidRPr="002209C1">
              <w:rPr>
                <w:rFonts w:ascii="Times New Roman" w:hAnsi="Times New Roman" w:cs="Times New Roman"/>
                <w:noProof/>
                <w:color w:val="000000"/>
                <w:sz w:val="20"/>
                <w:szCs w:val="22"/>
              </w:rPr>
              <w:fldChar w:fldCharType="end"/>
            </w:r>
          </w:p>
        </w:tc>
      </w:tr>
      <w:tr w:rsidR="006E59DB" w:rsidRPr="007109FC" w14:paraId="1080427D" w14:textId="77777777" w:rsidTr="006E59DB">
        <w:trPr>
          <w:trHeight w:val="288"/>
        </w:trPr>
        <w:tc>
          <w:tcPr>
            <w:tcW w:w="2425" w:type="dxa"/>
            <w:vAlign w:val="center"/>
          </w:tcPr>
          <w:p w14:paraId="122CE68E"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Dual-skin layer NF</w:t>
            </w:r>
          </w:p>
        </w:tc>
        <w:tc>
          <w:tcPr>
            <w:tcW w:w="1170" w:type="dxa"/>
            <w:vAlign w:val="center"/>
          </w:tcPr>
          <w:p w14:paraId="5F958563" w14:textId="41FE7A9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12.0</w:t>
            </w:r>
          </w:p>
        </w:tc>
        <w:tc>
          <w:tcPr>
            <w:tcW w:w="1170" w:type="dxa"/>
            <w:vAlign w:val="center"/>
          </w:tcPr>
          <w:p w14:paraId="062B22D3" w14:textId="2B0ED29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w:t>
            </w:r>
          </w:p>
        </w:tc>
        <w:tc>
          <w:tcPr>
            <w:tcW w:w="1260" w:type="dxa"/>
            <w:vAlign w:val="center"/>
          </w:tcPr>
          <w:p w14:paraId="1DC20EFB" w14:textId="72B242D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38C56BAE" w14:textId="3BBC588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1.0</w:t>
            </w:r>
          </w:p>
        </w:tc>
        <w:tc>
          <w:tcPr>
            <w:tcW w:w="720" w:type="dxa"/>
            <w:vAlign w:val="center"/>
          </w:tcPr>
          <w:p w14:paraId="08C0CA68" w14:textId="439DF6A9"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46.4</w:t>
            </w:r>
          </w:p>
        </w:tc>
        <w:tc>
          <w:tcPr>
            <w:tcW w:w="1255" w:type="dxa"/>
            <w:vAlign w:val="bottom"/>
          </w:tcPr>
          <w:p w14:paraId="6721A33D" w14:textId="191BD07E"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Yang","given":"Zhao","non-dropping-particle":"","parse-names":false,"suffix":""},{"dropping-particle":"","family":"Fang","given":"Wangxi","non-dropping-particle":"","parse-names":false,"suffix":""},{"dropping-particle":"","family":"Wang","given":"Zhenyi","non-dropping-particle":"","parse-names":false,"suffix":""},{"dropping-particle":"","family":"Zhang","given":"Ruolin","non-dropping-particle":"","parse-names":false,"suffix":""},{"dropping-particle":"","family":"Zhu","given":"Yuzhang","non-dropping-particle":"","parse-names":false,"suffix":""}],"container-title":"Journal of Membrane Science","id":"ITEM-1","issue":"July 2020","issued":{"date-parts":[["2021"]]},"publisher":"Elsevier B.V.","title":"Dual-skin layer nanofiltration membranes for highly selective Li+/Mg 2+ separation","type":"article-journal","volume":"620"},"uris":["http://www.mendeley.com/documents/?uuid=f2063da0-2423-4826-9569-48bc37e285fe"]}],"mendeley":{"formattedCitation":"&lt;sup&gt;12&lt;/sup&gt;","plainTextFormattedCitation":"12","previouslyFormattedCitation":"&lt;sup&gt;10&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12</w:t>
            </w:r>
            <w:r w:rsidRPr="002209C1">
              <w:rPr>
                <w:rFonts w:ascii="Times New Roman" w:hAnsi="Times New Roman" w:cs="Times New Roman"/>
                <w:noProof/>
                <w:color w:val="000000"/>
                <w:sz w:val="20"/>
                <w:szCs w:val="22"/>
              </w:rPr>
              <w:fldChar w:fldCharType="end"/>
            </w:r>
          </w:p>
        </w:tc>
      </w:tr>
      <w:tr w:rsidR="006E59DB" w:rsidRPr="007109FC" w14:paraId="20549BA8" w14:textId="77777777" w:rsidTr="006E59DB">
        <w:trPr>
          <w:trHeight w:val="288"/>
        </w:trPr>
        <w:tc>
          <w:tcPr>
            <w:tcW w:w="2425" w:type="dxa"/>
            <w:vAlign w:val="center"/>
          </w:tcPr>
          <w:p w14:paraId="23837B65"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Dual-skin layer NF</w:t>
            </w:r>
          </w:p>
        </w:tc>
        <w:tc>
          <w:tcPr>
            <w:tcW w:w="1170" w:type="dxa"/>
            <w:vAlign w:val="center"/>
          </w:tcPr>
          <w:p w14:paraId="06219E32" w14:textId="5AB1E11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12.0</w:t>
            </w:r>
          </w:p>
        </w:tc>
        <w:tc>
          <w:tcPr>
            <w:tcW w:w="1170" w:type="dxa"/>
            <w:vAlign w:val="center"/>
          </w:tcPr>
          <w:p w14:paraId="52BEA919" w14:textId="1E0C784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0.8</w:t>
            </w:r>
          </w:p>
        </w:tc>
        <w:tc>
          <w:tcPr>
            <w:tcW w:w="1260" w:type="dxa"/>
            <w:vAlign w:val="center"/>
          </w:tcPr>
          <w:p w14:paraId="38E0112A" w14:textId="5F6F0F3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06FF5134" w14:textId="42A684A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0.2</w:t>
            </w:r>
          </w:p>
        </w:tc>
        <w:tc>
          <w:tcPr>
            <w:tcW w:w="720" w:type="dxa"/>
            <w:vAlign w:val="center"/>
          </w:tcPr>
          <w:p w14:paraId="0BDADC4F" w14:textId="093B907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40.3</w:t>
            </w:r>
          </w:p>
        </w:tc>
        <w:tc>
          <w:tcPr>
            <w:tcW w:w="1255" w:type="dxa"/>
            <w:vAlign w:val="bottom"/>
          </w:tcPr>
          <w:p w14:paraId="664280D0" w14:textId="089257F5"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Yang","given":"Zhao","non-dropping-particle":"","parse-names":false,"suffix":""},{"dropping-particle":"","family":"Fang","given":"Wangxi","non-dropping-particle":"","parse-names":false,"suffix":""},{"dropping-particle":"","family":"Wang","given":"Zhenyi","non-dropping-particle":"","parse-names":false,"suffix":""},{"dropping-particle":"","family":"Zhang","given":"Ruolin","non-dropping-particle":"","parse-names":false,"suffix":""},{"dropping-particle":"","family":"Zhu","given":"Yuzhang","non-dropping-particle":"","parse-names":false,"suffix":""}],"container-title":"Journal of Membrane Science","id":"ITEM-1","issue":"July 2020","issued":{"date-parts":[["2021"]]},"publisher":"Elsevier B.V.","title":"Dual-skin layer nanofiltration membranes for highly selective Li+/Mg 2+ separation","type":"article-journal","volume":"620"},"uris":["http://www.mendeley.com/documents/?uuid=f2063da0-2423-4826-9569-48bc37e285fe"]}],"mendeley":{"formattedCitation":"&lt;sup&gt;12&lt;/sup&gt;","plainTextFormattedCitation":"12","previouslyFormattedCitation":"&lt;sup&gt;10&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12</w:t>
            </w:r>
            <w:r w:rsidRPr="002209C1">
              <w:rPr>
                <w:rFonts w:ascii="Times New Roman" w:hAnsi="Times New Roman" w:cs="Times New Roman"/>
                <w:noProof/>
                <w:color w:val="000000"/>
                <w:sz w:val="20"/>
                <w:szCs w:val="22"/>
              </w:rPr>
              <w:fldChar w:fldCharType="end"/>
            </w:r>
          </w:p>
        </w:tc>
      </w:tr>
      <w:tr w:rsidR="006E59DB" w:rsidRPr="007109FC" w14:paraId="7845D92A" w14:textId="77777777" w:rsidTr="006E59DB">
        <w:trPr>
          <w:trHeight w:val="288"/>
        </w:trPr>
        <w:tc>
          <w:tcPr>
            <w:tcW w:w="2425" w:type="dxa"/>
            <w:vAlign w:val="center"/>
          </w:tcPr>
          <w:p w14:paraId="68E44BAE"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MBCN-0.02</w:t>
            </w:r>
          </w:p>
        </w:tc>
        <w:tc>
          <w:tcPr>
            <w:tcW w:w="1170" w:type="dxa"/>
            <w:vAlign w:val="center"/>
          </w:tcPr>
          <w:p w14:paraId="19382F46" w14:textId="7514772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5.6</w:t>
            </w:r>
          </w:p>
        </w:tc>
        <w:tc>
          <w:tcPr>
            <w:tcW w:w="1170" w:type="dxa"/>
            <w:vAlign w:val="center"/>
          </w:tcPr>
          <w:p w14:paraId="1B7A5AD6" w14:textId="4D22465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1.5</w:t>
            </w:r>
          </w:p>
        </w:tc>
        <w:tc>
          <w:tcPr>
            <w:tcW w:w="1260" w:type="dxa"/>
            <w:vAlign w:val="center"/>
          </w:tcPr>
          <w:p w14:paraId="2F38B893" w14:textId="36F0CC39"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2E0DAD2E" w14:textId="4ED77A0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0.9</w:t>
            </w:r>
          </w:p>
        </w:tc>
        <w:tc>
          <w:tcPr>
            <w:tcW w:w="720" w:type="dxa"/>
            <w:vAlign w:val="center"/>
          </w:tcPr>
          <w:p w14:paraId="5DB98604" w14:textId="3B7137C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38.0</w:t>
            </w:r>
          </w:p>
        </w:tc>
        <w:tc>
          <w:tcPr>
            <w:tcW w:w="1255" w:type="dxa"/>
            <w:vAlign w:val="bottom"/>
          </w:tcPr>
          <w:p w14:paraId="31572C28" w14:textId="31DDE143"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seppur.2020.117959","ISSN":"1383-5866","author":[{"dropping-particle":"","family":"Bi","given":"Qiuyan","non-dropping-particle":"","parse-names":false,"suffix":""},{"dropping-particle":"","family":"Zhang","given":"Chao","non-dropping-particle":"","parse-names":false,"suffix":""},{"dropping-particle":"","family":"Liu","given":"Jiandong","non-dropping-particle":"","parse-names":false,"suffix":""},{"dropping-particle":"","family":"Liu","given":"Xingliang","non-dropping-particle":"","parse-names":false,"suffix":""},{"dropping-particle":"","family":"Xu","given":"Shiai","non-dropping-particle":"","parse-names":false,"suffix":""}],"container-title":"Separation and Purification Technology","id":"ITEM-1","issue":"August 2020","issued":{"date-parts":[["2021"]]},"page":"117959","publisher":"Elsevier B.V.","title":"Positively charged zwitterion-carbon nitride functionalized nanofiltration membranes with excellent separation performance of Mg 2 + / Li + and good antifouling properties","type":"article-journal","volume":"257"},"uris":["http://www.mendeley.com/documents/?uuid=cb5fcf9b-d695-4ef9-88cf-9371ce8e3a71"]}],"mendeley":{"formattedCitation":"&lt;sup&gt;13&lt;/sup&gt;","plainTextFormattedCitation":"13","previouslyFormattedCitation":"&lt;sup&gt;11&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13</w:t>
            </w:r>
            <w:r w:rsidRPr="002209C1">
              <w:rPr>
                <w:rFonts w:ascii="Times New Roman" w:hAnsi="Times New Roman" w:cs="Times New Roman"/>
                <w:noProof/>
                <w:color w:val="000000"/>
                <w:sz w:val="20"/>
                <w:szCs w:val="22"/>
              </w:rPr>
              <w:fldChar w:fldCharType="end"/>
            </w:r>
          </w:p>
        </w:tc>
      </w:tr>
      <w:tr w:rsidR="006E59DB" w:rsidRPr="007109FC" w14:paraId="79B6FE56" w14:textId="77777777" w:rsidTr="006E59DB">
        <w:trPr>
          <w:trHeight w:val="288"/>
        </w:trPr>
        <w:tc>
          <w:tcPr>
            <w:tcW w:w="2425" w:type="dxa"/>
            <w:vAlign w:val="center"/>
          </w:tcPr>
          <w:p w14:paraId="2AA909E9"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MBCN-0.02</w:t>
            </w:r>
          </w:p>
        </w:tc>
        <w:tc>
          <w:tcPr>
            <w:tcW w:w="1170" w:type="dxa"/>
            <w:vAlign w:val="center"/>
          </w:tcPr>
          <w:p w14:paraId="31EDE79E" w14:textId="2D2C30E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5.6</w:t>
            </w:r>
          </w:p>
        </w:tc>
        <w:tc>
          <w:tcPr>
            <w:tcW w:w="1170" w:type="dxa"/>
            <w:vAlign w:val="center"/>
          </w:tcPr>
          <w:p w14:paraId="0EDB662D" w14:textId="0175DA5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0.8</w:t>
            </w:r>
          </w:p>
        </w:tc>
        <w:tc>
          <w:tcPr>
            <w:tcW w:w="1260" w:type="dxa"/>
            <w:vAlign w:val="center"/>
          </w:tcPr>
          <w:p w14:paraId="15B2AF60" w14:textId="2144DCB2"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02FEAE26" w14:textId="69D363E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0.5</w:t>
            </w:r>
          </w:p>
        </w:tc>
        <w:tc>
          <w:tcPr>
            <w:tcW w:w="720" w:type="dxa"/>
            <w:vAlign w:val="center"/>
          </w:tcPr>
          <w:p w14:paraId="7F6BAB16" w14:textId="6DAC154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34.4</w:t>
            </w:r>
          </w:p>
        </w:tc>
        <w:tc>
          <w:tcPr>
            <w:tcW w:w="1255" w:type="dxa"/>
            <w:vAlign w:val="bottom"/>
          </w:tcPr>
          <w:p w14:paraId="608F6F8A" w14:textId="2937E301"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seppur.2020.117959","ISSN":"1383-5866","author":[{"dropping-particle":"","family":"Bi","given":"Qiuyan","non-dropping-particle":"","parse-names":false,"suffix":""},{"dropping-particle":"","family":"Zhang","given":"Chao","non-dropping-particle":"","parse-names":false,"suffix":""},{"dropping-particle":"","family":"Liu","given":"Jiandong","non-dropping-particle":"","parse-names":false,"suffix":""},{"dropping-particle":"","family":"Liu","given":"Xingliang","non-dropping-particle":"","parse-names":false,"suffix":""},{"dropping-particle":"","family":"Xu","given":"Shiai","non-dropping-particle":"","parse-names":false,"suffix":""}],"container-title":"Separation and Purification Technology","id":"ITEM-1","issue":"August 2020","issued":{"date-parts":[["2021"]]},"page":"117959","publisher":"Elsevier B.V.","title":"Positively charged zwitterion-carbon nitride functionalized nanofiltration membranes with excellent separation performance of Mg 2 + / Li + and good antifouling properties","type":"article-journal","volume":"257"},"uris":["http://www.mendeley.com/documents/?uuid=cb5fcf9b-d695-4ef9-88cf-9371ce8e3a71"]}],"mendeley":{"formattedCitation":"&lt;sup&gt;13&lt;/sup&gt;","plainTextFormattedCitation":"13","previouslyFormattedCitation":"&lt;sup&gt;11&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13</w:t>
            </w:r>
            <w:r w:rsidRPr="002209C1">
              <w:rPr>
                <w:rFonts w:ascii="Times New Roman" w:hAnsi="Times New Roman" w:cs="Times New Roman"/>
                <w:noProof/>
                <w:color w:val="000000"/>
                <w:sz w:val="20"/>
                <w:szCs w:val="22"/>
              </w:rPr>
              <w:fldChar w:fldCharType="end"/>
            </w:r>
          </w:p>
        </w:tc>
      </w:tr>
      <w:tr w:rsidR="006E59DB" w:rsidRPr="007109FC" w14:paraId="39B9758F" w14:textId="77777777" w:rsidTr="006E59DB">
        <w:trPr>
          <w:trHeight w:val="288"/>
        </w:trPr>
        <w:tc>
          <w:tcPr>
            <w:tcW w:w="2425" w:type="dxa"/>
            <w:vAlign w:val="center"/>
          </w:tcPr>
          <w:p w14:paraId="7C481715"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(PES-GO)/PEI/TMC</w:t>
            </w:r>
          </w:p>
        </w:tc>
        <w:tc>
          <w:tcPr>
            <w:tcW w:w="1170" w:type="dxa"/>
            <w:vAlign w:val="center"/>
          </w:tcPr>
          <w:p w14:paraId="74AA8BEB" w14:textId="135C824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11.2</w:t>
            </w:r>
          </w:p>
        </w:tc>
        <w:tc>
          <w:tcPr>
            <w:tcW w:w="1170" w:type="dxa"/>
            <w:vAlign w:val="center"/>
          </w:tcPr>
          <w:p w14:paraId="4DC6A9FC" w14:textId="7DB844A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2.9</w:t>
            </w:r>
          </w:p>
        </w:tc>
        <w:tc>
          <w:tcPr>
            <w:tcW w:w="1260" w:type="dxa"/>
            <w:vAlign w:val="center"/>
          </w:tcPr>
          <w:p w14:paraId="541ECF88" w14:textId="212F16E2"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3D0C6C4C" w14:textId="268DAFF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0.9</w:t>
            </w:r>
          </w:p>
        </w:tc>
        <w:tc>
          <w:tcPr>
            <w:tcW w:w="720" w:type="dxa"/>
            <w:vAlign w:val="center"/>
          </w:tcPr>
          <w:p w14:paraId="20A37BEC" w14:textId="24A3BA92"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25.9</w:t>
            </w:r>
          </w:p>
        </w:tc>
        <w:tc>
          <w:tcPr>
            <w:tcW w:w="1255" w:type="dxa"/>
            <w:vAlign w:val="bottom"/>
          </w:tcPr>
          <w:p w14:paraId="3AD5DE2F" w14:textId="605DD56F"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desal.2020.114522","author":[{"dropping-particle":"","family":"Xu","given":"Ping","non-dropping-particle":"","parse-names":false,"suffix":""},{"dropping-particle":"","family":"Hong","given":"Jun","non-dropping-particle":"","parse-names":false,"suffix":""},{"dropping-particle":"","family":"Qian","given":"Xiaoming","non-dropping-particle":"","parse-names":false,"suffix":""},{"dropping-particle":"","family":"Xu","given":"Zhenzhen","non-dropping-particle":"","parse-names":false,"suffix":""},{"dropping-particle":"","family":"Xia","given":"Hong","non-dropping-particle":"","parse-names":false,"suffix":""},{"dropping-particle":"","family":"Ni","given":"Qing-qing","non-dropping-particle":"","parse-names":false,"suffix":""}],"container-title":"Desalination","id":"ITEM-1","issue":"March","issued":{"date-parts":[["2020"]]},"title":"“Bridge” graphene oxide modi fi ed positive charged nano fi ltration thin membrane with high e ffi ciency for Mg2+/Li+ separation","type":"article-journal","volume":"488"},"uris":["http://www.mendeley.com/documents/?uuid=4ee9a4ca-e47b-4db2-a35c-1a6010db3d01"]}],"mendeley":{"formattedCitation":"&lt;sup&gt;14&lt;/sup&gt;","plainTextFormattedCitation":"14","previouslyFormattedCitation":"&lt;sup&gt;12&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14</w:t>
            </w:r>
            <w:r w:rsidRPr="002209C1">
              <w:rPr>
                <w:rFonts w:ascii="Times New Roman" w:hAnsi="Times New Roman" w:cs="Times New Roman"/>
                <w:noProof/>
                <w:color w:val="000000"/>
                <w:sz w:val="20"/>
                <w:szCs w:val="22"/>
              </w:rPr>
              <w:fldChar w:fldCharType="end"/>
            </w:r>
          </w:p>
        </w:tc>
      </w:tr>
      <w:tr w:rsidR="006E59DB" w:rsidRPr="007109FC" w14:paraId="5E0D7571" w14:textId="77777777" w:rsidTr="006E59DB">
        <w:trPr>
          <w:trHeight w:val="288"/>
        </w:trPr>
        <w:tc>
          <w:tcPr>
            <w:tcW w:w="2425" w:type="dxa"/>
            <w:vAlign w:val="center"/>
          </w:tcPr>
          <w:p w14:paraId="1ADFC98A"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PES/CNC-COOH/PA</w:t>
            </w:r>
          </w:p>
        </w:tc>
        <w:tc>
          <w:tcPr>
            <w:tcW w:w="1170" w:type="dxa"/>
            <w:vAlign w:val="center"/>
          </w:tcPr>
          <w:p w14:paraId="16437DC4" w14:textId="5EFFBE4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4.2</w:t>
            </w:r>
          </w:p>
        </w:tc>
        <w:tc>
          <w:tcPr>
            <w:tcW w:w="1170" w:type="dxa"/>
            <w:vAlign w:val="center"/>
          </w:tcPr>
          <w:p w14:paraId="363C7862" w14:textId="38393CD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3.9</w:t>
            </w:r>
          </w:p>
        </w:tc>
        <w:tc>
          <w:tcPr>
            <w:tcW w:w="1260" w:type="dxa"/>
            <w:vAlign w:val="center"/>
          </w:tcPr>
          <w:p w14:paraId="4B58EB4D" w14:textId="06E0011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2D47CD14" w14:textId="5A9681E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w:t>
            </w:r>
          </w:p>
        </w:tc>
        <w:tc>
          <w:tcPr>
            <w:tcW w:w="720" w:type="dxa"/>
            <w:vAlign w:val="center"/>
          </w:tcPr>
          <w:p w14:paraId="36934585" w14:textId="5B03789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31.7</w:t>
            </w:r>
          </w:p>
        </w:tc>
        <w:tc>
          <w:tcPr>
            <w:tcW w:w="1255" w:type="dxa"/>
            <w:vAlign w:val="bottom"/>
          </w:tcPr>
          <w:p w14:paraId="4ADEBD35" w14:textId="3ECF6D4A"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{"citationItems":[{"id":"ITEM-1","itemData":{"DOI":"10.1016/j.seppur.2019.05.009","ISSN":"18733794","abstract":"To explore nanofiltration (NF) membrane with high permeability and good separation for Li+ from salt-lake, a triple-layered ultra-thin double Janus NF membrane was prepared with polyethersulfone (PES) substrate membrane, a carboxylated cellulose nanocrystal (CNC-COOH) interlayer and an ultra-thin polyamide (PA) layer via interfacial polymerization of polyethylenimine and trimesoyl chloride. The interlayer contain a large number of carboxyl groups, which could improve not only the negative potential of interlayer, but also the positive potential of the PA layer because of the increase of unreacted [sbnd]NH2. In addition, the hydrophilic of interlayer was stronger than the PA layer. Therefore, the interlayer and the ultra-thin PA layer could construct a double Janus NF membrane with hydrophobic/hydrophilic, positive/negative charge. It was found that the content of carboxyl groups and unreacted amino groups on the surface of Janus PES/CNC-COOH/PA NF membrane was increased obviously. The thickness of Janus NF membrane PA layer was 60.29 nm, 55.56% thinner than that in traditional PES/PA NF membrane and 25.89% thinner than that in weak Janus PES/cellulose nanocrystal/PA NF membrane. The Janus NF membrane had a minimum average surface roughness of 6.21 nm, an effective pore diameter of 1.38 nm, and exhibited a positive surface charge with a highly hydrophilic nature. Under the Mg2+/Li+ ratio of 30 and 60, the Janus NF membrane exhibited the rejection difference between Mg2+ and Li+ reached to 74.35% and 83.96%, the water flux was 4.17 and 3.4 L/(m2·h·bar), respectively, and the separation factor SLi,Mg was 12.15 and 5.84, respectively.","author":[{"dropping-particle":"","family":"Guo","given":"Changsheng","non-dropping-particle":"","parse-names":false,"suffix":""},{"dropping-particle":"","family":"Li","given":"Nan","non-dropping-particle":"","parse-names":false,"suffix":""},{"dropping-particle":"","family":"Qian","given":"Xiaoming","non-dropping-particle":"","parse-names":false,"suffix":""},{"dropping-particle":"","family":"Shi","given":"Jie","non-dropping-particle":"","parse-names":false,"suffix":""},{"dropping-particle":"","family":"Jing","given":"Miaolei","non-dropping-particle":"","parse-names":false,"suffix":""},{"dropping-particle":"","family":"Teng","given":"Kunyue","non-dropping-particle":"","parse-names":false,"suffix":""},{"dropping-particle":"","family":"Xu","given":"Zhiwei","non-dropping-particle":"","parse-names":false,"suffix":""}],"container-title":"Separation and Purification Technology","id":"ITEM-1","issue":"May 2019","issued":{"date-parts":[["2020"]]},"page":"115567","publisher":"Elsevier","title":"Ultra-thin double Janus nanofiltration membrane for separation of Li+ and Mg2+: “Drag” effect from carboxyl-containing negative interlayer","type":"article-journal","volume":"230"},"uris":["http://www.mendeley.com/documents/?uuid=ff2d2798-344f-4ae0-88f7-9abf9633a697"]}],"mendeley":{"formattedCitation":"&lt;sup&gt;15&lt;/sup&gt;","plainTextFormattedCitation":"15","previouslyFormattedCitation":"&lt;sup&gt;13&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15</w:t>
            </w:r>
            <w:r w:rsidRPr="002209C1">
              <w:rPr>
                <w:rFonts w:ascii="Times New Roman" w:hAnsi="Times New Roman" w:cs="Times New Roman"/>
                <w:noProof/>
                <w:color w:val="000000"/>
                <w:sz w:val="20"/>
                <w:szCs w:val="22"/>
              </w:rPr>
              <w:fldChar w:fldCharType="end"/>
            </w:r>
          </w:p>
        </w:tc>
      </w:tr>
      <w:tr w:rsidR="006E59DB" w:rsidRPr="007109FC" w14:paraId="14E72AC5" w14:textId="77777777" w:rsidTr="006E59DB">
        <w:trPr>
          <w:trHeight w:val="288"/>
        </w:trPr>
        <w:tc>
          <w:tcPr>
            <w:tcW w:w="2425" w:type="dxa"/>
            <w:vAlign w:val="center"/>
          </w:tcPr>
          <w:p w14:paraId="455F4C10"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PES/CNC-COOH/PA</w:t>
            </w:r>
          </w:p>
        </w:tc>
        <w:tc>
          <w:tcPr>
            <w:tcW w:w="1170" w:type="dxa"/>
            <w:vAlign w:val="center"/>
          </w:tcPr>
          <w:p w14:paraId="73F5DDBF" w14:textId="1432AE3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3.4</w:t>
            </w:r>
          </w:p>
        </w:tc>
        <w:tc>
          <w:tcPr>
            <w:tcW w:w="1170" w:type="dxa"/>
            <w:vAlign w:val="center"/>
          </w:tcPr>
          <w:p w14:paraId="3A48E3B8" w14:textId="2F36906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3.5</w:t>
            </w:r>
          </w:p>
        </w:tc>
        <w:tc>
          <w:tcPr>
            <w:tcW w:w="1260" w:type="dxa"/>
            <w:vAlign w:val="center"/>
          </w:tcPr>
          <w:p w14:paraId="68988347" w14:textId="5B4F6F5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3DF13527" w14:textId="116EB92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3.7</w:t>
            </w:r>
          </w:p>
        </w:tc>
        <w:tc>
          <w:tcPr>
            <w:tcW w:w="720" w:type="dxa"/>
            <w:vAlign w:val="center"/>
          </w:tcPr>
          <w:p w14:paraId="6990E465" w14:textId="5FC25D5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31.7</w:t>
            </w:r>
          </w:p>
        </w:tc>
        <w:tc>
          <w:tcPr>
            <w:tcW w:w="1255" w:type="dxa"/>
            <w:vAlign w:val="bottom"/>
          </w:tcPr>
          <w:p w14:paraId="7696DE9D" w14:textId="6B808903"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{"citationItems":[{"id":"ITEM-1","itemData":{"DOI":"10.1016/j.seppur.2019.05.009","ISSN":"18733794","abstract":"To explore nanofiltration (NF) membrane with high permeability and good separation for Li+ from salt-lake, a triple-layered ultra-thin double Janus NF membrane was prepared with polyethersulfone (PES) substrate membrane, a carboxylated cellulose nanocrystal (CNC-COOH) interlayer and an ultra-thin polyamide (PA) layer via interfacial polymerization of polyethylenimine and trimesoyl chloride. The interlayer contain a large number of carboxyl groups, which could improve not only the negative potential of interlayer, but also the positive potential of the PA layer because of the increase of unreacted [sbnd]NH2. In addition, the hydrophilic of interlayer was stronger than the PA layer. Therefore, the interlayer and the ultra-thin PA layer could construct a double Janus NF membrane with hydrophobic/hydrophilic, positive/negative charge. It was found that the content of carboxyl groups and unreacted amino groups on the surface of Janus PES/CNC-COOH/PA NF membrane was increased obviously. The thickness of Janus NF membrane PA layer was 60.29 nm, 55.56% thinner than that in traditional PES/PA NF membrane and 25.89% thinner than that in weak Janus PES/cellulose nanocrystal/PA NF membrane. The Janus NF membrane had a minimum average surface roughness of 6.21 nm, an effective pore diameter of 1.38 nm, and exhibited a positive surface charge with a highly hydrophilic nature. Under the Mg2+/Li+ ratio of 30 and 60, the Janus NF membrane exhibited the rejection difference between Mg2+ and Li+ reached to 74.35% and 83.96%, the water flux was 4.17 and 3.4 L/(m2·h·bar), respectively, and the separation factor SLi,Mg was 12.15 and 5.84, respectively.","author":[{"dropping-particle":"","family":"Guo","given":"Changsheng","non-dropping-particle":"","parse-names":false,"suffix":""},{"dropping-particle":"","family":"Li","given":"Nan","non-dropping-particle":"","parse-names":false,"suffix":""},{"dropping-particle":"","family":"Qian","given":"Xiaoming","non-dropping-particle":"","parse-names":false,"suffix":""},{"dropping-particle":"","family":"Shi","given":"Jie","non-dropping-particle":"","parse-names":false,"suffix":""},{"dropping-particle":"","family":"Jing","given":"Miaolei","non-dropping-particle":"","parse-names":false,"suffix":""},{"dropping-particle":"","family":"Teng","given":"Kunyue","non-dropping-particle":"","parse-names":false,"suffix":""},{"dropping-particle":"","family":"Xu","given":"Zhiwei","non-dropping-particle":"","parse-names":false,"suffix":""}],"container-title":"Separation and Purification Technology","id":"ITEM-1","issue":"May 2019","issued":{"date-parts":[["2020"]]},"page":"115567","publisher":"Elsevier","title":"Ultra-thin double Janus nanofiltration membrane for separation of Li+ and Mg2+: “Drag” effect from carboxyl-containing negative interlayer","type":"article-journal","volume":"230"},"uris":["http://www.mendeley.com/documents/?uuid=ff2d2798-344f-4ae0-88f7-9abf9633a697"]}],"mendeley":{"formattedCitation":"&lt;sup&gt;15&lt;/sup&gt;","plainTextFormattedCitation":"15","previouslyFormattedCitation":"&lt;sup&gt;13&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15</w:t>
            </w:r>
            <w:r w:rsidRPr="002209C1">
              <w:rPr>
                <w:rFonts w:ascii="Times New Roman" w:hAnsi="Times New Roman" w:cs="Times New Roman"/>
                <w:noProof/>
                <w:color w:val="000000"/>
                <w:sz w:val="20"/>
                <w:szCs w:val="22"/>
              </w:rPr>
              <w:fldChar w:fldCharType="end"/>
            </w:r>
          </w:p>
        </w:tc>
      </w:tr>
      <w:tr w:rsidR="006E59DB" w:rsidRPr="007109FC" w14:paraId="082BE727" w14:textId="77777777" w:rsidTr="006E59DB">
        <w:trPr>
          <w:trHeight w:val="288"/>
        </w:trPr>
        <w:tc>
          <w:tcPr>
            <w:tcW w:w="2425" w:type="dxa"/>
            <w:vAlign w:val="center"/>
          </w:tcPr>
          <w:p w14:paraId="03607341"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lastRenderedPageBreak/>
              <w:t>PEI-TMC</w:t>
            </w:r>
          </w:p>
        </w:tc>
        <w:tc>
          <w:tcPr>
            <w:tcW w:w="1170" w:type="dxa"/>
            <w:vAlign w:val="center"/>
          </w:tcPr>
          <w:p w14:paraId="2632341F" w14:textId="77531FD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5.0</w:t>
            </w:r>
          </w:p>
        </w:tc>
        <w:tc>
          <w:tcPr>
            <w:tcW w:w="1170" w:type="dxa"/>
            <w:vAlign w:val="center"/>
          </w:tcPr>
          <w:p w14:paraId="6F0642E1" w14:textId="3E82DD3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5.3</w:t>
            </w:r>
          </w:p>
        </w:tc>
        <w:tc>
          <w:tcPr>
            <w:tcW w:w="1260" w:type="dxa"/>
            <w:vAlign w:val="center"/>
          </w:tcPr>
          <w:p w14:paraId="7122B14D" w14:textId="3D6C88C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0.2</w:t>
            </w:r>
          </w:p>
        </w:tc>
        <w:tc>
          <w:tcPr>
            <w:tcW w:w="1350" w:type="dxa"/>
            <w:vAlign w:val="center"/>
          </w:tcPr>
          <w:p w14:paraId="5AF8C3EB" w14:textId="07C8FED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3.8</w:t>
            </w:r>
          </w:p>
        </w:tc>
        <w:tc>
          <w:tcPr>
            <w:tcW w:w="720" w:type="dxa"/>
            <w:vAlign w:val="center"/>
          </w:tcPr>
          <w:p w14:paraId="1480EC69" w14:textId="44E418F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26.6</w:t>
            </w:r>
          </w:p>
        </w:tc>
        <w:tc>
          <w:tcPr>
            <w:tcW w:w="1255" w:type="dxa"/>
            <w:vAlign w:val="bottom"/>
          </w:tcPr>
          <w:p w14:paraId="30FA2A0C" w14:textId="19C49424"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{"citationItems":[{"id":"ITEM-1","itemData":{"DOI":"10.1016/j.desal.2018.10.019","ISSN":"00119164","abstract":"To effectively separate Mg2+ and Li+ from salt lake brine with high Mg2+/Li+ mass ratio, a positive charged nanofiltration membrane with abundant -NH3+ and -NH2+ was designed and fabricated via interfacial polymerization between polyethyleneimine (PEI) and trimesoyl chloride (TMC) on the polyethersulfone ultrafiltration membrane. Zeta potential test revealed that at pH below 9.3, the resulting membrane exhibited a high positive charge due to a large amount of unreacted amine groups on the PEI branch. In the separation process, Donnan exclusion effect dominated the separation performance of resulting membranes for Mg2+ and Li+. The results showed that the Mg2+/Li+ mass ratio declined from initial 20 to 1.3 and the separation factor SMg,Li was as low as 0.05 with a pure water permeation of 5.02 L/(m2hbar) after filtration with resulting NF membrane. The difference between the rejection for Mg2+ and Li+ reached up to 76%. Compared with membrane in previous studies, the separation performance for Mg2+ and Li+ of positive charged NF membrane prepared in this work increased more than one time. This research demonstrated the potential of positive charged PEI-TMC composite NF membrane for the separation of Mg2+ and Li+ from salt lake brine with high Mg2+/Li+ mass ratio.","author":[{"dropping-particle":"","family":"Xu","given":"Ping","non-dropping-particle":"","parse-names":false,"suffix":""},{"dropping-particle":"","family":"Wang","given":"Wei","non-dropping-particle":"","parse-names":false,"suffix":""},{"dropping-particle":"","family":"Qian","given":"Xiaoming","non-dropping-particle":"","parse-names":false,"suffix":""},{"dropping-particle":"","family":"Wang","given":"Haibo","non-dropping-particle":"","parse-names":false,"suffix":""},{"dropping-particle":"","family":"Guo","given":"Changsheng","non-dropping-particle":"","parse-names":false,"suffix":""},{"dropping-particle":"","family":"Li","given":"Nan","non-dropping-particle":"","parse-names":false,"suffix":""},{"dropping-particle":"","family":"Xu","given":"Zhiwei","non-dropping-particle":"","parse-names":false,"suffix":""},{"dropping-particle":"","family":"Teng","given":"Kunyue","non-dropping-particle":"","parse-names":false,"suffix":""},{"dropping-particle":"","family":"Wang","given":"Zhen","non-dropping-particle":"","parse-names":false,"suffix":""}],"container-title":"Desalination","id":"ITEM-1","issue":"October 2018","issued":{"date-parts":[["2019"]]},"page":"57-68","publisher":"Elsevier","title":"Positive charged PEI-TMC composite nanofiltration membrane for separation of Li+ and Mg2+ from brine with high Mg2+/Li+ ratio","type":"article-journal","volume":"449"},"uris":["http://www.mendeley.com/documents/?uuid=0c50a19d-bb64-420b-9cff-12f74c27d9f5"]}],"mendeley":{"formattedCitation":"&lt;sup&gt;16&lt;/sup&gt;","plainTextFormattedCitation":"16","previouslyFormattedCitation":"&lt;sup&gt;14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16</w:t>
            </w:r>
            <w:r w:rsidRPr="002209C1">
              <w:rPr>
                <w:rFonts w:ascii="Times New Roman" w:hAnsi="Times New Roman" w:cs="Times New Roman"/>
                <w:noProof/>
                <w:color w:val="000000"/>
                <w:sz w:val="20"/>
                <w:szCs w:val="22"/>
              </w:rPr>
              <w:fldChar w:fldCharType="end"/>
            </w:r>
          </w:p>
        </w:tc>
      </w:tr>
      <w:tr w:rsidR="006E59DB" w:rsidRPr="007109FC" w14:paraId="0149CB5C" w14:textId="77777777" w:rsidTr="006E59DB">
        <w:trPr>
          <w:trHeight w:val="288"/>
        </w:trPr>
        <w:tc>
          <w:tcPr>
            <w:tcW w:w="2425" w:type="dxa"/>
            <w:vAlign w:val="center"/>
          </w:tcPr>
          <w:p w14:paraId="174F8003"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PIP-MWCNTs/PEI/TMC</w:t>
            </w:r>
          </w:p>
        </w:tc>
        <w:tc>
          <w:tcPr>
            <w:tcW w:w="1170" w:type="dxa"/>
            <w:vAlign w:val="center"/>
          </w:tcPr>
          <w:p w14:paraId="5FEEB972" w14:textId="4AF9787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14.0</w:t>
            </w:r>
          </w:p>
        </w:tc>
        <w:tc>
          <w:tcPr>
            <w:tcW w:w="1170" w:type="dxa"/>
            <w:vAlign w:val="center"/>
          </w:tcPr>
          <w:p w14:paraId="644D39C1" w14:textId="7D9EF71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8.4</w:t>
            </w:r>
          </w:p>
        </w:tc>
        <w:tc>
          <w:tcPr>
            <w:tcW w:w="1260" w:type="dxa"/>
            <w:vAlign w:val="center"/>
          </w:tcPr>
          <w:p w14:paraId="7C99B787" w14:textId="567B6B5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0.3</w:t>
            </w:r>
          </w:p>
        </w:tc>
        <w:tc>
          <w:tcPr>
            <w:tcW w:w="1350" w:type="dxa"/>
            <w:vAlign w:val="center"/>
          </w:tcPr>
          <w:p w14:paraId="3022A311" w14:textId="57D1542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2.2</w:t>
            </w:r>
          </w:p>
        </w:tc>
        <w:tc>
          <w:tcPr>
            <w:tcW w:w="720" w:type="dxa"/>
            <w:vAlign w:val="center"/>
          </w:tcPr>
          <w:p w14:paraId="3BD698AB" w14:textId="14961F7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26.4</w:t>
            </w:r>
          </w:p>
        </w:tc>
        <w:tc>
          <w:tcPr>
            <w:tcW w:w="1255" w:type="dxa"/>
            <w:vAlign w:val="bottom"/>
          </w:tcPr>
          <w:p w14:paraId="32ABBBA1" w14:textId="5634BA1F"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{"citationItems":[{"id":"ITEM-1","itemData":{"DOI":"10.1016/j.desal.2017.07.011","ISSN":"00119164","abstract":"High water permeability and good separation property are greatly desired in water production due to energy concerns. To explore nanofiltration (NF) membrane with high permeability for cations separation, a positively charged NF membrane was fabricated via interfacial polymerization using polyethersulfone (PES) three-channel capillary ultrafiltration (UF) membrane as substrate, polyethyleneimine (PEI) as the aqueous precursor. The NF membrane preparation conditions were optimized. To enhance the permeability of the prepared NF membrane, modified hydroxyl contained multi-walled carbon nanotubes (MWCNTs-OH), grafting with piperazine (PIP), were utilized. The resultant NF membrane showed increased water flux from 20.8 L·m− 2·h− 1 to 56.1 L·m− 2·h− 1 at 4 bar after adding 0.01 wt% modified MWCNTs-OH in aqueous solution. Interestingly, MgCl2 rejection of the membrane also increased from 94.2% to 96.9%. The positively charged NF membrane exhibited above 97% rejection for divalent cations (Mg2 + and Ca2 +) and low rejection (&lt; 70%) for monovalent cations (Na+ and Li+), and it also showed long durability and good separation for Mg2 + and Li+ when the membrane was used to separate mixed salts solution simulated the composition of salt lake brine. The fabricated membrane would have potential for effective water softening and for reclamation of lithium from brine or seawater with high Mg2 +/Li+ ratio.","author":[{"dropping-particle":"","family":"Zhang","given":"Hai Zhen","non-dropping-particle":"","parse-names":false,"suffix":""},{"dropping-particle":"","family":"Xu","given":"Zhen Liang","non-dropping-particle":"","parse-names":false,"suffix":""},{"dropping-particle":"","family":"Ding","given":"Hao","non-dropping-particle":"","parse-names":false,"suffix":""},{"dropping-particle":"","family":"Tang","given":"Yong Jian","non-dropping-particle":"","parse-names":false,"suffix":""}],"container-title":"Desalination","id":"ITEM-1","issue":"May","issued":{"date-parts":[["2017"]]},"page":"158-166","publisher":"Elsevier","title":"Positively charged capillary nanofiltration membrane with high rejection for Mg2 + and Ca2 + and good separation for Mg2 + and Li +","type":"article-journal","volume":"420"},"uris":["http://www.mendeley.com/documents/?uuid=0933a05c-f890-4f19-a363-e59d732ef4c8"]}],"mendeley":{"formattedCitation":"&lt;sup&gt;17&lt;/sup&gt;","plainTextFormattedCitation":"17","previouslyFormattedCitation":"&lt;sup&gt;15&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17</w:t>
            </w:r>
            <w:r w:rsidRPr="002209C1">
              <w:rPr>
                <w:rFonts w:ascii="Times New Roman" w:hAnsi="Times New Roman" w:cs="Times New Roman"/>
                <w:noProof/>
                <w:color w:val="000000"/>
                <w:sz w:val="20"/>
                <w:szCs w:val="22"/>
              </w:rPr>
              <w:fldChar w:fldCharType="end"/>
            </w:r>
          </w:p>
        </w:tc>
      </w:tr>
      <w:tr w:rsidR="006E59DB" w:rsidRPr="007109FC" w14:paraId="0CA9BAC9" w14:textId="77777777" w:rsidTr="006E59DB">
        <w:trPr>
          <w:trHeight w:val="288"/>
        </w:trPr>
        <w:tc>
          <w:tcPr>
            <w:tcW w:w="2425" w:type="dxa"/>
            <w:vAlign w:val="center"/>
          </w:tcPr>
          <w:p w14:paraId="070B40EC"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NF-IL-2%</w:t>
            </w:r>
          </w:p>
        </w:tc>
        <w:tc>
          <w:tcPr>
            <w:tcW w:w="1170" w:type="dxa"/>
            <w:vAlign w:val="center"/>
          </w:tcPr>
          <w:p w14:paraId="55C64F90" w14:textId="5F8F1C5C"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5.5</w:t>
            </w:r>
          </w:p>
        </w:tc>
        <w:tc>
          <w:tcPr>
            <w:tcW w:w="1170" w:type="dxa"/>
            <w:vAlign w:val="center"/>
          </w:tcPr>
          <w:p w14:paraId="33E724A3" w14:textId="5E41835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12.3</w:t>
            </w:r>
          </w:p>
        </w:tc>
        <w:tc>
          <w:tcPr>
            <w:tcW w:w="1260" w:type="dxa"/>
            <w:vAlign w:val="center"/>
          </w:tcPr>
          <w:p w14:paraId="40A92B7A" w14:textId="1257ED5C"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0.6</w:t>
            </w:r>
          </w:p>
        </w:tc>
        <w:tc>
          <w:tcPr>
            <w:tcW w:w="1350" w:type="dxa"/>
            <w:vAlign w:val="center"/>
          </w:tcPr>
          <w:p w14:paraId="34F5B5D9" w14:textId="52398C9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8.0</w:t>
            </w:r>
          </w:p>
        </w:tc>
        <w:tc>
          <w:tcPr>
            <w:tcW w:w="720" w:type="dxa"/>
            <w:vAlign w:val="center"/>
          </w:tcPr>
          <w:p w14:paraId="514E0718" w14:textId="04D3FA4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20.0</w:t>
            </w:r>
          </w:p>
        </w:tc>
        <w:tc>
          <w:tcPr>
            <w:tcW w:w="1255" w:type="dxa"/>
            <w:vAlign w:val="bottom"/>
          </w:tcPr>
          <w:p w14:paraId="39730593" w14:textId="1E94FBAB"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2020.117997","ISSN":"0376-7388","author":[{"dropping-particle":"","family":"Wu","given":"Huanhuan","non-dropping-particle":"","parse-names":false,"suffix":""},{"dropping-particle":"","family":"Lin","given":"Yakai","non-dropping-particle":"","parse-names":false,"suffix":""},{"dropping-particle":"","family":"Feng","given":"Wenyan","non-dropping-particle":"","parse-names":false,"suffix":""},{"dropping-particle":"","family":"Liu","given":"Tianyin","non-dropping-particle":"","parse-names":false,"suffix":""},{"dropping-particle":"","family":"Wang","given":"Lin","non-dropping-particle":"","parse-names":false,"suffix":""},{"dropping-particle":"","family":"Yao","given":"Hong","non-dropping-particle":"","parse-names":false,"suffix":""},{"dropping-particle":"","family":"Wang","given":"Xiaolin","non-dropping-particle":"","parse-names":false,"suffix":""}],"container-title":"Journal of Membrane Science","id":"ITEM-1","issue":"February","issued":{"date-parts":[["2020"]]},"page":"117997","publisher":"Elsevier B.V.","title":"A novel nanofiltration membrane with [MimAP][Tf2N] ionic liquid for utilization of lithium from brines with high Mg2+/Li+ ratio","type":"article-journal","volume":"603"},"uris":["http://www.mendeley.com/documents/?uuid=ff06a3d5-ddae-40ad-bcf7-0f3d71fbd109"]}],"mendeley":{"formattedCitation":"&lt;sup&gt;18&lt;/sup&gt;","plainTextFormattedCitation":"18","previouslyFormattedCitation":"&lt;sup&gt;16&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18</w:t>
            </w:r>
            <w:r w:rsidRPr="002209C1">
              <w:rPr>
                <w:rFonts w:ascii="Times New Roman" w:hAnsi="Times New Roman" w:cs="Times New Roman"/>
                <w:noProof/>
                <w:color w:val="000000"/>
                <w:sz w:val="20"/>
                <w:szCs w:val="22"/>
              </w:rPr>
              <w:fldChar w:fldCharType="end"/>
            </w:r>
          </w:p>
        </w:tc>
      </w:tr>
      <w:tr w:rsidR="006E59DB" w:rsidRPr="007109FC" w14:paraId="427B1284" w14:textId="77777777" w:rsidTr="006E59DB">
        <w:trPr>
          <w:trHeight w:val="288"/>
        </w:trPr>
        <w:tc>
          <w:tcPr>
            <w:tcW w:w="2425" w:type="dxa"/>
            <w:vAlign w:val="center"/>
          </w:tcPr>
          <w:p w14:paraId="666F7773"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NF-IL-2%</w:t>
            </w:r>
          </w:p>
        </w:tc>
        <w:tc>
          <w:tcPr>
            <w:tcW w:w="1170" w:type="dxa"/>
            <w:vAlign w:val="center"/>
          </w:tcPr>
          <w:p w14:paraId="5D466D16" w14:textId="103FD8E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5.5</w:t>
            </w:r>
          </w:p>
        </w:tc>
        <w:tc>
          <w:tcPr>
            <w:tcW w:w="1170" w:type="dxa"/>
            <w:vAlign w:val="center"/>
          </w:tcPr>
          <w:p w14:paraId="71D3DDEC" w14:textId="5334C20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13.0</w:t>
            </w:r>
          </w:p>
        </w:tc>
        <w:tc>
          <w:tcPr>
            <w:tcW w:w="1260" w:type="dxa"/>
            <w:vAlign w:val="center"/>
          </w:tcPr>
          <w:p w14:paraId="57094BD0" w14:textId="2A03FFF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0.7</w:t>
            </w:r>
          </w:p>
        </w:tc>
        <w:tc>
          <w:tcPr>
            <w:tcW w:w="1350" w:type="dxa"/>
            <w:vAlign w:val="center"/>
          </w:tcPr>
          <w:p w14:paraId="1AAE41C8" w14:textId="767EE7B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8.5</w:t>
            </w:r>
          </w:p>
        </w:tc>
        <w:tc>
          <w:tcPr>
            <w:tcW w:w="720" w:type="dxa"/>
            <w:vAlign w:val="center"/>
          </w:tcPr>
          <w:p w14:paraId="2A1E599E" w14:textId="7D8C3A8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19.0</w:t>
            </w:r>
          </w:p>
        </w:tc>
        <w:tc>
          <w:tcPr>
            <w:tcW w:w="1255" w:type="dxa"/>
            <w:vAlign w:val="bottom"/>
          </w:tcPr>
          <w:p w14:paraId="6960D292" w14:textId="6FEB346B"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2020.117997","ISSN":"0376-7388","author":[{"dropping-particle":"","family":"Wu","given":"Huanhuan","non-dropping-particle":"","parse-names":false,"suffix":""},{"dropping-particle":"","family":"Lin","given":"Yakai","non-dropping-particle":"","parse-names":false,"suffix":""},{"dropping-particle":"","family":"Feng","given":"Wenyan","non-dropping-particle":"","parse-names":false,"suffix":""},{"dropping-particle":"","family":"Liu","given":"Tianyin","non-dropping-particle":"","parse-names":false,"suffix":""},{"dropping-particle":"","family":"Wang","given":"Lin","non-dropping-particle":"","parse-names":false,"suffix":""},{"dropping-particle":"","family":"Yao","given":"Hong","non-dropping-particle":"","parse-names":false,"suffix":""},{"dropping-particle":"","family":"Wang","given":"Xiaolin","non-dropping-particle":"","parse-names":false,"suffix":""}],"container-title":"Journal of Membrane Science","id":"ITEM-1","issue":"February","issued":{"date-parts":[["2020"]]},"page":"117997","publisher":"Elsevier B.V.","title":"A novel nanofiltration membrane with [MimAP][Tf2N] ionic liquid for utilization of lithium from brines with high Mg2+/Li+ ratio","type":"article-journal","volume":"603"},"uris":["http://www.mendeley.com/documents/?uuid=ff06a3d5-ddae-40ad-bcf7-0f3d71fbd109"]}],"mendeley":{"formattedCitation":"&lt;sup&gt;18&lt;/sup&gt;","plainTextFormattedCitation":"18","previouslyFormattedCitation":"&lt;sup&gt;16&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18</w:t>
            </w:r>
            <w:r w:rsidRPr="002209C1">
              <w:rPr>
                <w:rFonts w:ascii="Times New Roman" w:hAnsi="Times New Roman" w:cs="Times New Roman"/>
                <w:noProof/>
                <w:color w:val="000000"/>
                <w:sz w:val="20"/>
                <w:szCs w:val="22"/>
              </w:rPr>
              <w:fldChar w:fldCharType="end"/>
            </w:r>
          </w:p>
        </w:tc>
      </w:tr>
      <w:tr w:rsidR="006E59DB" w:rsidRPr="007109FC" w14:paraId="24C96CCF" w14:textId="77777777" w:rsidTr="006E59DB">
        <w:trPr>
          <w:trHeight w:val="288"/>
        </w:trPr>
        <w:tc>
          <w:tcPr>
            <w:tcW w:w="2425" w:type="dxa"/>
            <w:vAlign w:val="center"/>
          </w:tcPr>
          <w:p w14:paraId="068225E0"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NF-IL-2%</w:t>
            </w:r>
          </w:p>
        </w:tc>
        <w:tc>
          <w:tcPr>
            <w:tcW w:w="1170" w:type="dxa"/>
            <w:vAlign w:val="center"/>
          </w:tcPr>
          <w:p w14:paraId="49F3C6A2" w14:textId="7C71DE5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5.5</w:t>
            </w:r>
          </w:p>
        </w:tc>
        <w:tc>
          <w:tcPr>
            <w:tcW w:w="1170" w:type="dxa"/>
            <w:vAlign w:val="center"/>
          </w:tcPr>
          <w:p w14:paraId="281820E6" w14:textId="07AE78B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12.4</w:t>
            </w:r>
          </w:p>
        </w:tc>
        <w:tc>
          <w:tcPr>
            <w:tcW w:w="1260" w:type="dxa"/>
            <w:vAlign w:val="center"/>
          </w:tcPr>
          <w:p w14:paraId="2B764647" w14:textId="4B5970A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0.7</w:t>
            </w:r>
          </w:p>
        </w:tc>
        <w:tc>
          <w:tcPr>
            <w:tcW w:w="1350" w:type="dxa"/>
            <w:vAlign w:val="center"/>
          </w:tcPr>
          <w:p w14:paraId="7372EE54" w14:textId="41427EC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8.1</w:t>
            </w:r>
          </w:p>
        </w:tc>
        <w:tc>
          <w:tcPr>
            <w:tcW w:w="720" w:type="dxa"/>
            <w:vAlign w:val="center"/>
          </w:tcPr>
          <w:p w14:paraId="1B2DF2DF" w14:textId="2F07155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18.2</w:t>
            </w:r>
          </w:p>
        </w:tc>
        <w:tc>
          <w:tcPr>
            <w:tcW w:w="1255" w:type="dxa"/>
            <w:vAlign w:val="bottom"/>
          </w:tcPr>
          <w:p w14:paraId="4CCB0D48" w14:textId="765E54BD"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2020.117997","ISSN":"0376-7388","author":[{"dropping-particle":"","family":"Wu","given":"Huanhuan","non-dropping-particle":"","parse-names":false,"suffix":""},{"dropping-particle":"","family":"Lin","given":"Yakai","non-dropping-particle":"","parse-names":false,"suffix":""},{"dropping-particle":"","family":"Feng","given":"Wenyan","non-dropping-particle":"","parse-names":false,"suffix":""},{"dropping-particle":"","family":"Liu","given":"Tianyin","non-dropping-particle":"","parse-names":false,"suffix":""},{"dropping-particle":"","family":"Wang","given":"Lin","non-dropping-particle":"","parse-names":false,"suffix":""},{"dropping-particle":"","family":"Yao","given":"Hong","non-dropping-particle":"","parse-names":false,"suffix":""},{"dropping-particle":"","family":"Wang","given":"Xiaolin","non-dropping-particle":"","parse-names":false,"suffix":""}],"container-title":"Journal of Membrane Science","id":"ITEM-1","issue":"February","issued":{"date-parts":[["2020"]]},"page":"117997","publisher":"Elsevier B.V.","title":"A novel nanofiltration membrane with [MimAP][Tf2N] ionic liquid for utilization of lithium from brines with high Mg2+/Li+ ratio","type":"article-journal","volume":"603"},"uris":["http://www.mendeley.com/documents/?uuid=ff06a3d5-ddae-40ad-bcf7-0f3d71fbd109"]}],"mendeley":{"formattedCitation":"&lt;sup&gt;18&lt;/sup&gt;","plainTextFormattedCitation":"18","previouslyFormattedCitation":"&lt;sup&gt;16&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18</w:t>
            </w:r>
            <w:r w:rsidRPr="002209C1">
              <w:rPr>
                <w:rFonts w:ascii="Times New Roman" w:hAnsi="Times New Roman" w:cs="Times New Roman"/>
                <w:noProof/>
                <w:color w:val="000000"/>
                <w:sz w:val="20"/>
                <w:szCs w:val="22"/>
              </w:rPr>
              <w:fldChar w:fldCharType="end"/>
            </w:r>
          </w:p>
        </w:tc>
      </w:tr>
      <w:tr w:rsidR="006E59DB" w:rsidRPr="007109FC" w14:paraId="4706AD80" w14:textId="77777777" w:rsidTr="006E59DB">
        <w:trPr>
          <w:trHeight w:val="288"/>
        </w:trPr>
        <w:tc>
          <w:tcPr>
            <w:tcW w:w="2425" w:type="dxa"/>
            <w:vAlign w:val="center"/>
          </w:tcPr>
          <w:p w14:paraId="5E5FF905"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NF-IL-2%</w:t>
            </w:r>
          </w:p>
        </w:tc>
        <w:tc>
          <w:tcPr>
            <w:tcW w:w="1170" w:type="dxa"/>
            <w:vAlign w:val="center"/>
          </w:tcPr>
          <w:p w14:paraId="22E11B05" w14:textId="376B1B6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5.5</w:t>
            </w:r>
          </w:p>
        </w:tc>
        <w:tc>
          <w:tcPr>
            <w:tcW w:w="1170" w:type="dxa"/>
            <w:vAlign w:val="center"/>
          </w:tcPr>
          <w:p w14:paraId="30D65F5E" w14:textId="3DC9FA5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14.4</w:t>
            </w:r>
          </w:p>
        </w:tc>
        <w:tc>
          <w:tcPr>
            <w:tcW w:w="1260" w:type="dxa"/>
            <w:vAlign w:val="center"/>
          </w:tcPr>
          <w:p w14:paraId="6CAD7656" w14:textId="0896297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0.8</w:t>
            </w:r>
          </w:p>
        </w:tc>
        <w:tc>
          <w:tcPr>
            <w:tcW w:w="1350" w:type="dxa"/>
            <w:vAlign w:val="center"/>
          </w:tcPr>
          <w:p w14:paraId="55A1ADBD" w14:textId="03C05FE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9.4</w:t>
            </w:r>
          </w:p>
        </w:tc>
        <w:tc>
          <w:tcPr>
            <w:tcW w:w="720" w:type="dxa"/>
            <w:vAlign w:val="center"/>
          </w:tcPr>
          <w:p w14:paraId="36930619" w14:textId="062B7C22"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17.4</w:t>
            </w:r>
          </w:p>
        </w:tc>
        <w:tc>
          <w:tcPr>
            <w:tcW w:w="1255" w:type="dxa"/>
            <w:vAlign w:val="bottom"/>
          </w:tcPr>
          <w:p w14:paraId="415DD023" w14:textId="22271834"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2020.117997","ISSN":"0376-7388","author":[{"dropping-particle":"","family":"Wu","given":"Huanhuan","non-dropping-particle":"","parse-names":false,"suffix":""},{"dropping-particle":"","family":"Lin","given":"Yakai","non-dropping-particle":"","parse-names":false,"suffix":""},{"dropping-particle":"","family":"Feng","given":"Wenyan","non-dropping-particle":"","parse-names":false,"suffix":""},{"dropping-particle":"","family":"Liu","given":"Tianyin","non-dropping-particle":"","parse-names":false,"suffix":""},{"dropping-particle":"","family":"Wang","given":"Lin","non-dropping-particle":"","parse-names":false,"suffix":""},{"dropping-particle":"","family":"Yao","given":"Hong","non-dropping-particle":"","parse-names":false,"suffix":""},{"dropping-particle":"","family":"Wang","given":"Xiaolin","non-dropping-particle":"","parse-names":false,"suffix":""}],"container-title":"Journal of Membrane Science","id":"ITEM-1","issue":"February","issued":{"date-parts":[["2020"]]},"page":"117997","publisher":"Elsevier B.V.","title":"A novel nanofiltration membrane with [MimAP][Tf2N] ionic liquid for utilization of lithium from brines with high Mg2+/Li+ ratio","type":"article-journal","volume":"603"},"uris":["http://www.mendeley.com/documents/?uuid=ff06a3d5-ddae-40ad-bcf7-0f3d71fbd109"]}],"mendeley":{"formattedCitation":"&lt;sup&gt;18&lt;/sup&gt;","plainTextFormattedCitation":"18","previouslyFormattedCitation":"&lt;sup&gt;16&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18</w:t>
            </w:r>
            <w:r w:rsidRPr="002209C1">
              <w:rPr>
                <w:rFonts w:ascii="Times New Roman" w:hAnsi="Times New Roman" w:cs="Times New Roman"/>
                <w:noProof/>
                <w:color w:val="000000"/>
                <w:sz w:val="20"/>
                <w:szCs w:val="22"/>
              </w:rPr>
              <w:fldChar w:fldCharType="end"/>
            </w:r>
          </w:p>
        </w:tc>
      </w:tr>
      <w:tr w:rsidR="006E59DB" w:rsidRPr="007109FC" w14:paraId="66842F33" w14:textId="77777777" w:rsidTr="006E59DB">
        <w:trPr>
          <w:trHeight w:val="288"/>
        </w:trPr>
        <w:tc>
          <w:tcPr>
            <w:tcW w:w="2425" w:type="dxa"/>
            <w:vAlign w:val="center"/>
          </w:tcPr>
          <w:p w14:paraId="663AD8B8"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PA-B2-E3</w:t>
            </w:r>
          </w:p>
        </w:tc>
        <w:tc>
          <w:tcPr>
            <w:tcW w:w="1170" w:type="dxa"/>
            <w:vAlign w:val="center"/>
          </w:tcPr>
          <w:p w14:paraId="7A990726" w14:textId="23060A3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1.5</w:t>
            </w:r>
          </w:p>
        </w:tc>
        <w:tc>
          <w:tcPr>
            <w:tcW w:w="1170" w:type="dxa"/>
            <w:vAlign w:val="center"/>
          </w:tcPr>
          <w:p w14:paraId="5BB423C1" w14:textId="4D45D0B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0.9</w:t>
            </w:r>
          </w:p>
        </w:tc>
        <w:tc>
          <w:tcPr>
            <w:tcW w:w="1260" w:type="dxa"/>
            <w:vAlign w:val="center"/>
          </w:tcPr>
          <w:p w14:paraId="4B354808" w14:textId="0A649DF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56193C16" w14:textId="510D3AB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w:t>
            </w:r>
          </w:p>
        </w:tc>
        <w:tc>
          <w:tcPr>
            <w:tcW w:w="720" w:type="dxa"/>
            <w:vAlign w:val="center"/>
          </w:tcPr>
          <w:p w14:paraId="21230863" w14:textId="03924F7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15.0</w:t>
            </w:r>
          </w:p>
        </w:tc>
        <w:tc>
          <w:tcPr>
            <w:tcW w:w="1255" w:type="dxa"/>
            <w:vAlign w:val="bottom"/>
          </w:tcPr>
          <w:p w14:paraId="5805831F" w14:textId="0578C6FF"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seppur.2017.05.044","ISSN":"1383-5866","author":[{"dropping-particle":"","family":"Li","given":"Wei","non-dropping-particle":"","parse-names":false,"suffix":""},{"dropping-particle":"","family":"Shi","given":"Chang","non-dropping-particle":"","parse-names":false,"suffix":""},{"dropping-particle":"","family":"Zhou","given":"Ayang","non-dropping-particle":"","parse-names":false,"suffix":""},{"dropping-particle":"","family":"He","given":"Xiao","non-dropping-particle":"","parse-names":false,"suffix":""},{"dropping-particle":"","family":"Sun","given":"Yawei","non-dropping-particle":"","parse-names":false,"suffix":""},{"dropping-particle":"","family":"Zhang","given":"Jinli","non-dropping-particle":"","parse-names":false,"suffix":""}],"container-title":"Separation and Purification Technology","id":"ITEM-1","issued":{"date-parts":[["2017"]]},"page":"233-242","publisher":"Elsevier B.V.","title":"A positively charged composite nanofiltration membrane modified by EDTA for LiCl / MgCl 2 separation","type":"article-journal","volume":"186"},"uris":["http://www.mendeley.com/documents/?uuid=36364457-1219-4127-abdf-1a93801342ba"]}],"mendeley":{"formattedCitation":"&lt;sup&gt;19&lt;/sup&gt;","plainTextFormattedCitation":"19","previouslyFormattedCitation":"&lt;sup&gt;17&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19</w:t>
            </w:r>
            <w:r w:rsidRPr="002209C1">
              <w:rPr>
                <w:rFonts w:ascii="Times New Roman" w:hAnsi="Times New Roman" w:cs="Times New Roman"/>
                <w:noProof/>
                <w:color w:val="000000"/>
                <w:sz w:val="20"/>
                <w:szCs w:val="22"/>
              </w:rPr>
              <w:fldChar w:fldCharType="end"/>
            </w:r>
          </w:p>
        </w:tc>
      </w:tr>
      <w:tr w:rsidR="006E59DB" w:rsidRPr="007109FC" w14:paraId="66FB22C8" w14:textId="77777777" w:rsidTr="006E59DB">
        <w:trPr>
          <w:trHeight w:val="288"/>
        </w:trPr>
        <w:tc>
          <w:tcPr>
            <w:tcW w:w="2425" w:type="dxa"/>
            <w:vAlign w:val="center"/>
          </w:tcPr>
          <w:p w14:paraId="7813A9CA"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PES/(PIP-PHF)/TMC</w:t>
            </w:r>
          </w:p>
        </w:tc>
        <w:tc>
          <w:tcPr>
            <w:tcW w:w="1170" w:type="dxa"/>
            <w:vAlign w:val="center"/>
          </w:tcPr>
          <w:p w14:paraId="2565AAA9" w14:textId="0C54ED1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6.7</w:t>
            </w:r>
          </w:p>
        </w:tc>
        <w:tc>
          <w:tcPr>
            <w:tcW w:w="1170" w:type="dxa"/>
            <w:vAlign w:val="center"/>
          </w:tcPr>
          <w:p w14:paraId="4850EE09" w14:textId="27250A8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9.1</w:t>
            </w:r>
          </w:p>
        </w:tc>
        <w:tc>
          <w:tcPr>
            <w:tcW w:w="1260" w:type="dxa"/>
            <w:vAlign w:val="center"/>
          </w:tcPr>
          <w:p w14:paraId="235D10BC" w14:textId="5311198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0.4</w:t>
            </w:r>
          </w:p>
        </w:tc>
        <w:tc>
          <w:tcPr>
            <w:tcW w:w="1350" w:type="dxa"/>
            <w:vAlign w:val="center"/>
          </w:tcPr>
          <w:p w14:paraId="4457C487" w14:textId="520D5D5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4.9</w:t>
            </w:r>
          </w:p>
        </w:tc>
        <w:tc>
          <w:tcPr>
            <w:tcW w:w="720" w:type="dxa"/>
            <w:vAlign w:val="center"/>
          </w:tcPr>
          <w:p w14:paraId="761B4CC6" w14:textId="65C35BE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23.2</w:t>
            </w:r>
          </w:p>
        </w:tc>
        <w:tc>
          <w:tcPr>
            <w:tcW w:w="1255" w:type="dxa"/>
            <w:vAlign w:val="bottom"/>
          </w:tcPr>
          <w:p w14:paraId="105D510D" w14:textId="4B758EE5"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10.1002/app.48029","author":[{"dropping-particle":"","family":"Shen","given":"Qian","non-dropping-particle":"","parse-names":false,"suffix":""},{"dropping-particle":"","family":"Xu","given":"Sun-jie","non-dropping-particle":"","parse-names":false,"suffix":""},{"dropping-particle":"","family":"Xu","given":"Zhen-Liang","non-dropping-particle":"","parse-names":false,"suffix":""},{"dropping-particle":"","family":"Zhang","given":"Hai-Zhen","non-dropping-particle":"","parse-names":false,"suffix":""},{"dropping-particle":"","family":"Dong","given":"Zhe-Qin","non-dropping-particle":"","parse-names":false,"suffix":""}],"container-title":"Journal of Applied Polymer Science","id":"ITEM-1","issued":{"date-parts":[["2019"]]},"page":"48029","title":"Novel thin-film nanocomposite membrane with water-soluble polyhydroxylated fullerene for the separation of Mg2+/Li+ aqueous solution","type":"article-journal"},"uris":["http://www.mendeley.com/documents/?uuid=3994f3e3-7f8e-432e-9a2a-dd778c62069c"]}],"mendeley":{"formattedCitation":"&lt;sup&gt;20&lt;/sup&gt;","plainTextFormattedCitation":"20","previouslyFormattedCitation":"&lt;sup&gt;18&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20</w:t>
            </w:r>
            <w:r w:rsidRPr="002209C1">
              <w:rPr>
                <w:rFonts w:ascii="Times New Roman" w:hAnsi="Times New Roman" w:cs="Times New Roman"/>
                <w:noProof/>
                <w:color w:val="000000"/>
                <w:sz w:val="20"/>
                <w:szCs w:val="22"/>
              </w:rPr>
              <w:fldChar w:fldCharType="end"/>
            </w:r>
          </w:p>
        </w:tc>
      </w:tr>
      <w:tr w:rsidR="006E59DB" w:rsidRPr="007109FC" w14:paraId="41241F77" w14:textId="77777777" w:rsidTr="006E59DB">
        <w:trPr>
          <w:trHeight w:val="288"/>
        </w:trPr>
        <w:tc>
          <w:tcPr>
            <w:tcW w:w="2425" w:type="dxa"/>
            <w:vAlign w:val="center"/>
          </w:tcPr>
          <w:p w14:paraId="4B72424D"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MWCNTs-COOK</w:t>
            </w:r>
          </w:p>
        </w:tc>
        <w:tc>
          <w:tcPr>
            <w:tcW w:w="1170" w:type="dxa"/>
            <w:vAlign w:val="center"/>
          </w:tcPr>
          <w:p w14:paraId="7966502C" w14:textId="3117426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12.3</w:t>
            </w:r>
          </w:p>
        </w:tc>
        <w:tc>
          <w:tcPr>
            <w:tcW w:w="1170" w:type="dxa"/>
            <w:vAlign w:val="center"/>
          </w:tcPr>
          <w:p w14:paraId="651E9DC5" w14:textId="12AA743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2.8</w:t>
            </w:r>
          </w:p>
        </w:tc>
        <w:tc>
          <w:tcPr>
            <w:tcW w:w="1260" w:type="dxa"/>
            <w:vAlign w:val="center"/>
          </w:tcPr>
          <w:p w14:paraId="68A68BC2" w14:textId="3038D85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584C785A" w14:textId="0FCF64B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0.8</w:t>
            </w:r>
          </w:p>
        </w:tc>
        <w:tc>
          <w:tcPr>
            <w:tcW w:w="720" w:type="dxa"/>
            <w:vAlign w:val="center"/>
          </w:tcPr>
          <w:p w14:paraId="08B1FD99" w14:textId="22573FF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90.9</w:t>
            </w:r>
          </w:p>
        </w:tc>
        <w:tc>
          <w:tcPr>
            <w:tcW w:w="1255" w:type="dxa"/>
            <w:vAlign w:val="bottom"/>
          </w:tcPr>
          <w:p w14:paraId="2F5A9573" w14:textId="047C7D5A"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compositesb.2021.108686","ISSN":"1359-8368","author":[{"dropping-particle":"","family":"Xu","given":"Ping","non-dropping-particle":"","parse-names":false,"suffix":""},{"dropping-particle":"","family":"Hong","given":"Jun","non-dropping-particle":"","parse-names":false,"suffix":""},{"dropping-particle":"","family":"Xu","given":"Zhenzhen","non-dropping-particle":"","parse-names":false,"suffix":""},{"dropping-particle":"","family":"Xia","given":"Hong","non-dropping-particle":"","parse-names":false,"suffix":""},{"dropping-particle":"","family":"Ni","given":"Qing-qing","non-dropping-particle":"","parse-names":false,"suffix":""}],"container-title":"Composites Part B","id":"ITEM-1","issue":"February","issued":{"date-parts":[["2021"]]},"page":"108686","publisher":"Elsevier Ltd","title":"MWCNTs-COOK-assisted high positively charged composite membrane : Accelerating Li+ enrichment and Mg2+ removal","type":"article-journal","volume":"212"},"uris":["http://www.mendeley.com/documents/?uuid=adfa6792-243b-4296-85cf-93aa9ccfb3bc"]}],"mendeley":{"formattedCitation":"&lt;sup&gt;21&lt;/sup&gt;","plainTextFormattedCitation":"21","previouslyFormattedCitation":"&lt;sup&gt;19&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21</w:t>
            </w:r>
            <w:r w:rsidRPr="002209C1">
              <w:rPr>
                <w:rFonts w:ascii="Times New Roman" w:hAnsi="Times New Roman" w:cs="Times New Roman"/>
                <w:noProof/>
                <w:color w:val="000000"/>
                <w:sz w:val="20"/>
                <w:szCs w:val="22"/>
              </w:rPr>
              <w:fldChar w:fldCharType="end"/>
            </w:r>
          </w:p>
        </w:tc>
      </w:tr>
      <w:tr w:rsidR="006E59DB" w:rsidRPr="007109FC" w14:paraId="7A9D43D3" w14:textId="77777777" w:rsidTr="006E59DB">
        <w:trPr>
          <w:trHeight w:val="288"/>
        </w:trPr>
        <w:tc>
          <w:tcPr>
            <w:tcW w:w="2425" w:type="dxa"/>
            <w:vAlign w:val="center"/>
          </w:tcPr>
          <w:p w14:paraId="21D7E509"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PES/CQDs-NH2-TMC</w:t>
            </w:r>
          </w:p>
        </w:tc>
        <w:tc>
          <w:tcPr>
            <w:tcW w:w="1170" w:type="dxa"/>
            <w:vAlign w:val="center"/>
          </w:tcPr>
          <w:p w14:paraId="727A44B6" w14:textId="645B16B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33.0</w:t>
            </w:r>
          </w:p>
        </w:tc>
        <w:tc>
          <w:tcPr>
            <w:tcW w:w="1170" w:type="dxa"/>
            <w:vAlign w:val="center"/>
          </w:tcPr>
          <w:p w14:paraId="57AAEE08" w14:textId="083D696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3.4</w:t>
            </w:r>
          </w:p>
        </w:tc>
        <w:tc>
          <w:tcPr>
            <w:tcW w:w="1260" w:type="dxa"/>
            <w:vAlign w:val="center"/>
          </w:tcPr>
          <w:p w14:paraId="1DF6AB10" w14:textId="3702691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1B0D37D7" w14:textId="72877AA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0.4</w:t>
            </w:r>
          </w:p>
        </w:tc>
        <w:tc>
          <w:tcPr>
            <w:tcW w:w="720" w:type="dxa"/>
            <w:vAlign w:val="center"/>
          </w:tcPr>
          <w:p w14:paraId="65240154" w14:textId="5279B2A2"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23.0</w:t>
            </w:r>
          </w:p>
        </w:tc>
        <w:tc>
          <w:tcPr>
            <w:tcW w:w="1255" w:type="dxa"/>
            <w:vAlign w:val="bottom"/>
          </w:tcPr>
          <w:p w14:paraId="3153E5A2" w14:textId="3BBA895D"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cej.2020.127144","ISSN":"1385-8947","author":[{"dropping-particle":"","family":"Guo","given":"Changsheng","non-dropping-particle":"","parse-names":false,"suffix":""},{"dropping-particle":"","family":"Qian","given":"Xiaoming","non-dropping-particle":"","parse-names":false,"suffix":""},{"dropping-particle":"","family":"Tian","given":"Feng","non-dropping-particle":"","parse-names":false,"suffix":""},{"dropping-particle":"","family":"Li","given":"Nan","non-dropping-particle":"","parse-names":false,"suffix":""},{"dropping-particle":"","family":"Wang","given":"Wei","non-dropping-particle":"","parse-names":false,"suffix":""},{"dropping-particle":"","family":"Xu","given":"Zhiwei","non-dropping-particle":"","parse-names":false,"suffix":""}],"container-title":"Chemical Engineering Journal","id":"ITEM-1","issue":"July 2020","issued":{"date-parts":[["2021"]]},"page":"127144","publisher":"Elsevier B.V.","title":"Amino-rich carbon quantum dots ultrathin nanofiltration membranes by double “one-step” methods : Breaking through trade-off among separation, permeation and stability","type":"article-journal","volume":"404"},"uris":["http://www.mendeley.com/documents/?uuid=cce28332-608a-4461-8884-ed9512e77dd9"]}],"mendeley":{"formattedCitation":"&lt;sup&gt;22&lt;/sup&gt;","plainTextFormattedCitation":"22","previouslyFormattedCitation":"&lt;sup&gt;20&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22</w:t>
            </w:r>
            <w:r w:rsidRPr="002209C1">
              <w:rPr>
                <w:rFonts w:ascii="Times New Roman" w:hAnsi="Times New Roman" w:cs="Times New Roman"/>
                <w:noProof/>
                <w:color w:val="000000"/>
                <w:sz w:val="20"/>
                <w:szCs w:val="22"/>
              </w:rPr>
              <w:fldChar w:fldCharType="end"/>
            </w:r>
          </w:p>
        </w:tc>
      </w:tr>
      <w:tr w:rsidR="006E59DB" w:rsidRPr="007109FC" w14:paraId="38C885E6" w14:textId="77777777" w:rsidTr="006E59DB">
        <w:trPr>
          <w:trHeight w:val="288"/>
        </w:trPr>
        <w:tc>
          <w:tcPr>
            <w:tcW w:w="2425" w:type="dxa"/>
            <w:vAlign w:val="center"/>
          </w:tcPr>
          <w:p w14:paraId="7E3FFCE5"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SPE-PEI600</w:t>
            </w:r>
          </w:p>
        </w:tc>
        <w:tc>
          <w:tcPr>
            <w:tcW w:w="1170" w:type="dxa"/>
            <w:vAlign w:val="center"/>
          </w:tcPr>
          <w:p w14:paraId="77D5D825" w14:textId="15849979"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10.0</w:t>
            </w:r>
          </w:p>
        </w:tc>
        <w:tc>
          <w:tcPr>
            <w:tcW w:w="1170" w:type="dxa"/>
            <w:vAlign w:val="center"/>
          </w:tcPr>
          <w:p w14:paraId="61D2067D" w14:textId="21C6D9D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13.0</w:t>
            </w:r>
          </w:p>
        </w:tc>
        <w:tc>
          <w:tcPr>
            <w:tcW w:w="1260" w:type="dxa"/>
            <w:vAlign w:val="center"/>
          </w:tcPr>
          <w:p w14:paraId="7FFBD223" w14:textId="649F5FD9"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0.6</w:t>
            </w:r>
          </w:p>
        </w:tc>
        <w:tc>
          <w:tcPr>
            <w:tcW w:w="1350" w:type="dxa"/>
            <w:vAlign w:val="center"/>
          </w:tcPr>
          <w:p w14:paraId="7AB9876A" w14:textId="512CECC2"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4.7</w:t>
            </w:r>
          </w:p>
        </w:tc>
        <w:tc>
          <w:tcPr>
            <w:tcW w:w="720" w:type="dxa"/>
            <w:vAlign w:val="center"/>
          </w:tcPr>
          <w:p w14:paraId="3A8CF3B4" w14:textId="4383C20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21.6</w:t>
            </w:r>
          </w:p>
        </w:tc>
        <w:tc>
          <w:tcPr>
            <w:tcW w:w="1255" w:type="dxa"/>
            <w:vAlign w:val="bottom"/>
          </w:tcPr>
          <w:p w14:paraId="4C6E2684" w14:textId="3D2E8F46"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2021.119504","author":[{"dropping-particle":"","family":"Lu","given":"Dan","non-dropping-particle":"","parse-names":false,"suffix":""},{"dropping-particle":"","family":"Ma","given":"Tao","non-dropping-particle":"","parse-names":false,"suffix":""},{"dropping-particle":"","family":"Lin","given":"Saisai","non-dropping-particle":"","parse-names":false,"suffix":""},{"dropping-particle":"","family":"Zhou","given":"Zhijun","non-dropping-particle":"","parse-names":false,"suffix":""},{"dropping-particle":"","family":"Li","given":"Ge","non-dropping-particle":"","parse-names":false,"suffix":""},{"dropping-particle":"","family":"An","given":"Quanfu","non-dropping-particle":"","parse-names":false,"suffix":""},{"dropping-particle":"","family":"Yao","given":"Zhikan","non-dropping-particle":"","parse-names":false,"suffix":""},{"dropping-particle":"","family":"Sun","given":"Qi","non-dropping-particle":"","parse-names":false,"suffix":""},{"dropping-particle":"","family":"Sun","given":"Zhilin","non-dropping-particle":"","parse-names":false,"suffix":""},{"dropping-particle":"","family":"Zhang","given":"Lin","non-dropping-particle":"","parse-names":false,"suffix":""}],"container-title":"Journal of Membrane Science","id":"ITEM-1","issue":"May","issued":{"date-parts":[["2021"]]},"title":"Constructing a selective blocked-nanolayer on nanofiltration membrane via surface-charge inversion for promoting Li+ permselectivity over Mg2+","type":"article-journal","volume":"635"},"uris":["http://www.mendeley.com/documents/?uuid=a8fdbe48-a727-420f-8355-098e4b1d231c"]}],"mendeley":{"formattedCitation":"&lt;sup&gt;23&lt;/sup&gt;","plainTextFormattedCitation":"23","previouslyFormattedCitation":"&lt;sup&gt;21&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23</w:t>
            </w:r>
            <w:r w:rsidRPr="002209C1">
              <w:rPr>
                <w:rFonts w:ascii="Times New Roman" w:hAnsi="Times New Roman" w:cs="Times New Roman"/>
                <w:noProof/>
                <w:color w:val="000000"/>
                <w:sz w:val="20"/>
                <w:szCs w:val="22"/>
              </w:rPr>
              <w:fldChar w:fldCharType="end"/>
            </w:r>
          </w:p>
        </w:tc>
      </w:tr>
      <w:tr w:rsidR="006E59DB" w:rsidRPr="007109FC" w14:paraId="22E0C1C8" w14:textId="77777777" w:rsidTr="006E59DB">
        <w:trPr>
          <w:trHeight w:val="288"/>
        </w:trPr>
        <w:tc>
          <w:tcPr>
            <w:tcW w:w="2425" w:type="dxa"/>
            <w:vAlign w:val="center"/>
          </w:tcPr>
          <w:p w14:paraId="7FC58A43"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SPE-PEI600</w:t>
            </w:r>
          </w:p>
        </w:tc>
        <w:tc>
          <w:tcPr>
            <w:tcW w:w="1170" w:type="dxa"/>
            <w:vAlign w:val="center"/>
          </w:tcPr>
          <w:p w14:paraId="58563801" w14:textId="1B0062A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10.0</w:t>
            </w:r>
          </w:p>
        </w:tc>
        <w:tc>
          <w:tcPr>
            <w:tcW w:w="1170" w:type="dxa"/>
            <w:vAlign w:val="center"/>
          </w:tcPr>
          <w:p w14:paraId="7EAF6E61" w14:textId="30B6F0B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11.0</w:t>
            </w:r>
          </w:p>
        </w:tc>
        <w:tc>
          <w:tcPr>
            <w:tcW w:w="1260" w:type="dxa"/>
            <w:vAlign w:val="center"/>
          </w:tcPr>
          <w:p w14:paraId="15D5A17E" w14:textId="753E61F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0.6</w:t>
            </w:r>
          </w:p>
        </w:tc>
        <w:tc>
          <w:tcPr>
            <w:tcW w:w="1350" w:type="dxa"/>
            <w:vAlign w:val="center"/>
          </w:tcPr>
          <w:p w14:paraId="3FA11060" w14:textId="754142B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3.9</w:t>
            </w:r>
          </w:p>
        </w:tc>
        <w:tc>
          <w:tcPr>
            <w:tcW w:w="720" w:type="dxa"/>
            <w:vAlign w:val="center"/>
          </w:tcPr>
          <w:p w14:paraId="20FE1628" w14:textId="63A9DF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18.0</w:t>
            </w:r>
          </w:p>
        </w:tc>
        <w:tc>
          <w:tcPr>
            <w:tcW w:w="1255" w:type="dxa"/>
            <w:vAlign w:val="bottom"/>
          </w:tcPr>
          <w:p w14:paraId="4EA4C9DB" w14:textId="610C8174"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2021.119504","author":[{"dropping-particle":"","family":"Lu","given":"Dan","non-dropping-particle":"","parse-names":false,"suffix":""},{"dropping-particle":"","family":"Ma","given":"Tao","non-dropping-particle":"","parse-names":false,"suffix":""},{"dropping-particle":"","family":"Lin","given":"Saisai","non-dropping-particle":"","parse-names":false,"suffix":""},{"dropping-particle":"","family":"Zhou","given":"Zhijun","non-dropping-particle":"","parse-names":false,"suffix":""},{"dropping-particle":"","family":"Li","given":"Ge","non-dropping-particle":"","parse-names":false,"suffix":""},{"dropping-particle":"","family":"An","given":"Quanfu","non-dropping-particle":"","parse-names":false,"suffix":""},{"dropping-particle":"","family":"Yao","given":"Zhikan","non-dropping-particle":"","parse-names":false,"suffix":""},{"dropping-particle":"","family":"Sun","given":"Qi","non-dropping-particle":"","parse-names":false,"suffix":""},{"dropping-particle":"","family":"Sun","given":"Zhilin","non-dropping-particle":"","parse-names":false,"suffix":""},{"dropping-particle":"","family":"Zhang","given":"Lin","non-dropping-particle":"","parse-names":false,"suffix":""}],"container-title":"Journal of Membrane Science","id":"ITEM-1","issue":"May","issued":{"date-parts":[["2021"]]},"title":"Constructing a selective blocked-nanolayer on nanofiltration membrane via surface-charge inversion for promoting Li+ permselectivity over Mg2+","type":"article-journal","volume":"635"},"uris":["http://www.mendeley.com/documents/?uuid=a8fdbe48-a727-420f-8355-098e4b1d231c"]}],"mendeley":{"formattedCitation":"&lt;sup&gt;23&lt;/sup&gt;","plainTextFormattedCitation":"23","previouslyFormattedCitation":"&lt;sup&gt;21&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23</w:t>
            </w:r>
            <w:r w:rsidRPr="002209C1">
              <w:rPr>
                <w:rFonts w:ascii="Times New Roman" w:hAnsi="Times New Roman" w:cs="Times New Roman"/>
                <w:noProof/>
                <w:color w:val="000000"/>
                <w:sz w:val="20"/>
                <w:szCs w:val="22"/>
              </w:rPr>
              <w:fldChar w:fldCharType="end"/>
            </w:r>
          </w:p>
        </w:tc>
      </w:tr>
      <w:tr w:rsidR="006E59DB" w:rsidRPr="007109FC" w14:paraId="34A454C7" w14:textId="77777777" w:rsidTr="006E59DB">
        <w:trPr>
          <w:trHeight w:val="288"/>
        </w:trPr>
        <w:tc>
          <w:tcPr>
            <w:tcW w:w="2425" w:type="dxa"/>
            <w:vAlign w:val="center"/>
          </w:tcPr>
          <w:p w14:paraId="2376ECBA"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SPE-PEI600</w:t>
            </w:r>
          </w:p>
        </w:tc>
        <w:tc>
          <w:tcPr>
            <w:tcW w:w="1170" w:type="dxa"/>
            <w:vAlign w:val="center"/>
          </w:tcPr>
          <w:p w14:paraId="24645198" w14:textId="78D5037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10.0</w:t>
            </w:r>
          </w:p>
        </w:tc>
        <w:tc>
          <w:tcPr>
            <w:tcW w:w="1170" w:type="dxa"/>
            <w:vAlign w:val="center"/>
          </w:tcPr>
          <w:p w14:paraId="379B0CA3" w14:textId="06EEC8D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w:t>
            </w:r>
          </w:p>
        </w:tc>
        <w:tc>
          <w:tcPr>
            <w:tcW w:w="1260" w:type="dxa"/>
            <w:vAlign w:val="center"/>
          </w:tcPr>
          <w:p w14:paraId="10EACDBB" w14:textId="119C06E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0.2</w:t>
            </w:r>
          </w:p>
        </w:tc>
        <w:tc>
          <w:tcPr>
            <w:tcW w:w="1350" w:type="dxa"/>
            <w:vAlign w:val="center"/>
          </w:tcPr>
          <w:p w14:paraId="1AE3460B" w14:textId="29C165C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w:t>
            </w:r>
          </w:p>
        </w:tc>
        <w:tc>
          <w:tcPr>
            <w:tcW w:w="720" w:type="dxa"/>
            <w:vAlign w:val="center"/>
          </w:tcPr>
          <w:p w14:paraId="1C02D5EF" w14:textId="7B6A039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16.1</w:t>
            </w:r>
          </w:p>
        </w:tc>
        <w:tc>
          <w:tcPr>
            <w:tcW w:w="1255" w:type="dxa"/>
            <w:vAlign w:val="bottom"/>
          </w:tcPr>
          <w:p w14:paraId="33D605AC" w14:textId="061DC7DD"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memsci.2021.119504","author":[{"dropping-particle":"","family":"Lu","given":"Dan","non-dropping-particle":"","parse-names":false,"suffix":""},{"dropping-particle":"","family":"Ma","given":"Tao","non-dropping-particle":"","parse-names":false,"suffix":""},{"dropping-particle":"","family":"Lin","given":"Saisai","non-dropping-particle":"","parse-names":false,"suffix":""},{"dropping-particle":"","family":"Zhou","given":"Zhijun","non-dropping-particle":"","parse-names":false,"suffix":""},{"dropping-particle":"","family":"Li","given":"Ge","non-dropping-particle":"","parse-names":false,"suffix":""},{"dropping-particle":"","family":"An","given":"Quanfu","non-dropping-particle":"","parse-names":false,"suffix":""},{"dropping-particle":"","family":"Yao","given":"Zhikan","non-dropping-particle":"","parse-names":false,"suffix":""},{"dropping-particle":"","family":"Sun","given":"Qi","non-dropping-particle":"","parse-names":false,"suffix":""},{"dropping-particle":"","family":"Sun","given":"Zhilin","non-dropping-particle":"","parse-names":false,"suffix":""},{"dropping-particle":"","family":"Zhang","given":"Lin","non-dropping-particle":"","parse-names":false,"suffix":""}],"container-title":"Journal of Membrane Science","id":"ITEM-1","issue":"May","issued":{"date-parts":[["2021"]]},"title":"Constructing a selective blocked-nanolayer on nanofiltration membrane via surface-charge inversion for promoting Li+ permselectivity over Mg2+","type":"article-journal","volume":"635"},"uris":["http://www.mendeley.com/documents/?uuid=a8fdbe48-a727-420f-8355-098e4b1d231c"]}],"mendeley":{"formattedCitation":"&lt;sup&gt;23&lt;/sup&gt;","plainTextFormattedCitation":"23","previouslyFormattedCitation":"&lt;sup&gt;21&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23</w:t>
            </w:r>
            <w:r w:rsidRPr="002209C1">
              <w:rPr>
                <w:rFonts w:ascii="Times New Roman" w:hAnsi="Times New Roman" w:cs="Times New Roman"/>
                <w:noProof/>
                <w:color w:val="000000"/>
                <w:sz w:val="20"/>
                <w:szCs w:val="22"/>
              </w:rPr>
              <w:fldChar w:fldCharType="end"/>
            </w:r>
          </w:p>
        </w:tc>
      </w:tr>
      <w:tr w:rsidR="006E59DB" w:rsidRPr="007109FC" w14:paraId="3DD59D81" w14:textId="77777777" w:rsidTr="006E59DB">
        <w:trPr>
          <w:trHeight w:val="288"/>
        </w:trPr>
        <w:tc>
          <w:tcPr>
            <w:tcW w:w="2425" w:type="dxa"/>
            <w:vAlign w:val="center"/>
          </w:tcPr>
          <w:p w14:paraId="1F55201A"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TFN/PEI-3</w:t>
            </w:r>
          </w:p>
        </w:tc>
        <w:tc>
          <w:tcPr>
            <w:tcW w:w="1170" w:type="dxa"/>
            <w:vAlign w:val="center"/>
          </w:tcPr>
          <w:p w14:paraId="1FBD35B4" w14:textId="1EF20C6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30.6</w:t>
            </w:r>
          </w:p>
        </w:tc>
        <w:tc>
          <w:tcPr>
            <w:tcW w:w="1170" w:type="dxa"/>
            <w:vAlign w:val="center"/>
          </w:tcPr>
          <w:p w14:paraId="38C1ECF8" w14:textId="2D18AD92"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13.5</w:t>
            </w:r>
          </w:p>
        </w:tc>
        <w:tc>
          <w:tcPr>
            <w:tcW w:w="1260" w:type="dxa"/>
            <w:vAlign w:val="center"/>
          </w:tcPr>
          <w:p w14:paraId="360A3F7E" w14:textId="26C77B4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0.2</w:t>
            </w:r>
          </w:p>
        </w:tc>
        <w:tc>
          <w:tcPr>
            <w:tcW w:w="1350" w:type="dxa"/>
            <w:vAlign w:val="center"/>
          </w:tcPr>
          <w:p w14:paraId="42328E81" w14:textId="4DD21AD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1.6</w:t>
            </w:r>
          </w:p>
        </w:tc>
        <w:tc>
          <w:tcPr>
            <w:tcW w:w="720" w:type="dxa"/>
            <w:vAlign w:val="center"/>
          </w:tcPr>
          <w:p w14:paraId="2891D184" w14:textId="105C196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60.5</w:t>
            </w:r>
          </w:p>
        </w:tc>
        <w:tc>
          <w:tcPr>
            <w:tcW w:w="1255" w:type="dxa"/>
            <w:vAlign w:val="bottom"/>
          </w:tcPr>
          <w:p w14:paraId="7D1F88F2" w14:textId="73740E75"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10.1016/j.psep.2021.05.022","ISSN":"0957-5820","author":[{"dropping-particle":"","family":"Aghili","given":"Fatemeh","non-dropping-particle":"","parse-names":false,"suffix":""},{"dropping-particle":"","family":"Asghar","given":"Ali","non-dropping-particle":"","parse-names":false,"suffix":""},{"dropping-particle":"Van Der","family":"Bruggen","given":"Bart","non-dropping-particle":"","parse-names":false,"suffix":""},{"dropping-particle":"","family":"Rahimpour","given":"Ahmad","non-dropping-particle":"","parse-names":false,"suffix":""}],"container-title":"Process Safety and Environmental Protection","id":"ITEM-1","issued":{"date-parts":[["2021"]]},"page":"244-256","publisher":"Institution of Chemical Engineers","title":"A highly permeable UiO-66-NH2/polyethyleneimine thin-film nanocomposite membrane for recovery of valuable metal ions from brackish water","type":"article-journal","volume":"151"},"uris":["http://www.mendeley.com/documents/?uuid=c83bcc93-0707-4499-ac3f-b62d76859997"]}],"mendeley":{"formattedCitation":"&lt;sup&gt;24&lt;/sup&gt;","plainTextFormattedCitation":"24","previouslyFormattedCitation":"&lt;sup&gt;22&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24</w:t>
            </w:r>
            <w:r w:rsidRPr="002209C1">
              <w:rPr>
                <w:rFonts w:ascii="Times New Roman" w:hAnsi="Times New Roman" w:cs="Times New Roman"/>
                <w:noProof/>
                <w:color w:val="000000"/>
                <w:sz w:val="20"/>
                <w:szCs w:val="22"/>
              </w:rPr>
              <w:fldChar w:fldCharType="end"/>
            </w:r>
          </w:p>
        </w:tc>
      </w:tr>
      <w:tr w:rsidR="006E59DB" w:rsidRPr="007109FC" w14:paraId="738F4266" w14:textId="77777777" w:rsidTr="006E59DB">
        <w:trPr>
          <w:trHeight w:val="288"/>
        </w:trPr>
        <w:tc>
          <w:tcPr>
            <w:tcW w:w="2425" w:type="dxa"/>
            <w:vAlign w:val="center"/>
          </w:tcPr>
          <w:p w14:paraId="470845CA"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Cu-MPD</w:t>
            </w:r>
          </w:p>
        </w:tc>
        <w:tc>
          <w:tcPr>
            <w:tcW w:w="1170" w:type="dxa"/>
            <w:vAlign w:val="center"/>
          </w:tcPr>
          <w:p w14:paraId="236A2DC0" w14:textId="46D272C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16.2</w:t>
            </w:r>
          </w:p>
        </w:tc>
        <w:tc>
          <w:tcPr>
            <w:tcW w:w="1170" w:type="dxa"/>
            <w:vAlign w:val="center"/>
          </w:tcPr>
          <w:p w14:paraId="3B69F0A6" w14:textId="3847247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8.4</w:t>
            </w:r>
          </w:p>
        </w:tc>
        <w:tc>
          <w:tcPr>
            <w:tcW w:w="1260" w:type="dxa"/>
            <w:vAlign w:val="center"/>
          </w:tcPr>
          <w:p w14:paraId="7B115E05" w14:textId="1C4F9F5C"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0.7</w:t>
            </w:r>
          </w:p>
        </w:tc>
        <w:tc>
          <w:tcPr>
            <w:tcW w:w="1350" w:type="dxa"/>
            <w:vAlign w:val="center"/>
          </w:tcPr>
          <w:p w14:paraId="6450D90E" w14:textId="35A15EF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1.9</w:t>
            </w:r>
          </w:p>
        </w:tc>
        <w:tc>
          <w:tcPr>
            <w:tcW w:w="720" w:type="dxa"/>
            <w:vAlign w:val="center"/>
          </w:tcPr>
          <w:p w14:paraId="0CA3D604" w14:textId="0AC6168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12.8</w:t>
            </w:r>
          </w:p>
        </w:tc>
        <w:tc>
          <w:tcPr>
            <w:tcW w:w="1255" w:type="dxa"/>
            <w:vAlign w:val="bottom"/>
          </w:tcPr>
          <w:p w14:paraId="04560876" w14:textId="0ED635B6"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{"citationItems":[{"id":"ITEM-1","itemData":{"DOI":"10.1021/acsami.1c02252","ISSN":"19448252","PMID":"33798334","abstract":"Nanofiltration (NF) with high water flux and precise separation performance with high Li+/Mg2+ selectivity is ideal for lithium brine recovery. However, conventional polyamide-based commercial NF membranes are ineffective in lithium recovery processes due to their undesired Li+/Mg2+ selectivity. In addition, they are constrained by the water permeance selectivity trade-off, which means that a highly permeable membrane often has lower selectivity. In this study, we developed a novel nonpolyamide NF membrane based on metal-coordinated structure, which exhibits simultaneously improved water permeance and Li+/Mg2+ selectivity. Specifically, the optimized Cu-m-phenylenediamine (MPD) membrane demonstrated a high water permeance of 16.2 ± 2.7 LMH/bar and a high Li+/Mg2+ selectivity of 8.0 ± 1.0, which surpassed the trade-off of permeance selectivity. Meanwhile, the existence of copper in the Cu-MPD membrane further enhanced anti-biofouling property and the metal-coordinated nanofiltration membrane possesses a pH-responsive property. Finally, a transport model based on the Nernst-Planck equations has been developed to fit the water flux and rejection of uncharged solutes to the experiments conducted. The model had a deviation below 2% for all experiments performed and suggested an average pore radius of 1.25 nm with a porosity of 21% for the Cu-MPD membrane. Overall, our study provides an exciting approach for fabricating a nonpolyamide high-performance nanofiltration membrane in the context of lithium recovery.","author":[{"dropping-particle":"","family":"Wang","given":"Li","non-dropping-particle":"","parse-names":false,"suffix":""},{"dropping-particle":"","family":"Rehman","given":"Danyal","non-dropping-particle":"","parse-names":false,"suffix":""},{"dropping-particle":"","family":"Sun","given":"Peng Fei","non-dropping-particle":"","parse-names":false,"suffix":""},{"dropping-particle":"","family":"Deshmukh","given":"Akshay","non-dropping-particle":"","parse-names":false,"suffix":""},{"dropping-particle":"","family":"Zhang","given":"Liyuan","non-dropping-particle":"","parse-names":false,"suffix":""},{"dropping-particle":"","family":"Han","given":"Qi","non-dropping-particle":"","parse-names":false,"suffix":""},{"dropping-particle":"","family":"Yang","given":"Zhe","non-dropping-particle":"","parse-names":false,"suffix":""},{"dropping-particle":"","family":"Wang","given":"Zhongying","non-dropping-particle":"","parse-names":false,"suffix":""},{"dropping-particle":"","family":"Park","given":"Hee Deung","non-dropping-particle":"","parse-names":false,"suffix":""},{"dropping-particle":"","family":"Lienhard","given":"John H.","non-dropping-particle":"","parse-names":false,"suffix":""},{"dropping-particle":"","family":"Tang","given":"Chuyang Y.","non-dropping-particle":"","parse-names":false,"suffix":""}],"container-title":"ACS Applied Materials and Interfaces","id":"ITEM-1","issue":"14","issued":{"date-parts":[["2021"]]},"page":"16906-16915","title":"Novel Positively Charged Metal-Coordinated Nanofiltration Membrane for Lithium Recovery","type":"article-journal","volume":"13"},"uris":["http://www.mendeley.com/documents/?uuid=26937a77-eeaf-4389-b44a-bf7e030c1a0f"]}],"mendeley":{"formattedCitation":"&lt;sup&gt;25&lt;/sup&gt;","plainTextFormattedCitation":"25","previouslyFormattedCitation":"&lt;sup&gt;23&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25</w:t>
            </w:r>
            <w:r w:rsidRPr="002209C1">
              <w:rPr>
                <w:rFonts w:ascii="Times New Roman" w:hAnsi="Times New Roman" w:cs="Times New Roman"/>
                <w:noProof/>
                <w:color w:val="000000"/>
                <w:sz w:val="20"/>
                <w:szCs w:val="22"/>
              </w:rPr>
              <w:fldChar w:fldCharType="end"/>
            </w:r>
          </w:p>
        </w:tc>
      </w:tr>
      <w:tr w:rsidR="006E59DB" w:rsidRPr="007109FC" w14:paraId="5045A124" w14:textId="77777777" w:rsidTr="00CD1ABA">
        <w:trPr>
          <w:trHeight w:val="288"/>
        </w:trPr>
        <w:tc>
          <w:tcPr>
            <w:tcW w:w="2425" w:type="dxa"/>
            <w:vAlign w:val="center"/>
          </w:tcPr>
          <w:p w14:paraId="59F33159"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PSS/PAH2.5 (LbL)</w:t>
            </w:r>
          </w:p>
        </w:tc>
        <w:tc>
          <w:tcPr>
            <w:tcW w:w="1170" w:type="dxa"/>
            <w:vAlign w:val="center"/>
          </w:tcPr>
          <w:p w14:paraId="61B90B8E" w14:textId="7BFDC6F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7.9</w:t>
            </w:r>
          </w:p>
        </w:tc>
        <w:tc>
          <w:tcPr>
            <w:tcW w:w="1170" w:type="dxa"/>
            <w:vAlign w:val="center"/>
          </w:tcPr>
          <w:p w14:paraId="12FD39D4" w14:textId="49AFEAB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0.9</w:t>
            </w:r>
          </w:p>
        </w:tc>
        <w:tc>
          <w:tcPr>
            <w:tcW w:w="1260" w:type="dxa"/>
            <w:vAlign w:val="center"/>
          </w:tcPr>
          <w:p w14:paraId="7914B463" w14:textId="7CCCC67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2A593A78" w14:textId="56E7E9A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0.4</w:t>
            </w:r>
          </w:p>
        </w:tc>
        <w:tc>
          <w:tcPr>
            <w:tcW w:w="720" w:type="dxa"/>
            <w:vAlign w:val="center"/>
          </w:tcPr>
          <w:p w14:paraId="3C24D4DA" w14:textId="19FC6F49"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420.2</w:t>
            </w:r>
          </w:p>
        </w:tc>
        <w:tc>
          <w:tcPr>
            <w:tcW w:w="1255" w:type="dxa"/>
            <w:vAlign w:val="center"/>
          </w:tcPr>
          <w:p w14:paraId="6C067F11" w14:textId="30991F37"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E59DB" w:rsidRPr="007109FC" w14:paraId="6543FB36" w14:textId="77777777" w:rsidTr="00CD1ABA">
        <w:trPr>
          <w:trHeight w:val="288"/>
        </w:trPr>
        <w:tc>
          <w:tcPr>
            <w:tcW w:w="2425" w:type="dxa"/>
            <w:vAlign w:val="center"/>
          </w:tcPr>
          <w:p w14:paraId="1A43C68F"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PSS/PAH2.5 (LbL)</w:t>
            </w:r>
          </w:p>
        </w:tc>
        <w:tc>
          <w:tcPr>
            <w:tcW w:w="1170" w:type="dxa"/>
            <w:vAlign w:val="center"/>
          </w:tcPr>
          <w:p w14:paraId="352525AE" w14:textId="51C795F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7.9</w:t>
            </w:r>
          </w:p>
        </w:tc>
        <w:tc>
          <w:tcPr>
            <w:tcW w:w="1170" w:type="dxa"/>
            <w:vAlign w:val="center"/>
          </w:tcPr>
          <w:p w14:paraId="6D2353DB" w14:textId="04460A6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0.9</w:t>
            </w:r>
          </w:p>
        </w:tc>
        <w:tc>
          <w:tcPr>
            <w:tcW w:w="1260" w:type="dxa"/>
            <w:vAlign w:val="center"/>
          </w:tcPr>
          <w:p w14:paraId="7A53BD19" w14:textId="0E09E4D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798A5E17" w14:textId="2C9BDFC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0.4</w:t>
            </w:r>
          </w:p>
        </w:tc>
        <w:tc>
          <w:tcPr>
            <w:tcW w:w="720" w:type="dxa"/>
            <w:vAlign w:val="center"/>
          </w:tcPr>
          <w:p w14:paraId="4C489BDB" w14:textId="72E46B1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568.3</w:t>
            </w:r>
          </w:p>
        </w:tc>
        <w:tc>
          <w:tcPr>
            <w:tcW w:w="1255" w:type="dxa"/>
            <w:vAlign w:val="center"/>
          </w:tcPr>
          <w:p w14:paraId="188FF202" w14:textId="65500D22"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E59DB" w:rsidRPr="007109FC" w14:paraId="0A7BBFDC" w14:textId="77777777" w:rsidTr="00CD1ABA">
        <w:trPr>
          <w:trHeight w:val="288"/>
        </w:trPr>
        <w:tc>
          <w:tcPr>
            <w:tcW w:w="2425" w:type="dxa"/>
            <w:vAlign w:val="center"/>
          </w:tcPr>
          <w:p w14:paraId="7C092134"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PSS/PAH2.5 (LbL)</w:t>
            </w:r>
          </w:p>
        </w:tc>
        <w:tc>
          <w:tcPr>
            <w:tcW w:w="1170" w:type="dxa"/>
            <w:vAlign w:val="center"/>
          </w:tcPr>
          <w:p w14:paraId="054BB8E3" w14:textId="70D0746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7.9</w:t>
            </w:r>
          </w:p>
        </w:tc>
        <w:tc>
          <w:tcPr>
            <w:tcW w:w="1170" w:type="dxa"/>
            <w:vAlign w:val="center"/>
          </w:tcPr>
          <w:p w14:paraId="45008CA5" w14:textId="3FED727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0.8</w:t>
            </w:r>
          </w:p>
        </w:tc>
        <w:tc>
          <w:tcPr>
            <w:tcW w:w="1260" w:type="dxa"/>
            <w:vAlign w:val="center"/>
          </w:tcPr>
          <w:p w14:paraId="133F4AE9" w14:textId="134C940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7E298A62" w14:textId="7BD67EE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0.4</w:t>
            </w:r>
          </w:p>
        </w:tc>
        <w:tc>
          <w:tcPr>
            <w:tcW w:w="720" w:type="dxa"/>
            <w:vAlign w:val="center"/>
          </w:tcPr>
          <w:p w14:paraId="1AAEC538" w14:textId="6ECEE83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584.4</w:t>
            </w:r>
          </w:p>
        </w:tc>
        <w:tc>
          <w:tcPr>
            <w:tcW w:w="1255" w:type="dxa"/>
            <w:vAlign w:val="center"/>
          </w:tcPr>
          <w:p w14:paraId="3DD0B34F" w14:textId="6F3F44DB"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E59DB" w:rsidRPr="007109FC" w14:paraId="1588DC09" w14:textId="77777777" w:rsidTr="00CD1ABA">
        <w:trPr>
          <w:trHeight w:val="288"/>
        </w:trPr>
        <w:tc>
          <w:tcPr>
            <w:tcW w:w="2425" w:type="dxa"/>
            <w:vAlign w:val="center"/>
          </w:tcPr>
          <w:p w14:paraId="487C0C73"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PSS/PAH2.5 (LbL)</w:t>
            </w:r>
          </w:p>
        </w:tc>
        <w:tc>
          <w:tcPr>
            <w:tcW w:w="1170" w:type="dxa"/>
            <w:vAlign w:val="center"/>
          </w:tcPr>
          <w:p w14:paraId="59F67416" w14:textId="080E673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7.9</w:t>
            </w:r>
          </w:p>
        </w:tc>
        <w:tc>
          <w:tcPr>
            <w:tcW w:w="1170" w:type="dxa"/>
            <w:vAlign w:val="center"/>
          </w:tcPr>
          <w:p w14:paraId="5ED067CD" w14:textId="12AE60E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1.6</w:t>
            </w:r>
          </w:p>
        </w:tc>
        <w:tc>
          <w:tcPr>
            <w:tcW w:w="1260" w:type="dxa"/>
            <w:vAlign w:val="center"/>
          </w:tcPr>
          <w:p w14:paraId="1AD13A61" w14:textId="46C8C50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67B965F1" w14:textId="1F3A829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0.7</w:t>
            </w:r>
          </w:p>
        </w:tc>
        <w:tc>
          <w:tcPr>
            <w:tcW w:w="720" w:type="dxa"/>
            <w:vAlign w:val="center"/>
          </w:tcPr>
          <w:p w14:paraId="4E88AC10" w14:textId="22B0C2C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393.3</w:t>
            </w:r>
          </w:p>
        </w:tc>
        <w:tc>
          <w:tcPr>
            <w:tcW w:w="1255" w:type="dxa"/>
            <w:vAlign w:val="center"/>
          </w:tcPr>
          <w:p w14:paraId="6C3DAFA9" w14:textId="7AE1EC3B"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E59DB" w:rsidRPr="007109FC" w14:paraId="57DEFD69" w14:textId="77777777" w:rsidTr="00CD1ABA">
        <w:trPr>
          <w:trHeight w:val="288"/>
        </w:trPr>
        <w:tc>
          <w:tcPr>
            <w:tcW w:w="2425" w:type="dxa"/>
            <w:vAlign w:val="center"/>
          </w:tcPr>
          <w:p w14:paraId="3E6DFFA4"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PSS/PAH2.5 (LbL)</w:t>
            </w:r>
          </w:p>
        </w:tc>
        <w:tc>
          <w:tcPr>
            <w:tcW w:w="1170" w:type="dxa"/>
            <w:vAlign w:val="center"/>
          </w:tcPr>
          <w:p w14:paraId="1CF4FD2A" w14:textId="2B99794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7.9</w:t>
            </w:r>
          </w:p>
        </w:tc>
        <w:tc>
          <w:tcPr>
            <w:tcW w:w="1170" w:type="dxa"/>
            <w:vAlign w:val="center"/>
          </w:tcPr>
          <w:p w14:paraId="7DA0EBC7" w14:textId="722D4A0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w:t>
            </w:r>
          </w:p>
        </w:tc>
        <w:tc>
          <w:tcPr>
            <w:tcW w:w="1260" w:type="dxa"/>
            <w:vAlign w:val="center"/>
          </w:tcPr>
          <w:p w14:paraId="185EA195" w14:textId="4E7D9A1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01698D3A" w14:textId="438CB94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1.0</w:t>
            </w:r>
          </w:p>
        </w:tc>
        <w:tc>
          <w:tcPr>
            <w:tcW w:w="720" w:type="dxa"/>
            <w:vAlign w:val="center"/>
          </w:tcPr>
          <w:p w14:paraId="495B911C" w14:textId="08AC7B4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445.2</w:t>
            </w:r>
          </w:p>
        </w:tc>
        <w:tc>
          <w:tcPr>
            <w:tcW w:w="1255" w:type="dxa"/>
            <w:vAlign w:val="center"/>
          </w:tcPr>
          <w:p w14:paraId="58DAAB00" w14:textId="48B946F1"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E59DB" w:rsidRPr="007109FC" w14:paraId="13270A71" w14:textId="77777777" w:rsidTr="00CD1ABA">
        <w:trPr>
          <w:trHeight w:val="288"/>
        </w:trPr>
        <w:tc>
          <w:tcPr>
            <w:tcW w:w="2425" w:type="dxa"/>
            <w:vAlign w:val="center"/>
          </w:tcPr>
          <w:p w14:paraId="20AC79E4"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PSS/PAH2.5 (LbL)</w:t>
            </w:r>
          </w:p>
        </w:tc>
        <w:tc>
          <w:tcPr>
            <w:tcW w:w="1170" w:type="dxa"/>
            <w:vAlign w:val="center"/>
          </w:tcPr>
          <w:p w14:paraId="13CCE404" w14:textId="39CE4E4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7.9</w:t>
            </w:r>
          </w:p>
        </w:tc>
        <w:tc>
          <w:tcPr>
            <w:tcW w:w="1170" w:type="dxa"/>
            <w:vAlign w:val="center"/>
          </w:tcPr>
          <w:p w14:paraId="36542C2B" w14:textId="5C01821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2.7</w:t>
            </w:r>
          </w:p>
        </w:tc>
        <w:tc>
          <w:tcPr>
            <w:tcW w:w="1260" w:type="dxa"/>
            <w:vAlign w:val="center"/>
          </w:tcPr>
          <w:p w14:paraId="6F062957" w14:textId="40E8BAD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5A6CCEAA" w14:textId="3B55C2EC"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w:t>
            </w:r>
          </w:p>
        </w:tc>
        <w:tc>
          <w:tcPr>
            <w:tcW w:w="720" w:type="dxa"/>
            <w:vAlign w:val="center"/>
          </w:tcPr>
          <w:p w14:paraId="1B412481" w14:textId="64239D4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287.7</w:t>
            </w:r>
          </w:p>
        </w:tc>
        <w:tc>
          <w:tcPr>
            <w:tcW w:w="1255" w:type="dxa"/>
            <w:vAlign w:val="center"/>
          </w:tcPr>
          <w:p w14:paraId="2D222D0D" w14:textId="1A0BD556"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E59DB" w:rsidRPr="007109FC" w14:paraId="6AEA07E3" w14:textId="77777777" w:rsidTr="00CD1ABA">
        <w:trPr>
          <w:trHeight w:val="288"/>
        </w:trPr>
        <w:tc>
          <w:tcPr>
            <w:tcW w:w="2425" w:type="dxa"/>
            <w:vAlign w:val="center"/>
          </w:tcPr>
          <w:p w14:paraId="5BC845CD"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PSS/PAH2.5-X (LbL)</w:t>
            </w:r>
          </w:p>
        </w:tc>
        <w:tc>
          <w:tcPr>
            <w:tcW w:w="1170" w:type="dxa"/>
            <w:vAlign w:val="center"/>
          </w:tcPr>
          <w:p w14:paraId="2D2A9E85" w14:textId="3A9E613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6.2</w:t>
            </w:r>
          </w:p>
        </w:tc>
        <w:tc>
          <w:tcPr>
            <w:tcW w:w="1170" w:type="dxa"/>
            <w:vAlign w:val="center"/>
          </w:tcPr>
          <w:p w14:paraId="57100E03" w14:textId="4555291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1.4</w:t>
            </w:r>
          </w:p>
        </w:tc>
        <w:tc>
          <w:tcPr>
            <w:tcW w:w="1260" w:type="dxa"/>
            <w:vAlign w:val="center"/>
          </w:tcPr>
          <w:p w14:paraId="0F74DF30" w14:textId="6F1767E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11A2FB66" w14:textId="6FFAA48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0.8</w:t>
            </w:r>
          </w:p>
        </w:tc>
        <w:tc>
          <w:tcPr>
            <w:tcW w:w="720" w:type="dxa"/>
            <w:vAlign w:val="center"/>
          </w:tcPr>
          <w:p w14:paraId="34932C0E" w14:textId="7D866FC9"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406.8</w:t>
            </w:r>
          </w:p>
        </w:tc>
        <w:tc>
          <w:tcPr>
            <w:tcW w:w="1255" w:type="dxa"/>
            <w:vAlign w:val="center"/>
          </w:tcPr>
          <w:p w14:paraId="0D0DF12D" w14:textId="133AD356"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E59DB" w:rsidRPr="007109FC" w14:paraId="1BF71BE5" w14:textId="77777777" w:rsidTr="00CD1ABA">
        <w:trPr>
          <w:trHeight w:val="288"/>
        </w:trPr>
        <w:tc>
          <w:tcPr>
            <w:tcW w:w="2425" w:type="dxa"/>
            <w:vAlign w:val="center"/>
          </w:tcPr>
          <w:p w14:paraId="2F3D86AD"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PSS/PAH2.5-X (LbL)</w:t>
            </w:r>
          </w:p>
        </w:tc>
        <w:tc>
          <w:tcPr>
            <w:tcW w:w="1170" w:type="dxa"/>
            <w:vAlign w:val="center"/>
          </w:tcPr>
          <w:p w14:paraId="66647463" w14:textId="69058B1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6.2</w:t>
            </w:r>
          </w:p>
        </w:tc>
        <w:tc>
          <w:tcPr>
            <w:tcW w:w="1170" w:type="dxa"/>
            <w:vAlign w:val="center"/>
          </w:tcPr>
          <w:p w14:paraId="36D1D621" w14:textId="297B5A6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1.1</w:t>
            </w:r>
          </w:p>
        </w:tc>
        <w:tc>
          <w:tcPr>
            <w:tcW w:w="1260" w:type="dxa"/>
            <w:vAlign w:val="center"/>
          </w:tcPr>
          <w:p w14:paraId="312BC23A" w14:textId="7C47AF9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76C704E8" w14:textId="6527A74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0.6</w:t>
            </w:r>
          </w:p>
        </w:tc>
        <w:tc>
          <w:tcPr>
            <w:tcW w:w="720" w:type="dxa"/>
            <w:vAlign w:val="center"/>
          </w:tcPr>
          <w:p w14:paraId="4C143051" w14:textId="3D48C82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383.0</w:t>
            </w:r>
          </w:p>
        </w:tc>
        <w:tc>
          <w:tcPr>
            <w:tcW w:w="1255" w:type="dxa"/>
            <w:vAlign w:val="center"/>
          </w:tcPr>
          <w:p w14:paraId="3D8E6CF7" w14:textId="238703D9"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E59DB" w:rsidRPr="007109FC" w14:paraId="11BF650E" w14:textId="77777777" w:rsidTr="00CD1ABA">
        <w:trPr>
          <w:trHeight w:val="288"/>
        </w:trPr>
        <w:tc>
          <w:tcPr>
            <w:tcW w:w="2425" w:type="dxa"/>
            <w:vAlign w:val="center"/>
          </w:tcPr>
          <w:p w14:paraId="71F5E3B3"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PSS/PAH2.5-X (LbL)</w:t>
            </w:r>
          </w:p>
        </w:tc>
        <w:tc>
          <w:tcPr>
            <w:tcW w:w="1170" w:type="dxa"/>
            <w:vAlign w:val="center"/>
          </w:tcPr>
          <w:p w14:paraId="012D3D1F" w14:textId="14B6166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6.2</w:t>
            </w:r>
          </w:p>
        </w:tc>
        <w:tc>
          <w:tcPr>
            <w:tcW w:w="1170" w:type="dxa"/>
            <w:vAlign w:val="center"/>
          </w:tcPr>
          <w:p w14:paraId="3F8E81BD" w14:textId="2C324719"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1.0</w:t>
            </w:r>
          </w:p>
        </w:tc>
        <w:tc>
          <w:tcPr>
            <w:tcW w:w="1260" w:type="dxa"/>
            <w:vAlign w:val="center"/>
          </w:tcPr>
          <w:p w14:paraId="6F83FEBB" w14:textId="1FDE4AE6"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35D03881" w14:textId="2DEC119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0.6</w:t>
            </w:r>
          </w:p>
        </w:tc>
        <w:tc>
          <w:tcPr>
            <w:tcW w:w="720" w:type="dxa"/>
            <w:vAlign w:val="center"/>
          </w:tcPr>
          <w:p w14:paraId="10148E59" w14:textId="546C15B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495.0</w:t>
            </w:r>
          </w:p>
        </w:tc>
        <w:tc>
          <w:tcPr>
            <w:tcW w:w="1255" w:type="dxa"/>
            <w:vAlign w:val="center"/>
          </w:tcPr>
          <w:p w14:paraId="7FA5ABDE" w14:textId="73B41E2E"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E59DB" w:rsidRPr="007109FC" w14:paraId="7FFCBF5F" w14:textId="77777777" w:rsidTr="00CD1ABA">
        <w:trPr>
          <w:trHeight w:val="288"/>
        </w:trPr>
        <w:tc>
          <w:tcPr>
            <w:tcW w:w="2425" w:type="dxa"/>
            <w:vAlign w:val="center"/>
          </w:tcPr>
          <w:p w14:paraId="769471DF"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PSS/PAH2.5-X (LbL)</w:t>
            </w:r>
          </w:p>
        </w:tc>
        <w:tc>
          <w:tcPr>
            <w:tcW w:w="1170" w:type="dxa"/>
            <w:vAlign w:val="center"/>
          </w:tcPr>
          <w:p w14:paraId="37E16329" w14:textId="28870CF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6.2</w:t>
            </w:r>
          </w:p>
        </w:tc>
        <w:tc>
          <w:tcPr>
            <w:tcW w:w="1170" w:type="dxa"/>
            <w:vAlign w:val="center"/>
          </w:tcPr>
          <w:p w14:paraId="5CA5EC24" w14:textId="5188EB7C"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w:t>
            </w:r>
          </w:p>
        </w:tc>
        <w:tc>
          <w:tcPr>
            <w:tcW w:w="1260" w:type="dxa"/>
            <w:vAlign w:val="center"/>
          </w:tcPr>
          <w:p w14:paraId="7A9D577A" w14:textId="0CBED92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0131CE52" w14:textId="109C7BB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w:t>
            </w:r>
          </w:p>
        </w:tc>
        <w:tc>
          <w:tcPr>
            <w:tcW w:w="720" w:type="dxa"/>
            <w:vAlign w:val="center"/>
          </w:tcPr>
          <w:p w14:paraId="6EC4E1F3" w14:textId="5E43D6B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325.8</w:t>
            </w:r>
          </w:p>
        </w:tc>
        <w:tc>
          <w:tcPr>
            <w:tcW w:w="1255" w:type="dxa"/>
            <w:vAlign w:val="center"/>
          </w:tcPr>
          <w:p w14:paraId="121D1008" w14:textId="583EB24B"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E59DB" w:rsidRPr="007109FC" w14:paraId="0FAAC580" w14:textId="77777777" w:rsidTr="00CD1ABA">
        <w:trPr>
          <w:trHeight w:val="288"/>
        </w:trPr>
        <w:tc>
          <w:tcPr>
            <w:tcW w:w="2425" w:type="dxa"/>
            <w:vAlign w:val="center"/>
          </w:tcPr>
          <w:p w14:paraId="1E468FC2"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PSS/PAH2.5-X (LbL)</w:t>
            </w:r>
          </w:p>
        </w:tc>
        <w:tc>
          <w:tcPr>
            <w:tcW w:w="1170" w:type="dxa"/>
            <w:vAlign w:val="center"/>
          </w:tcPr>
          <w:p w14:paraId="1405BCDA" w14:textId="600A4B5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6.2</w:t>
            </w:r>
          </w:p>
        </w:tc>
        <w:tc>
          <w:tcPr>
            <w:tcW w:w="1170" w:type="dxa"/>
            <w:vAlign w:val="center"/>
          </w:tcPr>
          <w:p w14:paraId="3B2AB397" w14:textId="6B909772"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w:t>
            </w:r>
          </w:p>
        </w:tc>
        <w:tc>
          <w:tcPr>
            <w:tcW w:w="1260" w:type="dxa"/>
            <w:vAlign w:val="center"/>
          </w:tcPr>
          <w:p w14:paraId="3F64C2E9" w14:textId="250EEB6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17963917" w14:textId="4868783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w:t>
            </w:r>
          </w:p>
        </w:tc>
        <w:tc>
          <w:tcPr>
            <w:tcW w:w="720" w:type="dxa"/>
            <w:vAlign w:val="center"/>
          </w:tcPr>
          <w:p w14:paraId="7918F607" w14:textId="6AD80A7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330.5</w:t>
            </w:r>
          </w:p>
        </w:tc>
        <w:tc>
          <w:tcPr>
            <w:tcW w:w="1255" w:type="dxa"/>
            <w:vAlign w:val="center"/>
          </w:tcPr>
          <w:p w14:paraId="4DA3601B" w14:textId="7204D64D"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E59DB" w:rsidRPr="007109FC" w14:paraId="22CB8D86" w14:textId="77777777" w:rsidTr="00CD1ABA">
        <w:trPr>
          <w:trHeight w:val="288"/>
        </w:trPr>
        <w:tc>
          <w:tcPr>
            <w:tcW w:w="2425" w:type="dxa"/>
            <w:vAlign w:val="center"/>
          </w:tcPr>
          <w:p w14:paraId="2567833D"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PSS/PAH2.5-X (LbL)</w:t>
            </w:r>
          </w:p>
        </w:tc>
        <w:tc>
          <w:tcPr>
            <w:tcW w:w="1170" w:type="dxa"/>
            <w:vAlign w:val="center"/>
          </w:tcPr>
          <w:p w14:paraId="0F22766F" w14:textId="05F9CF28"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6.2</w:t>
            </w:r>
          </w:p>
        </w:tc>
        <w:tc>
          <w:tcPr>
            <w:tcW w:w="1170" w:type="dxa"/>
            <w:vAlign w:val="center"/>
          </w:tcPr>
          <w:p w14:paraId="38262770" w14:textId="7D15DA61"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2.4</w:t>
            </w:r>
          </w:p>
        </w:tc>
        <w:tc>
          <w:tcPr>
            <w:tcW w:w="1260" w:type="dxa"/>
            <w:vAlign w:val="center"/>
          </w:tcPr>
          <w:p w14:paraId="33A251DF" w14:textId="4A67BE2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752BB525" w14:textId="08F62B2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1.4</w:t>
            </w:r>
          </w:p>
        </w:tc>
        <w:tc>
          <w:tcPr>
            <w:tcW w:w="720" w:type="dxa"/>
            <w:vAlign w:val="center"/>
          </w:tcPr>
          <w:p w14:paraId="28D1442E" w14:textId="66E1E98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289.8</w:t>
            </w:r>
          </w:p>
        </w:tc>
        <w:tc>
          <w:tcPr>
            <w:tcW w:w="1255" w:type="dxa"/>
            <w:vAlign w:val="center"/>
          </w:tcPr>
          <w:p w14:paraId="7F315660" w14:textId="587999BF"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Xu","given":"Shanshan","non-dropping-particle":"","parse-names":false,"suffix":""},{"dropping-particle":"","family":"Wang","given":"Ruoyu","non-dropping-particle":"","parse-names":false,"suffix":""},{"dropping-particle":"","family":"Bai","given":"Bingyang","non-dropping-particle":"","parse-names":false,"suffix":""},{"dropping-particle":"","family":"Lin","given":"Shihong","non-dropping-particle":"","parse-names":false,"suffix":""},{"dropping-particle":"","family":"He","given":"Tao","non-dropping-particle":"","parse-names":false,"suffix":""}],"container-title":"Journal of Membrane Science","id":"ITEM-1","issued":{"date-parts":[["2022"]]},"page":"Under Review","title":"Polyelectrolyte-based Nanofiltration Membranes with Exceptional Performance in Mg2+/Li+ Separation in a Wide Range of Solution Conditions","type":"article-journal"},"uris":["http://www.mendeley.com/documents/?uuid=11fe8553-a8df-4a94-a4ba-b6c87944b8dd"]}],"mendeley":{"formattedCitation":"&lt;sup&gt;26&lt;/sup&gt;","plainTextFormattedCitation":"26","previouslyFormattedCitation":"&lt;sup&gt;24&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26</w:t>
            </w:r>
            <w:r w:rsidRPr="002209C1">
              <w:rPr>
                <w:rFonts w:ascii="Times New Roman" w:hAnsi="Times New Roman" w:cs="Times New Roman"/>
                <w:noProof/>
                <w:color w:val="000000"/>
                <w:sz w:val="20"/>
                <w:szCs w:val="22"/>
              </w:rPr>
              <w:fldChar w:fldCharType="end"/>
            </w:r>
          </w:p>
        </w:tc>
      </w:tr>
      <w:tr w:rsidR="006E59DB" w:rsidRPr="007109FC" w14:paraId="59D7AF43" w14:textId="77777777" w:rsidTr="00CD1ABA">
        <w:trPr>
          <w:trHeight w:val="288"/>
        </w:trPr>
        <w:tc>
          <w:tcPr>
            <w:tcW w:w="2425" w:type="dxa"/>
            <w:vAlign w:val="center"/>
          </w:tcPr>
          <w:p w14:paraId="76010FD7"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PES/PSS/PAH (LbL)</w:t>
            </w:r>
          </w:p>
        </w:tc>
        <w:tc>
          <w:tcPr>
            <w:tcW w:w="1170" w:type="dxa"/>
            <w:vAlign w:val="center"/>
          </w:tcPr>
          <w:p w14:paraId="21C993DB" w14:textId="0288B91C"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18.4</w:t>
            </w:r>
          </w:p>
        </w:tc>
        <w:tc>
          <w:tcPr>
            <w:tcW w:w="1170" w:type="dxa"/>
            <w:vAlign w:val="center"/>
          </w:tcPr>
          <w:p w14:paraId="4D3A1000" w14:textId="03C8DE0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4.5</w:t>
            </w:r>
          </w:p>
        </w:tc>
        <w:tc>
          <w:tcPr>
            <w:tcW w:w="1260" w:type="dxa"/>
            <w:vAlign w:val="center"/>
          </w:tcPr>
          <w:p w14:paraId="474F1075" w14:textId="4BF9667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3F37411B" w14:textId="39DBB89F"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0.9</w:t>
            </w:r>
          </w:p>
        </w:tc>
        <w:tc>
          <w:tcPr>
            <w:tcW w:w="720" w:type="dxa"/>
            <w:vAlign w:val="center"/>
          </w:tcPr>
          <w:p w14:paraId="45C9722A" w14:textId="3D466EC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110.0</w:t>
            </w:r>
          </w:p>
        </w:tc>
        <w:tc>
          <w:tcPr>
            <w:tcW w:w="1255" w:type="dxa"/>
            <w:vAlign w:val="center"/>
          </w:tcPr>
          <w:p w14:paraId="5C2D886D" w14:textId="1471B101"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Dong","given":"Chenjun","non-dropping-particle":"","parse-names":false,"suffix":""},{"dropping-particle":"","family":"Xu","given":"Shanshan","non-dropping-particle":"","parse-names":false,"suffix":""},{"dropping-particle":"","family":"Liu","given":"Chang","non-dropping-particle":"","parse-names":false,"suffix":""},{"dropping-particle":"","family":"Zhao","given":"Shuwei","non-dropping-particle":"","parse-names":false,"suffix":""},{"dropping-particle":"","family":"He","given":"Tao","non-dropping-particle":"","parse-names":false,"suffix":""}],"container-title":"Desalination","id":"ITEM-1","issue":"October 2021","issued":{"date-parts":[["2022"]]},"publisher":"Elsevier B.V.","title":"Unprecedented Mg2+/Li+ separation using layer-by-layer based nanofiltration hollow fiber membranes","type":"article-journal","volume":"525"},"uris":["http://www.mendeley.com/documents/?uuid=b79a6f03-af4b-48ef-8056-2bf43bf86821"]}],"mendeley":{"formattedCitation":"&lt;sup&gt;27&lt;/sup&gt;","plainTextFormattedCitation":"27","previouslyFormattedCitation":"&lt;sup&gt;25&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27</w:t>
            </w:r>
            <w:r w:rsidRPr="002209C1">
              <w:rPr>
                <w:rFonts w:ascii="Times New Roman" w:hAnsi="Times New Roman" w:cs="Times New Roman"/>
                <w:noProof/>
                <w:color w:val="000000"/>
                <w:sz w:val="20"/>
                <w:szCs w:val="22"/>
              </w:rPr>
              <w:fldChar w:fldCharType="end"/>
            </w:r>
          </w:p>
        </w:tc>
      </w:tr>
      <w:tr w:rsidR="006E59DB" w:rsidRPr="007109FC" w14:paraId="1F2B854A" w14:textId="77777777" w:rsidTr="00CD1ABA">
        <w:trPr>
          <w:trHeight w:val="288"/>
        </w:trPr>
        <w:tc>
          <w:tcPr>
            <w:tcW w:w="2425" w:type="dxa"/>
            <w:vAlign w:val="center"/>
          </w:tcPr>
          <w:p w14:paraId="426B8C3C"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PES/PSS/PAH (LbL)</w:t>
            </w:r>
          </w:p>
        </w:tc>
        <w:tc>
          <w:tcPr>
            <w:tcW w:w="1170" w:type="dxa"/>
            <w:vAlign w:val="center"/>
          </w:tcPr>
          <w:p w14:paraId="32EFAD0B" w14:textId="668E6B7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18.4</w:t>
            </w:r>
          </w:p>
        </w:tc>
        <w:tc>
          <w:tcPr>
            <w:tcW w:w="1170" w:type="dxa"/>
            <w:vAlign w:val="center"/>
          </w:tcPr>
          <w:p w14:paraId="2FCE5145" w14:textId="52137E1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4.1</w:t>
            </w:r>
          </w:p>
        </w:tc>
        <w:tc>
          <w:tcPr>
            <w:tcW w:w="1260" w:type="dxa"/>
            <w:vAlign w:val="center"/>
          </w:tcPr>
          <w:p w14:paraId="2A5083F1" w14:textId="50D7FC23"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6DE2834C" w14:textId="08F099C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0.8</w:t>
            </w:r>
          </w:p>
        </w:tc>
        <w:tc>
          <w:tcPr>
            <w:tcW w:w="720" w:type="dxa"/>
            <w:vAlign w:val="center"/>
          </w:tcPr>
          <w:p w14:paraId="25D3F724" w14:textId="1147BFE2"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99.8</w:t>
            </w:r>
          </w:p>
        </w:tc>
        <w:tc>
          <w:tcPr>
            <w:tcW w:w="1255" w:type="dxa"/>
            <w:vAlign w:val="center"/>
          </w:tcPr>
          <w:p w14:paraId="4FBCF5B8" w14:textId="4ACF2A0E"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Dong","given":"Chenjun","non-dropping-particle":"","parse-names":false,"suffix":""},{"dropping-particle":"","family":"Xu","given":"Shanshan","non-dropping-particle":"","parse-names":false,"suffix":""},{"dropping-particle":"","family":"Liu","given":"Chang","non-dropping-particle":"","parse-names":false,"suffix":""},{"dropping-particle":"","family":"Zhao","given":"Shuwei","non-dropping-particle":"","parse-names":false,"suffix":""},{"dropping-particle":"","family":"He","given":"Tao","non-dropping-particle":"","parse-names":false,"suffix":""}],"container-title":"Desalination","id":"ITEM-1","issue":"October 2021","issued":{"date-parts":[["2022"]]},"publisher":"Elsevier B.V.","title":"Unprecedented Mg2+/Li+ separation using layer-by-layer based nanofiltration hollow fiber membranes","type":"article-journal","volume":"525"},"uris":["http://www.mendeley.com/documents/?uuid=b79a6f03-af4b-48ef-8056-2bf43bf86821"]}],"mendeley":{"formattedCitation":"&lt;sup&gt;27&lt;/sup&gt;","plainTextFormattedCitation":"27","previouslyFormattedCitation":"&lt;sup&gt;25&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27</w:t>
            </w:r>
            <w:r w:rsidRPr="002209C1">
              <w:rPr>
                <w:rFonts w:ascii="Times New Roman" w:hAnsi="Times New Roman" w:cs="Times New Roman"/>
                <w:noProof/>
                <w:color w:val="000000"/>
                <w:sz w:val="20"/>
                <w:szCs w:val="22"/>
              </w:rPr>
              <w:fldChar w:fldCharType="end"/>
            </w:r>
          </w:p>
        </w:tc>
      </w:tr>
      <w:tr w:rsidR="006E59DB" w:rsidRPr="007109FC" w14:paraId="3FAC64E1" w14:textId="77777777" w:rsidTr="00CD1ABA">
        <w:trPr>
          <w:trHeight w:val="288"/>
        </w:trPr>
        <w:tc>
          <w:tcPr>
            <w:tcW w:w="2425" w:type="dxa"/>
            <w:vAlign w:val="center"/>
          </w:tcPr>
          <w:p w14:paraId="63A51B82"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PES/PSS/PAH (LbL)</w:t>
            </w:r>
          </w:p>
        </w:tc>
        <w:tc>
          <w:tcPr>
            <w:tcW w:w="1170" w:type="dxa"/>
            <w:vAlign w:val="center"/>
          </w:tcPr>
          <w:p w14:paraId="501D29D6" w14:textId="18F3BD62"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18.4</w:t>
            </w:r>
          </w:p>
        </w:tc>
        <w:tc>
          <w:tcPr>
            <w:tcW w:w="1170" w:type="dxa"/>
            <w:vAlign w:val="center"/>
          </w:tcPr>
          <w:p w14:paraId="09DAC7E5" w14:textId="0899061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4.1</w:t>
            </w:r>
          </w:p>
        </w:tc>
        <w:tc>
          <w:tcPr>
            <w:tcW w:w="1260" w:type="dxa"/>
            <w:vAlign w:val="center"/>
          </w:tcPr>
          <w:p w14:paraId="2EE3578C" w14:textId="718C452C"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62A25EFD" w14:textId="2D46A37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0.8</w:t>
            </w:r>
          </w:p>
        </w:tc>
        <w:tc>
          <w:tcPr>
            <w:tcW w:w="720" w:type="dxa"/>
            <w:vAlign w:val="center"/>
          </w:tcPr>
          <w:p w14:paraId="0A22F48B" w14:textId="09FAF204"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112.6</w:t>
            </w:r>
          </w:p>
        </w:tc>
        <w:tc>
          <w:tcPr>
            <w:tcW w:w="1255" w:type="dxa"/>
            <w:vAlign w:val="center"/>
          </w:tcPr>
          <w:p w14:paraId="7A0C29CC" w14:textId="75C53C08"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Dong","given":"Chenjun","non-dropping-particle":"","parse-names":false,"suffix":""},{"dropping-particle":"","family":"Xu","given":"Shanshan","non-dropping-particle":"","parse-names":false,"suffix":""},{"dropping-particle":"","family":"Liu","given":"Chang","non-dropping-particle":"","parse-names":false,"suffix":""},{"dropping-particle":"","family":"Zhao","given":"Shuwei","non-dropping-particle":"","parse-names":false,"suffix":""},{"dropping-particle":"","family":"He","given":"Tao","non-dropping-particle":"","parse-names":false,"suffix":""}],"container-title":"Desalination","id":"ITEM-1","issue":"October 2021","issued":{"date-parts":[["2022"]]},"publisher":"Elsevier B.V.","title":"Unprecedented Mg2+/Li+ separation using layer-by-layer based nanofiltration hollow fiber membranes","type":"article-journal","volume":"525"},"uris":["http://www.mendeley.com/documents/?uuid=b79a6f03-af4b-48ef-8056-2bf43bf86821"]}],"mendeley":{"formattedCitation":"&lt;sup&gt;27&lt;/sup&gt;","plainTextFormattedCitation":"27","previouslyFormattedCitation":"&lt;sup&gt;25&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27</w:t>
            </w:r>
            <w:r w:rsidRPr="002209C1">
              <w:rPr>
                <w:rFonts w:ascii="Times New Roman" w:hAnsi="Times New Roman" w:cs="Times New Roman"/>
                <w:noProof/>
                <w:color w:val="000000"/>
                <w:sz w:val="20"/>
                <w:szCs w:val="22"/>
              </w:rPr>
              <w:fldChar w:fldCharType="end"/>
            </w:r>
          </w:p>
        </w:tc>
      </w:tr>
      <w:tr w:rsidR="006E59DB" w:rsidRPr="007109FC" w14:paraId="3BC27F96" w14:textId="77777777" w:rsidTr="00CD1ABA">
        <w:trPr>
          <w:trHeight w:val="288"/>
        </w:trPr>
        <w:tc>
          <w:tcPr>
            <w:tcW w:w="2425" w:type="dxa"/>
            <w:vAlign w:val="center"/>
          </w:tcPr>
          <w:p w14:paraId="53A6E99F"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PES/PSS/PAH (LbL)</w:t>
            </w:r>
          </w:p>
        </w:tc>
        <w:tc>
          <w:tcPr>
            <w:tcW w:w="1170" w:type="dxa"/>
            <w:vAlign w:val="center"/>
          </w:tcPr>
          <w:p w14:paraId="455D6974" w14:textId="117D99D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18.4</w:t>
            </w:r>
          </w:p>
        </w:tc>
        <w:tc>
          <w:tcPr>
            <w:tcW w:w="1170" w:type="dxa"/>
            <w:vAlign w:val="center"/>
          </w:tcPr>
          <w:p w14:paraId="2BA3682D" w14:textId="7B2343BD"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5.2</w:t>
            </w:r>
          </w:p>
        </w:tc>
        <w:tc>
          <w:tcPr>
            <w:tcW w:w="1260" w:type="dxa"/>
            <w:vAlign w:val="center"/>
          </w:tcPr>
          <w:p w14:paraId="5461B673" w14:textId="12EAA40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43A14BF8" w14:textId="4EA31F1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1.0</w:t>
            </w:r>
          </w:p>
        </w:tc>
        <w:tc>
          <w:tcPr>
            <w:tcW w:w="720" w:type="dxa"/>
            <w:vAlign w:val="center"/>
          </w:tcPr>
          <w:p w14:paraId="1DEC3C0B" w14:textId="62EDB0CA"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103.8</w:t>
            </w:r>
          </w:p>
        </w:tc>
        <w:tc>
          <w:tcPr>
            <w:tcW w:w="1255" w:type="dxa"/>
            <w:vAlign w:val="center"/>
          </w:tcPr>
          <w:p w14:paraId="0AC82866" w14:textId="2E2A6494"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Dong","given":"Chenjun","non-dropping-particle":"","parse-names":false,"suffix":""},{"dropping-particle":"","family":"Xu","given":"Shanshan","non-dropping-particle":"","parse-names":false,"suffix":""},{"dropping-particle":"","family":"Liu","given":"Chang","non-dropping-particle":"","parse-names":false,"suffix":""},{"dropping-particle":"","family":"Zhao","given":"Shuwei","non-dropping-particle":"","parse-names":false,"suffix":""},{"dropping-particle":"","family":"He","given":"Tao","non-dropping-particle":"","parse-names":false,"suffix":""}],"container-title":"Desalination","id":"ITEM-1","issue":"October 2021","issued":{"date-parts":[["2022"]]},"publisher":"Elsevier B.V.","title":"Unprecedented Mg2+/Li+ separation using layer-by-layer based nanofiltration hollow fiber membranes","type":"article-journal","volume":"525"},"uris":["http://www.mendeley.com/documents/?uuid=b79a6f03-af4b-48ef-8056-2bf43bf86821"]}],"mendeley":{"formattedCitation":"&lt;sup&gt;27&lt;/sup&gt;","plainTextFormattedCitation":"27","previouslyFormattedCitation":"&lt;sup&gt;25&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27</w:t>
            </w:r>
            <w:r w:rsidRPr="002209C1">
              <w:rPr>
                <w:rFonts w:ascii="Times New Roman" w:hAnsi="Times New Roman" w:cs="Times New Roman"/>
                <w:noProof/>
                <w:color w:val="000000"/>
                <w:sz w:val="20"/>
                <w:szCs w:val="22"/>
              </w:rPr>
              <w:fldChar w:fldCharType="end"/>
            </w:r>
          </w:p>
        </w:tc>
      </w:tr>
      <w:tr w:rsidR="006E59DB" w:rsidRPr="007109FC" w14:paraId="7B0A0368" w14:textId="77777777" w:rsidTr="00CD1ABA">
        <w:trPr>
          <w:trHeight w:val="288"/>
        </w:trPr>
        <w:tc>
          <w:tcPr>
            <w:tcW w:w="2425" w:type="dxa"/>
            <w:vAlign w:val="center"/>
          </w:tcPr>
          <w:p w14:paraId="2FA56F9D" w14:textId="77777777"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PES/PSS/PAH (LbL)</w:t>
            </w:r>
          </w:p>
        </w:tc>
        <w:tc>
          <w:tcPr>
            <w:tcW w:w="1170" w:type="dxa"/>
            <w:vAlign w:val="center"/>
          </w:tcPr>
          <w:p w14:paraId="78B7B6DE" w14:textId="679493E9"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18.4</w:t>
            </w:r>
          </w:p>
        </w:tc>
        <w:tc>
          <w:tcPr>
            <w:tcW w:w="1170" w:type="dxa"/>
            <w:vAlign w:val="center"/>
          </w:tcPr>
          <w:p w14:paraId="3AEF64E0" w14:textId="53A42EFE"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6.5</w:t>
            </w:r>
          </w:p>
        </w:tc>
        <w:tc>
          <w:tcPr>
            <w:tcW w:w="1260" w:type="dxa"/>
            <w:vAlign w:val="center"/>
          </w:tcPr>
          <w:p w14:paraId="7BDD06D3" w14:textId="5CAB988B"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695BC31D" w14:textId="3E07F745"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1.3</w:t>
            </w:r>
          </w:p>
        </w:tc>
        <w:tc>
          <w:tcPr>
            <w:tcW w:w="720" w:type="dxa"/>
            <w:vAlign w:val="center"/>
          </w:tcPr>
          <w:p w14:paraId="0059101F" w14:textId="52A5E5B0" w:rsidR="006E59DB" w:rsidRPr="007109FC" w:rsidRDefault="006E59DB" w:rsidP="006E59DB">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88.5</w:t>
            </w:r>
          </w:p>
        </w:tc>
        <w:tc>
          <w:tcPr>
            <w:tcW w:w="1255" w:type="dxa"/>
            <w:vAlign w:val="center"/>
          </w:tcPr>
          <w:p w14:paraId="73CC2DE8" w14:textId="6B92D6A6" w:rsidR="006E59DB" w:rsidRPr="002209C1" w:rsidRDefault="006E59DB" w:rsidP="00616663">
            <w:pPr>
              <w:snapToGrid w:val="0"/>
              <w:jc w:val="center"/>
              <w:rPr>
                <w:rFonts w:ascii="Times New Roman" w:hAnsi="Times New Roman" w:cs="Times New Roman"/>
                <w:noProof/>
                <w:color w:val="000000"/>
                <w:sz w:val="20"/>
                <w:szCs w:val="22"/>
              </w:rPr>
            </w:pPr>
            <w:r w:rsidRPr="002209C1">
              <w:rPr>
                <w:rFonts w:ascii="Times New Roman" w:hAnsi="Times New Roman" w:cs="Times New Roman"/>
                <w:noProof/>
                <w:color w:val="000000"/>
                <w:sz w:val="20"/>
                <w:szCs w:val="22"/>
              </w:rPr>
              <w:fldChar w:fldCharType="begin" w:fldLock="1"/>
            </w:r>
            <w:r w:rsidR="00616663" w:rsidRPr="002209C1">
              <w:rPr>
                <w:rFonts w:ascii="Times New Roman" w:hAnsi="Times New Roman" w:cs="Times New Roman"/>
                <w:noProof/>
                <w:color w:val="000000"/>
                <w:sz w:val="20"/>
                <w:szCs w:val="22"/>
              </w:rPr>
              <w:instrText>ADDIN CSL_CITATION {"citationItems":[{"id":"ITEM-1","itemData":{"author":[{"dropping-particle":"","family":"He","given":"Rongrong","non-dropping-particle":"","parse-names":false,"suffix":""},{"dropping-particle":"","family":"Dong","given":"Chenjun","non-dropping-particle":"","parse-names":false,"suffix":""},{"dropping-particle":"","family":"Xu","given":"Shanshan","non-dropping-particle":"","parse-names":false,"suffix":""},{"dropping-particle":"","family":"Liu","given":"Chang","non-dropping-particle":"","parse-names":false,"suffix":""},{"dropping-particle":"","family":"Zhao","given":"Shuwei","non-dropping-particle":"","parse-names":false,"suffix":""},{"dropping-particle":"","family":"He","given":"Tao","non-dropping-particle":"","parse-names":false,"suffix":""}],"container-title":"Desalination","id":"ITEM-1","issue":"October 2021","issued":{"date-parts":[["2022"]]},"publisher":"Elsevier B.V.","title":"Unprecedented Mg2+/Li+ separation using layer-by-layer based nanofiltration hollow fiber membranes","type":"article-journal","volume":"525"},"uris":["http://www.mendeley.com/documents/?uuid=b79a6f03-af4b-48ef-8056-2bf43bf86821"]}],"mendeley":{"formattedCitation":"&lt;sup&gt;27&lt;/sup&gt;","plainTextFormattedCitation":"27","previouslyFormattedCitation":"&lt;sup&gt;25&lt;/sup&gt;"},"properties":{"noteIndex":0},"schema":"https://github.com/citation-style-language/schema/raw/master/csl-citation.json"}</w:instrText>
            </w:r>
            <w:r w:rsidRPr="002209C1">
              <w:rPr>
                <w:rFonts w:ascii="Times New Roman" w:hAnsi="Times New Roman" w:cs="Times New Roman"/>
                <w:noProof/>
                <w:color w:val="000000"/>
                <w:sz w:val="20"/>
                <w:szCs w:val="22"/>
              </w:rPr>
              <w:fldChar w:fldCharType="separate"/>
            </w:r>
            <w:r w:rsidR="00616663" w:rsidRPr="002209C1">
              <w:rPr>
                <w:rFonts w:ascii="Times New Roman" w:hAnsi="Times New Roman" w:cs="Times New Roman"/>
                <w:noProof/>
                <w:color w:val="000000"/>
                <w:sz w:val="20"/>
                <w:szCs w:val="22"/>
              </w:rPr>
              <w:t>27</w:t>
            </w:r>
            <w:r w:rsidRPr="002209C1">
              <w:rPr>
                <w:rFonts w:ascii="Times New Roman" w:hAnsi="Times New Roman" w:cs="Times New Roman"/>
                <w:noProof/>
                <w:color w:val="000000"/>
                <w:sz w:val="20"/>
                <w:szCs w:val="22"/>
              </w:rPr>
              <w:fldChar w:fldCharType="end"/>
            </w:r>
          </w:p>
        </w:tc>
      </w:tr>
      <w:tr w:rsidR="007109FC" w:rsidRPr="007109FC" w14:paraId="3BFFD67F" w14:textId="77777777" w:rsidTr="00CD1ABA">
        <w:trPr>
          <w:trHeight w:val="288"/>
        </w:trPr>
        <w:tc>
          <w:tcPr>
            <w:tcW w:w="2425" w:type="dxa"/>
            <w:vAlign w:val="center"/>
          </w:tcPr>
          <w:p w14:paraId="4A31AB2F"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NFX</w:t>
            </w:r>
          </w:p>
        </w:tc>
        <w:tc>
          <w:tcPr>
            <w:tcW w:w="1170" w:type="dxa"/>
            <w:vAlign w:val="center"/>
          </w:tcPr>
          <w:p w14:paraId="6E811465" w14:textId="3769F8FB"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w:t>
            </w:r>
          </w:p>
        </w:tc>
        <w:tc>
          <w:tcPr>
            <w:tcW w:w="1170" w:type="dxa"/>
            <w:vAlign w:val="center"/>
          </w:tcPr>
          <w:p w14:paraId="68F85D3A" w14:textId="00F5318E"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7.0</w:t>
            </w:r>
          </w:p>
        </w:tc>
        <w:tc>
          <w:tcPr>
            <w:tcW w:w="1260" w:type="dxa"/>
            <w:vAlign w:val="center"/>
          </w:tcPr>
          <w:p w14:paraId="5139CB85" w14:textId="597AB4F4"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0.2</w:t>
            </w:r>
          </w:p>
        </w:tc>
        <w:tc>
          <w:tcPr>
            <w:tcW w:w="1350" w:type="dxa"/>
            <w:vAlign w:val="center"/>
          </w:tcPr>
          <w:p w14:paraId="31418FB3" w14:textId="537CE076"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12.0</w:t>
            </w:r>
          </w:p>
        </w:tc>
        <w:tc>
          <w:tcPr>
            <w:tcW w:w="720" w:type="dxa"/>
            <w:vAlign w:val="center"/>
          </w:tcPr>
          <w:p w14:paraId="3B328C76" w14:textId="78BC02C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46.4</w:t>
            </w:r>
          </w:p>
        </w:tc>
        <w:tc>
          <w:tcPr>
            <w:tcW w:w="1255" w:type="dxa"/>
            <w:vAlign w:val="center"/>
          </w:tcPr>
          <w:p w14:paraId="1D435AD1"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4DDD8343" w14:textId="77777777" w:rsidTr="00CD1ABA">
        <w:trPr>
          <w:trHeight w:val="288"/>
        </w:trPr>
        <w:tc>
          <w:tcPr>
            <w:tcW w:w="2425" w:type="dxa"/>
            <w:vAlign w:val="center"/>
          </w:tcPr>
          <w:p w14:paraId="60D4A66B"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NFX</w:t>
            </w:r>
          </w:p>
        </w:tc>
        <w:tc>
          <w:tcPr>
            <w:tcW w:w="1170" w:type="dxa"/>
            <w:vAlign w:val="center"/>
          </w:tcPr>
          <w:p w14:paraId="5901405E" w14:textId="77817D09"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w:t>
            </w:r>
          </w:p>
        </w:tc>
        <w:tc>
          <w:tcPr>
            <w:tcW w:w="1170" w:type="dxa"/>
            <w:vAlign w:val="center"/>
          </w:tcPr>
          <w:p w14:paraId="200F4CC3" w14:textId="5FC38C6B"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10.0</w:t>
            </w:r>
          </w:p>
        </w:tc>
        <w:tc>
          <w:tcPr>
            <w:tcW w:w="1260" w:type="dxa"/>
            <w:vAlign w:val="center"/>
          </w:tcPr>
          <w:p w14:paraId="6090D988" w14:textId="6BEED616"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0.4</w:t>
            </w:r>
          </w:p>
        </w:tc>
        <w:tc>
          <w:tcPr>
            <w:tcW w:w="1350" w:type="dxa"/>
            <w:vAlign w:val="center"/>
          </w:tcPr>
          <w:p w14:paraId="2FF62168" w14:textId="4497F570"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17.0</w:t>
            </w:r>
          </w:p>
        </w:tc>
        <w:tc>
          <w:tcPr>
            <w:tcW w:w="720" w:type="dxa"/>
            <w:vAlign w:val="center"/>
          </w:tcPr>
          <w:p w14:paraId="106C54F2" w14:textId="14AFB5D0"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23.7</w:t>
            </w:r>
          </w:p>
        </w:tc>
        <w:tc>
          <w:tcPr>
            <w:tcW w:w="1255" w:type="dxa"/>
            <w:vAlign w:val="center"/>
          </w:tcPr>
          <w:p w14:paraId="27038A4D"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637B0313" w14:textId="77777777" w:rsidTr="00CD1ABA">
        <w:trPr>
          <w:trHeight w:val="288"/>
        </w:trPr>
        <w:tc>
          <w:tcPr>
            <w:tcW w:w="2425" w:type="dxa"/>
            <w:vAlign w:val="center"/>
          </w:tcPr>
          <w:p w14:paraId="460192A2"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NFX</w:t>
            </w:r>
          </w:p>
        </w:tc>
        <w:tc>
          <w:tcPr>
            <w:tcW w:w="1170" w:type="dxa"/>
            <w:vAlign w:val="center"/>
          </w:tcPr>
          <w:p w14:paraId="45631CE7" w14:textId="3DA6C9E4"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w:t>
            </w:r>
          </w:p>
        </w:tc>
        <w:tc>
          <w:tcPr>
            <w:tcW w:w="1170" w:type="dxa"/>
            <w:vAlign w:val="center"/>
          </w:tcPr>
          <w:p w14:paraId="0658B1C6" w14:textId="33DEA429"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8.1</w:t>
            </w:r>
          </w:p>
        </w:tc>
        <w:tc>
          <w:tcPr>
            <w:tcW w:w="1260" w:type="dxa"/>
            <w:vAlign w:val="center"/>
          </w:tcPr>
          <w:p w14:paraId="4780B3BF" w14:textId="7F4C8A30"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0.2</w:t>
            </w:r>
          </w:p>
        </w:tc>
        <w:tc>
          <w:tcPr>
            <w:tcW w:w="1350" w:type="dxa"/>
            <w:vAlign w:val="center"/>
          </w:tcPr>
          <w:p w14:paraId="2F7C944F" w14:textId="365E56B6"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13.9</w:t>
            </w:r>
          </w:p>
        </w:tc>
        <w:tc>
          <w:tcPr>
            <w:tcW w:w="720" w:type="dxa"/>
            <w:vAlign w:val="center"/>
          </w:tcPr>
          <w:p w14:paraId="59526015" w14:textId="5C3166F2"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42.9</w:t>
            </w:r>
          </w:p>
        </w:tc>
        <w:tc>
          <w:tcPr>
            <w:tcW w:w="1255" w:type="dxa"/>
            <w:vAlign w:val="center"/>
          </w:tcPr>
          <w:p w14:paraId="483CE71C"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1FA03E13" w14:textId="77777777" w:rsidTr="00CD1ABA">
        <w:trPr>
          <w:trHeight w:val="288"/>
        </w:trPr>
        <w:tc>
          <w:tcPr>
            <w:tcW w:w="2425" w:type="dxa"/>
            <w:vAlign w:val="center"/>
          </w:tcPr>
          <w:p w14:paraId="0131CAF2"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NFX</w:t>
            </w:r>
          </w:p>
        </w:tc>
        <w:tc>
          <w:tcPr>
            <w:tcW w:w="1170" w:type="dxa"/>
            <w:vAlign w:val="center"/>
          </w:tcPr>
          <w:p w14:paraId="6E434DA0" w14:textId="429C00FA"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w:t>
            </w:r>
          </w:p>
        </w:tc>
        <w:tc>
          <w:tcPr>
            <w:tcW w:w="1170" w:type="dxa"/>
            <w:vAlign w:val="center"/>
          </w:tcPr>
          <w:p w14:paraId="2705D74F" w14:textId="6E47422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7.2</w:t>
            </w:r>
          </w:p>
        </w:tc>
        <w:tc>
          <w:tcPr>
            <w:tcW w:w="1260" w:type="dxa"/>
            <w:vAlign w:val="center"/>
          </w:tcPr>
          <w:p w14:paraId="74B076AC" w14:textId="3EC1D61E"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0.2</w:t>
            </w:r>
          </w:p>
        </w:tc>
        <w:tc>
          <w:tcPr>
            <w:tcW w:w="1350" w:type="dxa"/>
            <w:vAlign w:val="center"/>
          </w:tcPr>
          <w:p w14:paraId="30C58D76" w14:textId="2D4011CB"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12.3</w:t>
            </w:r>
          </w:p>
        </w:tc>
        <w:tc>
          <w:tcPr>
            <w:tcW w:w="720" w:type="dxa"/>
            <w:vAlign w:val="center"/>
          </w:tcPr>
          <w:p w14:paraId="25D0ADC7" w14:textId="0DF76ADF"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39.9</w:t>
            </w:r>
          </w:p>
        </w:tc>
        <w:tc>
          <w:tcPr>
            <w:tcW w:w="1255" w:type="dxa"/>
            <w:vAlign w:val="center"/>
          </w:tcPr>
          <w:p w14:paraId="51A770D3"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3F259386" w14:textId="77777777" w:rsidTr="00CD1ABA">
        <w:trPr>
          <w:trHeight w:val="288"/>
        </w:trPr>
        <w:tc>
          <w:tcPr>
            <w:tcW w:w="2425" w:type="dxa"/>
            <w:vAlign w:val="center"/>
          </w:tcPr>
          <w:p w14:paraId="617A1633"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NFX</w:t>
            </w:r>
          </w:p>
        </w:tc>
        <w:tc>
          <w:tcPr>
            <w:tcW w:w="1170" w:type="dxa"/>
            <w:vAlign w:val="center"/>
          </w:tcPr>
          <w:p w14:paraId="23B27E51" w14:textId="75DE45CB"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w:t>
            </w:r>
          </w:p>
        </w:tc>
        <w:tc>
          <w:tcPr>
            <w:tcW w:w="1170" w:type="dxa"/>
            <w:vAlign w:val="center"/>
          </w:tcPr>
          <w:p w14:paraId="11A4B076" w14:textId="67CBA37C"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6.2</w:t>
            </w:r>
          </w:p>
        </w:tc>
        <w:tc>
          <w:tcPr>
            <w:tcW w:w="1260" w:type="dxa"/>
            <w:vAlign w:val="center"/>
          </w:tcPr>
          <w:p w14:paraId="390D3EB5" w14:textId="0A4BA7EA"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4C2B892F" w14:textId="137563A6"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10.6</w:t>
            </w:r>
          </w:p>
        </w:tc>
        <w:tc>
          <w:tcPr>
            <w:tcW w:w="720" w:type="dxa"/>
            <w:vAlign w:val="center"/>
          </w:tcPr>
          <w:p w14:paraId="3D3AAB56" w14:textId="197C8E28"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45.4</w:t>
            </w:r>
          </w:p>
        </w:tc>
        <w:tc>
          <w:tcPr>
            <w:tcW w:w="1255" w:type="dxa"/>
            <w:vAlign w:val="center"/>
          </w:tcPr>
          <w:p w14:paraId="0ECBE53A"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2AA5BCFB" w14:textId="77777777" w:rsidTr="00CD1ABA">
        <w:trPr>
          <w:trHeight w:val="288"/>
        </w:trPr>
        <w:tc>
          <w:tcPr>
            <w:tcW w:w="2425" w:type="dxa"/>
            <w:vAlign w:val="center"/>
          </w:tcPr>
          <w:p w14:paraId="1F995106"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NF90</w:t>
            </w:r>
          </w:p>
        </w:tc>
        <w:tc>
          <w:tcPr>
            <w:tcW w:w="1170" w:type="dxa"/>
            <w:vAlign w:val="center"/>
          </w:tcPr>
          <w:p w14:paraId="57C628BF" w14:textId="6B2867D1"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w:t>
            </w:r>
          </w:p>
        </w:tc>
        <w:tc>
          <w:tcPr>
            <w:tcW w:w="1170" w:type="dxa"/>
            <w:vAlign w:val="center"/>
          </w:tcPr>
          <w:p w14:paraId="681611DC" w14:textId="5A664682"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1.6</w:t>
            </w:r>
          </w:p>
        </w:tc>
        <w:tc>
          <w:tcPr>
            <w:tcW w:w="1260" w:type="dxa"/>
            <w:vAlign w:val="center"/>
          </w:tcPr>
          <w:p w14:paraId="7B592923" w14:textId="20ABC8FD"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268C1EC0" w14:textId="794A4AA1"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1.8</w:t>
            </w:r>
          </w:p>
        </w:tc>
        <w:tc>
          <w:tcPr>
            <w:tcW w:w="720" w:type="dxa"/>
            <w:vAlign w:val="center"/>
          </w:tcPr>
          <w:p w14:paraId="6884691D" w14:textId="321DEF96"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32.9</w:t>
            </w:r>
          </w:p>
        </w:tc>
        <w:tc>
          <w:tcPr>
            <w:tcW w:w="1255" w:type="dxa"/>
            <w:vAlign w:val="center"/>
          </w:tcPr>
          <w:p w14:paraId="3AC174AC"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5C4D329D" w14:textId="77777777" w:rsidTr="00CD1ABA">
        <w:trPr>
          <w:trHeight w:val="288"/>
        </w:trPr>
        <w:tc>
          <w:tcPr>
            <w:tcW w:w="2425" w:type="dxa"/>
            <w:vAlign w:val="center"/>
          </w:tcPr>
          <w:p w14:paraId="334FC280"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NF90</w:t>
            </w:r>
          </w:p>
        </w:tc>
        <w:tc>
          <w:tcPr>
            <w:tcW w:w="1170" w:type="dxa"/>
            <w:vAlign w:val="center"/>
          </w:tcPr>
          <w:p w14:paraId="15E56FC2" w14:textId="0823AC7F"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w:t>
            </w:r>
          </w:p>
        </w:tc>
        <w:tc>
          <w:tcPr>
            <w:tcW w:w="1170" w:type="dxa"/>
            <w:vAlign w:val="center"/>
          </w:tcPr>
          <w:p w14:paraId="1DFD355A" w14:textId="417D12F3"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2.1</w:t>
            </w:r>
          </w:p>
        </w:tc>
        <w:tc>
          <w:tcPr>
            <w:tcW w:w="1260" w:type="dxa"/>
            <w:vAlign w:val="center"/>
          </w:tcPr>
          <w:p w14:paraId="61440D03" w14:textId="764CDCB9"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0AB41538" w14:textId="7DBCAD59"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2.3</w:t>
            </w:r>
          </w:p>
        </w:tc>
        <w:tc>
          <w:tcPr>
            <w:tcW w:w="720" w:type="dxa"/>
            <w:vAlign w:val="center"/>
          </w:tcPr>
          <w:p w14:paraId="399EB2C0" w14:textId="4A53312F"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31.3</w:t>
            </w:r>
          </w:p>
        </w:tc>
        <w:tc>
          <w:tcPr>
            <w:tcW w:w="1255" w:type="dxa"/>
            <w:vAlign w:val="center"/>
          </w:tcPr>
          <w:p w14:paraId="183C4C70"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7B7F0500" w14:textId="77777777" w:rsidTr="00CD1ABA">
        <w:trPr>
          <w:trHeight w:val="288"/>
        </w:trPr>
        <w:tc>
          <w:tcPr>
            <w:tcW w:w="2425" w:type="dxa"/>
            <w:vAlign w:val="center"/>
          </w:tcPr>
          <w:p w14:paraId="189B8748"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NF90</w:t>
            </w:r>
          </w:p>
        </w:tc>
        <w:tc>
          <w:tcPr>
            <w:tcW w:w="1170" w:type="dxa"/>
            <w:vAlign w:val="center"/>
          </w:tcPr>
          <w:p w14:paraId="21A18B42" w14:textId="5B9D4972"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w:t>
            </w:r>
          </w:p>
        </w:tc>
        <w:tc>
          <w:tcPr>
            <w:tcW w:w="1170" w:type="dxa"/>
            <w:vAlign w:val="center"/>
          </w:tcPr>
          <w:p w14:paraId="4D681BFF" w14:textId="7492A9AB"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2.0</w:t>
            </w:r>
          </w:p>
        </w:tc>
        <w:tc>
          <w:tcPr>
            <w:tcW w:w="1260" w:type="dxa"/>
            <w:vAlign w:val="center"/>
          </w:tcPr>
          <w:p w14:paraId="5A086DDC" w14:textId="3983FDE8"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0.1</w:t>
            </w:r>
          </w:p>
        </w:tc>
        <w:tc>
          <w:tcPr>
            <w:tcW w:w="1350" w:type="dxa"/>
            <w:vAlign w:val="center"/>
          </w:tcPr>
          <w:p w14:paraId="106B7AE0" w14:textId="17B07FA1"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2.2</w:t>
            </w:r>
          </w:p>
        </w:tc>
        <w:tc>
          <w:tcPr>
            <w:tcW w:w="720" w:type="dxa"/>
            <w:vAlign w:val="center"/>
          </w:tcPr>
          <w:p w14:paraId="065590B6" w14:textId="691D0EDD"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29.8</w:t>
            </w:r>
          </w:p>
        </w:tc>
        <w:tc>
          <w:tcPr>
            <w:tcW w:w="1255" w:type="dxa"/>
            <w:vAlign w:val="center"/>
          </w:tcPr>
          <w:p w14:paraId="1B9D4579"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0158FCB1" w14:textId="77777777" w:rsidTr="00CD1ABA">
        <w:trPr>
          <w:trHeight w:val="288"/>
        </w:trPr>
        <w:tc>
          <w:tcPr>
            <w:tcW w:w="2425" w:type="dxa"/>
            <w:vAlign w:val="center"/>
          </w:tcPr>
          <w:p w14:paraId="52EFCD3B"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NF90</w:t>
            </w:r>
          </w:p>
        </w:tc>
        <w:tc>
          <w:tcPr>
            <w:tcW w:w="1170" w:type="dxa"/>
            <w:vAlign w:val="center"/>
          </w:tcPr>
          <w:p w14:paraId="54A13091" w14:textId="3C1774EE"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w:t>
            </w:r>
          </w:p>
        </w:tc>
        <w:tc>
          <w:tcPr>
            <w:tcW w:w="1170" w:type="dxa"/>
            <w:vAlign w:val="center"/>
          </w:tcPr>
          <w:p w14:paraId="46D1063D" w14:textId="1AD02A26"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1.6</w:t>
            </w:r>
          </w:p>
        </w:tc>
        <w:tc>
          <w:tcPr>
            <w:tcW w:w="1260" w:type="dxa"/>
            <w:vAlign w:val="center"/>
          </w:tcPr>
          <w:p w14:paraId="1B161001" w14:textId="3EEDC2EE"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3870A6D8" w14:textId="425BF71B"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1.7</w:t>
            </w:r>
          </w:p>
        </w:tc>
        <w:tc>
          <w:tcPr>
            <w:tcW w:w="720" w:type="dxa"/>
            <w:vAlign w:val="center"/>
          </w:tcPr>
          <w:p w14:paraId="54BD73F3" w14:textId="5D23AE0F"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35.6</w:t>
            </w:r>
          </w:p>
        </w:tc>
        <w:tc>
          <w:tcPr>
            <w:tcW w:w="1255" w:type="dxa"/>
            <w:vAlign w:val="center"/>
          </w:tcPr>
          <w:p w14:paraId="0316160F"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34F4BFF7" w14:textId="77777777" w:rsidTr="00CD1ABA">
        <w:trPr>
          <w:trHeight w:val="288"/>
        </w:trPr>
        <w:tc>
          <w:tcPr>
            <w:tcW w:w="2425" w:type="dxa"/>
            <w:vAlign w:val="center"/>
          </w:tcPr>
          <w:p w14:paraId="4DE2D178"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NF90</w:t>
            </w:r>
          </w:p>
        </w:tc>
        <w:tc>
          <w:tcPr>
            <w:tcW w:w="1170" w:type="dxa"/>
            <w:vAlign w:val="center"/>
          </w:tcPr>
          <w:p w14:paraId="118AB7CA" w14:textId="6AED921E"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3.3</w:t>
            </w:r>
          </w:p>
        </w:tc>
        <w:tc>
          <w:tcPr>
            <w:tcW w:w="1170" w:type="dxa"/>
            <w:vAlign w:val="center"/>
          </w:tcPr>
          <w:p w14:paraId="11B986E5" w14:textId="3CD95AD4"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w:t>
            </w:r>
          </w:p>
        </w:tc>
        <w:tc>
          <w:tcPr>
            <w:tcW w:w="1260" w:type="dxa"/>
            <w:vAlign w:val="center"/>
          </w:tcPr>
          <w:p w14:paraId="51FB00D6" w14:textId="797E47A3"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0.0</w:t>
            </w:r>
          </w:p>
        </w:tc>
        <w:tc>
          <w:tcPr>
            <w:tcW w:w="1350" w:type="dxa"/>
            <w:vAlign w:val="center"/>
          </w:tcPr>
          <w:p w14:paraId="255BF267" w14:textId="7C8F2322"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1.3</w:t>
            </w:r>
          </w:p>
        </w:tc>
        <w:tc>
          <w:tcPr>
            <w:tcW w:w="720" w:type="dxa"/>
            <w:vAlign w:val="center"/>
          </w:tcPr>
          <w:p w14:paraId="536F1908" w14:textId="1A43D759"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38.3</w:t>
            </w:r>
          </w:p>
        </w:tc>
        <w:tc>
          <w:tcPr>
            <w:tcW w:w="1255" w:type="dxa"/>
            <w:vAlign w:val="center"/>
          </w:tcPr>
          <w:p w14:paraId="682029E9"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551E54D8" w14:textId="77777777" w:rsidTr="00CD1ABA">
        <w:trPr>
          <w:trHeight w:val="288"/>
        </w:trPr>
        <w:tc>
          <w:tcPr>
            <w:tcW w:w="2425" w:type="dxa"/>
            <w:vAlign w:val="center"/>
          </w:tcPr>
          <w:p w14:paraId="2C7524EC"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NF270</w:t>
            </w:r>
          </w:p>
        </w:tc>
        <w:tc>
          <w:tcPr>
            <w:tcW w:w="1170" w:type="dxa"/>
            <w:vAlign w:val="center"/>
          </w:tcPr>
          <w:p w14:paraId="2516426F" w14:textId="370B89ED"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19.7</w:t>
            </w:r>
          </w:p>
        </w:tc>
        <w:tc>
          <w:tcPr>
            <w:tcW w:w="1170" w:type="dxa"/>
            <w:vAlign w:val="center"/>
          </w:tcPr>
          <w:p w14:paraId="61FF67DA" w14:textId="37A93EE2"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65.7</w:t>
            </w:r>
          </w:p>
        </w:tc>
        <w:tc>
          <w:tcPr>
            <w:tcW w:w="1260" w:type="dxa"/>
            <w:vAlign w:val="center"/>
          </w:tcPr>
          <w:p w14:paraId="167254BD" w14:textId="72DE3DDD"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8.9</w:t>
            </w:r>
          </w:p>
        </w:tc>
        <w:tc>
          <w:tcPr>
            <w:tcW w:w="1350" w:type="dxa"/>
            <w:vAlign w:val="center"/>
          </w:tcPr>
          <w:p w14:paraId="3B2983B1" w14:textId="52F8385A"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12.0</w:t>
            </w:r>
          </w:p>
        </w:tc>
        <w:tc>
          <w:tcPr>
            <w:tcW w:w="720" w:type="dxa"/>
            <w:vAlign w:val="center"/>
          </w:tcPr>
          <w:p w14:paraId="42ADFD82" w14:textId="1796B249"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7.4</w:t>
            </w:r>
          </w:p>
        </w:tc>
        <w:tc>
          <w:tcPr>
            <w:tcW w:w="1255" w:type="dxa"/>
            <w:vAlign w:val="center"/>
          </w:tcPr>
          <w:p w14:paraId="27E346C2"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25A265D9" w14:textId="77777777" w:rsidTr="00CD1ABA">
        <w:trPr>
          <w:trHeight w:val="288"/>
        </w:trPr>
        <w:tc>
          <w:tcPr>
            <w:tcW w:w="2425" w:type="dxa"/>
            <w:vAlign w:val="center"/>
          </w:tcPr>
          <w:p w14:paraId="07A9D08B"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lastRenderedPageBreak/>
              <w:t>NF270</w:t>
            </w:r>
          </w:p>
        </w:tc>
        <w:tc>
          <w:tcPr>
            <w:tcW w:w="1170" w:type="dxa"/>
            <w:vAlign w:val="center"/>
          </w:tcPr>
          <w:p w14:paraId="18B21175" w14:textId="50B71AD8"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19.7</w:t>
            </w:r>
          </w:p>
        </w:tc>
        <w:tc>
          <w:tcPr>
            <w:tcW w:w="1170" w:type="dxa"/>
            <w:vAlign w:val="center"/>
          </w:tcPr>
          <w:p w14:paraId="02546862" w14:textId="0B4248FB"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127.5</w:t>
            </w:r>
          </w:p>
        </w:tc>
        <w:tc>
          <w:tcPr>
            <w:tcW w:w="1260" w:type="dxa"/>
            <w:vAlign w:val="center"/>
          </w:tcPr>
          <w:p w14:paraId="43ADF9D3" w14:textId="08F669FA"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18.3</w:t>
            </w:r>
          </w:p>
        </w:tc>
        <w:tc>
          <w:tcPr>
            <w:tcW w:w="1350" w:type="dxa"/>
            <w:vAlign w:val="center"/>
          </w:tcPr>
          <w:p w14:paraId="0455F5E3" w14:textId="704C5669"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23.3</w:t>
            </w:r>
          </w:p>
        </w:tc>
        <w:tc>
          <w:tcPr>
            <w:tcW w:w="720" w:type="dxa"/>
            <w:vAlign w:val="center"/>
          </w:tcPr>
          <w:p w14:paraId="70C6BDF5" w14:textId="3B9BFBFF"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6.9</w:t>
            </w:r>
          </w:p>
        </w:tc>
        <w:tc>
          <w:tcPr>
            <w:tcW w:w="1255" w:type="dxa"/>
            <w:vAlign w:val="center"/>
          </w:tcPr>
          <w:p w14:paraId="13725E90"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2EDC259F" w14:textId="77777777" w:rsidTr="00CD1ABA">
        <w:trPr>
          <w:trHeight w:val="288"/>
        </w:trPr>
        <w:tc>
          <w:tcPr>
            <w:tcW w:w="2425" w:type="dxa"/>
            <w:vAlign w:val="center"/>
          </w:tcPr>
          <w:p w14:paraId="6229FDC3"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NF270</w:t>
            </w:r>
          </w:p>
        </w:tc>
        <w:tc>
          <w:tcPr>
            <w:tcW w:w="1170" w:type="dxa"/>
            <w:vAlign w:val="center"/>
          </w:tcPr>
          <w:p w14:paraId="7FF90A10" w14:textId="1B8DB0D4"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19.7</w:t>
            </w:r>
          </w:p>
        </w:tc>
        <w:tc>
          <w:tcPr>
            <w:tcW w:w="1170" w:type="dxa"/>
            <w:vAlign w:val="center"/>
          </w:tcPr>
          <w:p w14:paraId="1003FB0E" w14:textId="6A1F373B"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80.9</w:t>
            </w:r>
          </w:p>
        </w:tc>
        <w:tc>
          <w:tcPr>
            <w:tcW w:w="1260" w:type="dxa"/>
            <w:vAlign w:val="center"/>
          </w:tcPr>
          <w:p w14:paraId="6C55FCAB" w14:textId="4A96CB38"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10.9</w:t>
            </w:r>
          </w:p>
        </w:tc>
        <w:tc>
          <w:tcPr>
            <w:tcW w:w="1350" w:type="dxa"/>
            <w:vAlign w:val="center"/>
          </w:tcPr>
          <w:p w14:paraId="39CB2462" w14:textId="15FEF5B1"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14.8</w:t>
            </w:r>
          </w:p>
        </w:tc>
        <w:tc>
          <w:tcPr>
            <w:tcW w:w="720" w:type="dxa"/>
            <w:vAlign w:val="center"/>
          </w:tcPr>
          <w:p w14:paraId="413F8B9C" w14:textId="712452AD"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7.4</w:t>
            </w:r>
          </w:p>
        </w:tc>
        <w:tc>
          <w:tcPr>
            <w:tcW w:w="1255" w:type="dxa"/>
            <w:vAlign w:val="center"/>
          </w:tcPr>
          <w:p w14:paraId="3DDBA881"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5519CE3F" w14:textId="77777777" w:rsidTr="00CD1ABA">
        <w:trPr>
          <w:trHeight w:val="288"/>
        </w:trPr>
        <w:tc>
          <w:tcPr>
            <w:tcW w:w="2425" w:type="dxa"/>
            <w:vAlign w:val="center"/>
          </w:tcPr>
          <w:p w14:paraId="4E9C068C"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NF270</w:t>
            </w:r>
          </w:p>
        </w:tc>
        <w:tc>
          <w:tcPr>
            <w:tcW w:w="1170" w:type="dxa"/>
            <w:vAlign w:val="center"/>
          </w:tcPr>
          <w:p w14:paraId="52B41521" w14:textId="25C57F1F"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19.7</w:t>
            </w:r>
          </w:p>
        </w:tc>
        <w:tc>
          <w:tcPr>
            <w:tcW w:w="1170" w:type="dxa"/>
            <w:vAlign w:val="center"/>
          </w:tcPr>
          <w:p w14:paraId="619B7EE2" w14:textId="1984ACB6"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64.3</w:t>
            </w:r>
          </w:p>
        </w:tc>
        <w:tc>
          <w:tcPr>
            <w:tcW w:w="1260" w:type="dxa"/>
            <w:vAlign w:val="center"/>
          </w:tcPr>
          <w:p w14:paraId="5EAB32FA" w14:textId="11E29152"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8.6</w:t>
            </w:r>
          </w:p>
        </w:tc>
        <w:tc>
          <w:tcPr>
            <w:tcW w:w="1350" w:type="dxa"/>
            <w:vAlign w:val="center"/>
          </w:tcPr>
          <w:p w14:paraId="68CF7C9B" w14:textId="3BEDAA0A"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11.8</w:t>
            </w:r>
          </w:p>
        </w:tc>
        <w:tc>
          <w:tcPr>
            <w:tcW w:w="720" w:type="dxa"/>
            <w:vAlign w:val="center"/>
          </w:tcPr>
          <w:p w14:paraId="7AEC33B3" w14:textId="27A124C4"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7.5</w:t>
            </w:r>
          </w:p>
        </w:tc>
        <w:tc>
          <w:tcPr>
            <w:tcW w:w="1255" w:type="dxa"/>
            <w:vAlign w:val="center"/>
          </w:tcPr>
          <w:p w14:paraId="528861B9"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r w:rsidR="007109FC" w:rsidRPr="007109FC" w14:paraId="5828DF20" w14:textId="77777777" w:rsidTr="00CD1ABA">
        <w:trPr>
          <w:trHeight w:val="288"/>
        </w:trPr>
        <w:tc>
          <w:tcPr>
            <w:tcW w:w="2425" w:type="dxa"/>
            <w:tcBorders>
              <w:bottom w:val="single" w:sz="12" w:space="0" w:color="auto"/>
            </w:tcBorders>
            <w:vAlign w:val="center"/>
          </w:tcPr>
          <w:p w14:paraId="5A0A3122" w14:textId="77777777" w:rsidR="007109FC" w:rsidRPr="007109FC" w:rsidRDefault="007109FC" w:rsidP="00CD1ABA">
            <w:pPr>
              <w:snapToGrid w:val="0"/>
              <w:jc w:val="center"/>
              <w:rPr>
                <w:rFonts w:ascii="Times New Roman" w:hAnsi="Times New Roman" w:cs="Times New Roman"/>
                <w:color w:val="000000"/>
                <w:sz w:val="20"/>
                <w:szCs w:val="20"/>
              </w:rPr>
            </w:pPr>
            <w:r w:rsidRPr="007109FC">
              <w:rPr>
                <w:rFonts w:ascii="Times New Roman" w:hAnsi="Times New Roman" w:cs="Times New Roman"/>
                <w:color w:val="000000"/>
                <w:sz w:val="20"/>
                <w:szCs w:val="20"/>
              </w:rPr>
              <w:t>NF270</w:t>
            </w:r>
          </w:p>
        </w:tc>
        <w:tc>
          <w:tcPr>
            <w:tcW w:w="1170" w:type="dxa"/>
            <w:tcBorders>
              <w:bottom w:val="single" w:sz="12" w:space="0" w:color="auto"/>
            </w:tcBorders>
            <w:vAlign w:val="center"/>
          </w:tcPr>
          <w:p w14:paraId="540BD4EB" w14:textId="24AA9464"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19.7</w:t>
            </w:r>
          </w:p>
        </w:tc>
        <w:tc>
          <w:tcPr>
            <w:tcW w:w="1170" w:type="dxa"/>
            <w:tcBorders>
              <w:bottom w:val="single" w:sz="12" w:space="0" w:color="auto"/>
            </w:tcBorders>
            <w:vAlign w:val="center"/>
          </w:tcPr>
          <w:p w14:paraId="64F426F7" w14:textId="6C0C329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66.4</w:t>
            </w:r>
          </w:p>
        </w:tc>
        <w:tc>
          <w:tcPr>
            <w:tcW w:w="1260" w:type="dxa"/>
            <w:tcBorders>
              <w:bottom w:val="single" w:sz="12" w:space="0" w:color="auto"/>
            </w:tcBorders>
            <w:vAlign w:val="center"/>
          </w:tcPr>
          <w:p w14:paraId="459C1A5C" w14:textId="2AFDBE52"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7.8</w:t>
            </w:r>
          </w:p>
        </w:tc>
        <w:tc>
          <w:tcPr>
            <w:tcW w:w="1350" w:type="dxa"/>
            <w:tcBorders>
              <w:bottom w:val="single" w:sz="12" w:space="0" w:color="auto"/>
            </w:tcBorders>
            <w:vAlign w:val="center"/>
          </w:tcPr>
          <w:p w14:paraId="10AC15B7" w14:textId="637B262E"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12.1</w:t>
            </w:r>
          </w:p>
        </w:tc>
        <w:tc>
          <w:tcPr>
            <w:tcW w:w="720" w:type="dxa"/>
            <w:tcBorders>
              <w:bottom w:val="single" w:sz="12" w:space="0" w:color="auto"/>
            </w:tcBorders>
            <w:vAlign w:val="center"/>
          </w:tcPr>
          <w:p w14:paraId="34C9BC3D" w14:textId="06749D1D"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color w:val="000000"/>
                <w:sz w:val="20"/>
                <w:szCs w:val="20"/>
              </w:rPr>
              <w:t>8.5</w:t>
            </w:r>
          </w:p>
        </w:tc>
        <w:tc>
          <w:tcPr>
            <w:tcW w:w="1255" w:type="dxa"/>
            <w:tcBorders>
              <w:bottom w:val="single" w:sz="12" w:space="0" w:color="auto"/>
            </w:tcBorders>
            <w:vAlign w:val="center"/>
          </w:tcPr>
          <w:p w14:paraId="3A4730D3" w14:textId="77777777" w:rsidR="007109FC" w:rsidRPr="007109FC" w:rsidRDefault="007109FC" w:rsidP="00CD1ABA">
            <w:pPr>
              <w:snapToGrid w:val="0"/>
              <w:jc w:val="center"/>
              <w:rPr>
                <w:rFonts w:ascii="Times New Roman" w:hAnsi="Times New Roman" w:cs="Times New Roman"/>
                <w:sz w:val="20"/>
                <w:szCs w:val="20"/>
              </w:rPr>
            </w:pPr>
            <w:r w:rsidRPr="007109FC">
              <w:rPr>
                <w:rFonts w:ascii="Times New Roman" w:hAnsi="Times New Roman" w:cs="Times New Roman"/>
                <w:sz w:val="20"/>
                <w:szCs w:val="20"/>
              </w:rPr>
              <w:t>This study</w:t>
            </w:r>
          </w:p>
        </w:tc>
      </w:tr>
    </w:tbl>
    <w:p w14:paraId="29721500" w14:textId="58DDE8C1" w:rsidR="00CE103A" w:rsidRDefault="00CE103A">
      <w:pPr>
        <w:spacing w:after="160" w:line="259" w:lineRule="auto"/>
        <w:rPr>
          <w:rFonts w:ascii="Times New Roman" w:hAnsi="Times New Roman" w:cs="Times New Roman"/>
        </w:rPr>
      </w:pPr>
    </w:p>
    <w:p w14:paraId="4E3A371C" w14:textId="77777777" w:rsidR="00C1633D" w:rsidRDefault="00C1633D">
      <w:pPr>
        <w:spacing w:after="160" w:line="259" w:lineRule="auto"/>
        <w:rPr>
          <w:rFonts w:ascii="Times New Roman" w:hAnsi="Times New Roman" w:cs="Times New Roman"/>
        </w:rPr>
      </w:pPr>
      <w:r>
        <w:rPr>
          <w:rFonts w:ascii="Times New Roman" w:hAnsi="Times New Roman" w:cs="Times New Roman"/>
        </w:rPr>
        <w:br w:type="page"/>
      </w:r>
    </w:p>
    <w:p w14:paraId="189C78E5" w14:textId="6EC3278E" w:rsidR="00087F6A" w:rsidRDefault="007C5C00" w:rsidP="00087F6A">
      <w:pPr>
        <w:spacing w:line="360" w:lineRule="auto"/>
        <w:jc w:val="both"/>
        <w:rPr>
          <w:rFonts w:ascii="Times New Roman" w:hAnsi="Times New Roman" w:cs="Times New Roman"/>
          <w:b/>
        </w:rPr>
      </w:pPr>
      <w:r w:rsidRPr="009F188A">
        <w:rPr>
          <w:rFonts w:ascii="Times New Roman" w:hAnsi="Times New Roman" w:cs="Times New Roman"/>
          <w:b/>
        </w:rPr>
        <w:lastRenderedPageBreak/>
        <w:t>Supplementary</w:t>
      </w:r>
      <w:r>
        <w:rPr>
          <w:rFonts w:ascii="Times New Roman" w:hAnsi="Times New Roman" w:cs="Times New Roman"/>
          <w:b/>
        </w:rPr>
        <w:t xml:space="preserve"> </w:t>
      </w:r>
      <w:r w:rsidR="00435B74">
        <w:rPr>
          <w:rFonts w:ascii="Times New Roman" w:hAnsi="Times New Roman" w:cs="Times New Roman"/>
          <w:b/>
        </w:rPr>
        <w:t>Figures</w:t>
      </w:r>
    </w:p>
    <w:p w14:paraId="4FD15BEF" w14:textId="2DC0C8A6" w:rsidR="00CD1ABA" w:rsidRDefault="00CD1ABA" w:rsidP="00087F6A">
      <w:pPr>
        <w:spacing w:line="360" w:lineRule="auto"/>
        <w:jc w:val="both"/>
        <w:rPr>
          <w:rFonts w:ascii="Times New Roman" w:hAnsi="Times New Roman" w:cs="Times New Roman"/>
          <w:b/>
        </w:rPr>
      </w:pPr>
    </w:p>
    <w:p w14:paraId="0A118F7D" w14:textId="77777777" w:rsidR="00CD1ABA" w:rsidRDefault="00CD1ABA" w:rsidP="00CD1ABA">
      <w:pPr>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2D478A4A" wp14:editId="2C90F4AD">
            <wp:extent cx="4744385" cy="2286000"/>
            <wp:effectExtent l="0" t="0" r="0" b="0"/>
            <wp:docPr id="1" name="Picture 1"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44385" cy="2286000"/>
                    </a:xfrm>
                    <a:prstGeom prst="rect">
                      <a:avLst/>
                    </a:prstGeom>
                    <a:noFill/>
                  </pic:spPr>
                </pic:pic>
              </a:graphicData>
            </a:graphic>
          </wp:inline>
        </w:drawing>
      </w:r>
    </w:p>
    <w:p w14:paraId="5EBA5479" w14:textId="4D008C34" w:rsidR="00CD1ABA" w:rsidRPr="007537D6" w:rsidRDefault="00CD1ABA" w:rsidP="00CD1ABA">
      <w:pPr>
        <w:jc w:val="both"/>
        <w:rPr>
          <w:rFonts w:ascii="Arial" w:hAnsi="Arial" w:cs="Arial"/>
          <w:color w:val="0070C0"/>
          <w:sz w:val="20"/>
          <w:szCs w:val="28"/>
        </w:rPr>
      </w:pPr>
      <w:r w:rsidRPr="007537D6">
        <w:rPr>
          <w:rFonts w:ascii="Arial" w:hAnsi="Arial" w:cs="Arial"/>
          <w:b/>
          <w:color w:val="0070C0"/>
          <w:sz w:val="20"/>
          <w:szCs w:val="28"/>
        </w:rPr>
        <w:t>Figure S1</w:t>
      </w:r>
      <w:r w:rsidRPr="007537D6">
        <w:rPr>
          <w:rFonts w:ascii="Arial" w:hAnsi="Arial" w:cs="Arial"/>
          <w:color w:val="0070C0"/>
          <w:sz w:val="20"/>
          <w:szCs w:val="28"/>
        </w:rPr>
        <w:t xml:space="preserve">. (A) Permeate flux and transmembrane osmotic pressure as a function of water recovery (WR). (B) Ion permeability as a function of </w:t>
      </w:r>
      <w:r>
        <w:rPr>
          <w:rFonts w:ascii="Arial" w:hAnsi="Arial" w:cs="Arial"/>
          <w:color w:val="0070C0"/>
          <w:sz w:val="20"/>
          <w:szCs w:val="28"/>
        </w:rPr>
        <w:t>WR</w:t>
      </w:r>
      <w:r w:rsidRPr="007537D6">
        <w:rPr>
          <w:rFonts w:ascii="Arial" w:hAnsi="Arial" w:cs="Arial"/>
          <w:color w:val="0070C0"/>
          <w:sz w:val="20"/>
          <w:szCs w:val="28"/>
        </w:rPr>
        <w:t xml:space="preserve">. </w:t>
      </w:r>
      <w:r>
        <w:rPr>
          <w:rFonts w:ascii="Arial" w:hAnsi="Arial" w:cs="Arial"/>
          <w:color w:val="0070C0"/>
          <w:sz w:val="20"/>
          <w:szCs w:val="20"/>
        </w:rPr>
        <w:t>Simulation used</w:t>
      </w:r>
      <w:r w:rsidRPr="007537D6">
        <w:rPr>
          <w:rFonts w:ascii="Arial" w:hAnsi="Arial" w:cs="Arial"/>
          <w:color w:val="0070C0"/>
          <w:sz w:val="20"/>
          <w:szCs w:val="20"/>
        </w:rPr>
        <w:t xml:space="preserve"> 6 bar and a feed solution of LiCl and MgCl</w:t>
      </w:r>
      <w:r w:rsidRPr="007537D6">
        <w:rPr>
          <w:rFonts w:ascii="Arial" w:hAnsi="Arial" w:cs="Arial"/>
          <w:color w:val="0070C0"/>
          <w:sz w:val="20"/>
          <w:szCs w:val="20"/>
          <w:vertAlign w:val="subscript"/>
        </w:rPr>
        <w:t>2</w:t>
      </w:r>
      <w:r w:rsidRPr="007537D6">
        <w:rPr>
          <w:rFonts w:ascii="Arial" w:hAnsi="Arial" w:cs="Arial"/>
          <w:color w:val="0070C0"/>
          <w:sz w:val="20"/>
          <w:szCs w:val="20"/>
        </w:rPr>
        <w:t xml:space="preserve"> with 2 g L</w:t>
      </w:r>
      <w:r w:rsidRPr="007537D6">
        <w:rPr>
          <w:rFonts w:ascii="Arial" w:hAnsi="Arial" w:cs="Arial"/>
          <w:color w:val="0070C0"/>
          <w:sz w:val="20"/>
          <w:szCs w:val="20"/>
          <w:vertAlign w:val="superscript"/>
        </w:rPr>
        <w:t>-1</w:t>
      </w:r>
      <w:r w:rsidRPr="007537D6">
        <w:rPr>
          <w:rFonts w:ascii="Arial" w:hAnsi="Arial" w:cs="Arial"/>
          <w:color w:val="0070C0"/>
          <w:sz w:val="20"/>
          <w:szCs w:val="20"/>
        </w:rPr>
        <w:t xml:space="preserve"> total </w:t>
      </w:r>
      <w:r w:rsidR="00894FD3">
        <w:rPr>
          <w:rFonts w:ascii="Arial" w:hAnsi="Arial" w:cs="Arial"/>
          <w:color w:val="0070C0"/>
          <w:sz w:val="20"/>
          <w:szCs w:val="20"/>
        </w:rPr>
        <w:t>concentration</w:t>
      </w:r>
      <w:r w:rsidRPr="007537D6">
        <w:rPr>
          <w:rFonts w:ascii="Arial" w:hAnsi="Arial" w:cs="Arial"/>
          <w:color w:val="0070C0"/>
          <w:sz w:val="20"/>
          <w:szCs w:val="20"/>
        </w:rPr>
        <w:t xml:space="preserve"> and MLR of 20.</w:t>
      </w:r>
      <w:r>
        <w:rPr>
          <w:rFonts w:ascii="Arial" w:hAnsi="Arial" w:cs="Arial"/>
          <w:color w:val="0070C0"/>
          <w:sz w:val="20"/>
          <w:szCs w:val="20"/>
        </w:rPr>
        <w:t xml:space="preserve"> </w:t>
      </w:r>
      <w:r w:rsidRPr="00847369">
        <w:rPr>
          <w:rFonts w:ascii="Arial" w:hAnsi="Arial" w:cs="Arial"/>
          <w:iCs/>
          <w:color w:val="0070C0"/>
          <w:sz w:val="20"/>
          <w:szCs w:val="20"/>
        </w:rPr>
        <w:t xml:space="preserve">Concentration polarization was accounted </w:t>
      </w:r>
      <w:r w:rsidR="00EF5BB8">
        <w:rPr>
          <w:rFonts w:ascii="Arial" w:hAnsi="Arial" w:cs="Arial"/>
          <w:iCs/>
          <w:color w:val="0070C0"/>
          <w:sz w:val="20"/>
          <w:szCs w:val="20"/>
        </w:rPr>
        <w:t xml:space="preserve">for </w:t>
      </w:r>
      <w:r w:rsidRPr="00847369">
        <w:rPr>
          <w:rFonts w:ascii="Arial" w:hAnsi="Arial" w:cs="Arial"/>
          <w:iCs/>
          <w:color w:val="0070C0"/>
          <w:sz w:val="20"/>
          <w:szCs w:val="20"/>
        </w:rPr>
        <w:t xml:space="preserve">by an assumed </w:t>
      </w:r>
      <w:r w:rsidRPr="00847369">
        <w:rPr>
          <w:rFonts w:ascii="Arial" w:hAnsi="Arial" w:cs="Arial"/>
          <w:iCs/>
          <w:color w:val="0070C0"/>
          <w:sz w:val="20"/>
          <w:szCs w:val="22"/>
        </w:rPr>
        <w:t xml:space="preserve">mass transfer coefficient </w:t>
      </w:r>
      <w:r w:rsidRPr="00847369">
        <w:rPr>
          <w:rFonts w:ascii="Arial" w:hAnsi="Arial" w:cs="Arial"/>
          <w:color w:val="0070C0"/>
          <w:sz w:val="20"/>
          <w:szCs w:val="22"/>
        </w:rPr>
        <w:t xml:space="preserve">of 100 L </w:t>
      </w:r>
      <w:r w:rsidRPr="00847369">
        <w:rPr>
          <w:rFonts w:ascii="Arial" w:hAnsi="Arial" w:cs="Arial"/>
          <w:iCs/>
          <w:color w:val="0070C0"/>
          <w:sz w:val="20"/>
          <w:szCs w:val="22"/>
        </w:rPr>
        <w:t>m</w:t>
      </w:r>
      <w:r w:rsidRPr="00847369">
        <w:rPr>
          <w:rFonts w:ascii="Arial" w:hAnsi="Arial" w:cs="Arial"/>
          <w:iCs/>
          <w:color w:val="0070C0"/>
          <w:sz w:val="20"/>
          <w:szCs w:val="22"/>
          <w:vertAlign w:val="superscript"/>
        </w:rPr>
        <w:t>-2</w:t>
      </w:r>
      <w:r w:rsidRPr="00847369">
        <w:rPr>
          <w:rFonts w:ascii="Arial" w:hAnsi="Arial" w:cs="Arial"/>
          <w:iCs/>
          <w:color w:val="0070C0"/>
          <w:sz w:val="20"/>
          <w:szCs w:val="22"/>
        </w:rPr>
        <w:t xml:space="preserve"> h</w:t>
      </w:r>
      <w:r w:rsidRPr="00847369">
        <w:rPr>
          <w:rFonts w:ascii="Arial" w:hAnsi="Arial" w:cs="Arial"/>
          <w:iCs/>
          <w:color w:val="0070C0"/>
          <w:sz w:val="20"/>
          <w:szCs w:val="22"/>
          <w:vertAlign w:val="superscript"/>
        </w:rPr>
        <w:t xml:space="preserve">-1 </w:t>
      </w:r>
      <w:r w:rsidRPr="00847369">
        <w:rPr>
          <w:rFonts w:ascii="Arial" w:hAnsi="Arial" w:cs="Arial"/>
          <w:iCs/>
          <w:color w:val="0070C0"/>
          <w:sz w:val="20"/>
          <w:szCs w:val="22"/>
        </w:rPr>
        <w:t>for both LiCl and MgCl</w:t>
      </w:r>
      <w:r w:rsidRPr="00847369">
        <w:rPr>
          <w:rFonts w:ascii="Arial" w:hAnsi="Arial" w:cs="Arial"/>
          <w:iCs/>
          <w:color w:val="0070C0"/>
          <w:sz w:val="20"/>
          <w:szCs w:val="22"/>
          <w:vertAlign w:val="subscript"/>
        </w:rPr>
        <w:t>2</w:t>
      </w:r>
      <w:r w:rsidRPr="00847369">
        <w:rPr>
          <w:rFonts w:ascii="Arial" w:hAnsi="Arial" w:cs="Arial"/>
          <w:iCs/>
          <w:color w:val="0070C0"/>
          <w:sz w:val="20"/>
          <w:szCs w:val="22"/>
        </w:rPr>
        <w:t>.</w:t>
      </w:r>
    </w:p>
    <w:p w14:paraId="57DE6690" w14:textId="77777777" w:rsidR="00CD1ABA" w:rsidRPr="00435B74" w:rsidRDefault="00CD1ABA" w:rsidP="00087F6A">
      <w:pPr>
        <w:spacing w:line="360" w:lineRule="auto"/>
        <w:jc w:val="both"/>
        <w:rPr>
          <w:rFonts w:ascii="Times New Roman" w:hAnsi="Times New Roman" w:cs="Times New Roman"/>
          <w:sz w:val="22"/>
        </w:rPr>
      </w:pPr>
    </w:p>
    <w:p w14:paraId="0EA87488" w14:textId="73F958F0" w:rsidR="00087F6A" w:rsidRDefault="00087F6A" w:rsidP="00087F6A">
      <w:pPr>
        <w:spacing w:line="360" w:lineRule="auto"/>
        <w:rPr>
          <w:rFonts w:ascii="Times New Roman" w:hAnsi="Times New Roman" w:cs="Times New Roman"/>
        </w:rPr>
      </w:pPr>
    </w:p>
    <w:p w14:paraId="0D1CC35A" w14:textId="77777777" w:rsidR="00CD1ABA" w:rsidRPr="00C3394D" w:rsidRDefault="00CD1ABA" w:rsidP="00CD1ABA">
      <w:pPr>
        <w:spacing w:line="360" w:lineRule="auto"/>
        <w:rPr>
          <w:rFonts w:ascii="Times New Roman" w:hAnsi="Times New Roman" w:cs="Times New Roman"/>
          <w:sz w:val="28"/>
        </w:rPr>
      </w:pPr>
      <w:r>
        <w:rPr>
          <w:rFonts w:ascii="Times New Roman" w:hAnsi="Times New Roman" w:cs="Times New Roman"/>
          <w:noProof/>
          <w:sz w:val="28"/>
        </w:rPr>
        <w:drawing>
          <wp:inline distT="0" distB="0" distL="0" distR="0" wp14:anchorId="5C4888E3" wp14:editId="65B84E78">
            <wp:extent cx="5943600" cy="2345055"/>
            <wp:effectExtent l="0" t="0" r="0" b="444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345055"/>
                    </a:xfrm>
                    <a:prstGeom prst="rect">
                      <a:avLst/>
                    </a:prstGeom>
                  </pic:spPr>
                </pic:pic>
              </a:graphicData>
            </a:graphic>
          </wp:inline>
        </w:drawing>
      </w:r>
    </w:p>
    <w:p w14:paraId="237F0DFE" w14:textId="5FE5A047" w:rsidR="00CD1ABA" w:rsidRDefault="00CD1ABA" w:rsidP="00CD1ABA">
      <w:pPr>
        <w:jc w:val="both"/>
        <w:rPr>
          <w:rFonts w:ascii="Arial" w:hAnsi="Arial" w:cs="Arial"/>
          <w:iCs/>
          <w:color w:val="0070C0"/>
          <w:sz w:val="20"/>
          <w:szCs w:val="22"/>
        </w:rPr>
      </w:pPr>
      <w:r w:rsidRPr="007537D6">
        <w:rPr>
          <w:rFonts w:ascii="Arial" w:hAnsi="Arial" w:cs="Arial"/>
          <w:b/>
          <w:color w:val="0070C0"/>
          <w:sz w:val="20"/>
          <w:szCs w:val="28"/>
        </w:rPr>
        <w:t>Figure S2</w:t>
      </w:r>
      <w:r w:rsidRPr="007537D6">
        <w:rPr>
          <w:rFonts w:ascii="Arial" w:hAnsi="Arial" w:cs="Arial"/>
          <w:color w:val="0070C0"/>
          <w:sz w:val="20"/>
          <w:szCs w:val="28"/>
        </w:rPr>
        <w:t xml:space="preserve">. Li/Mg separation performance of (A) NFX, (B) NF90, and (C) NF270. </w:t>
      </w:r>
      <w:r w:rsidRPr="007537D6">
        <w:rPr>
          <w:rFonts w:ascii="Arial" w:hAnsi="Arial" w:cs="Arial"/>
          <w:color w:val="0070C0"/>
          <w:sz w:val="20"/>
          <w:szCs w:val="20"/>
        </w:rPr>
        <w:t>From top to bottom: permeate flux, Li</w:t>
      </w:r>
      <w:r w:rsidRPr="007537D6">
        <w:rPr>
          <w:rFonts w:ascii="Arial" w:hAnsi="Arial" w:cs="Arial"/>
          <w:color w:val="0070C0"/>
          <w:sz w:val="20"/>
          <w:szCs w:val="20"/>
          <w:vertAlign w:val="superscript"/>
        </w:rPr>
        <w:t>+</w:t>
      </w:r>
      <w:r w:rsidRPr="007537D6">
        <w:rPr>
          <w:rFonts w:ascii="Arial" w:hAnsi="Arial" w:cs="Arial"/>
          <w:color w:val="0070C0"/>
          <w:sz w:val="20"/>
          <w:szCs w:val="20"/>
        </w:rPr>
        <w:t>/Mg</w:t>
      </w:r>
      <w:r w:rsidRPr="007537D6">
        <w:rPr>
          <w:rFonts w:ascii="Arial" w:hAnsi="Arial" w:cs="Arial"/>
          <w:color w:val="0070C0"/>
          <w:sz w:val="20"/>
          <w:szCs w:val="20"/>
          <w:vertAlign w:val="superscript"/>
        </w:rPr>
        <w:t>2+</w:t>
      </w:r>
      <w:r w:rsidRPr="007537D6">
        <w:rPr>
          <w:rFonts w:ascii="Arial" w:hAnsi="Arial" w:cs="Arial"/>
          <w:color w:val="0070C0"/>
          <w:sz w:val="20"/>
          <w:szCs w:val="20"/>
        </w:rPr>
        <w:t xml:space="preserve"> selectivity, fitted ion permeabilities, and measured rejections as a function of feed composition.</w:t>
      </w:r>
      <w:r>
        <w:rPr>
          <w:rFonts w:ascii="Arial" w:hAnsi="Arial" w:cs="Arial"/>
          <w:color w:val="0070C0"/>
          <w:sz w:val="20"/>
          <w:szCs w:val="20"/>
        </w:rPr>
        <w:t xml:space="preserve"> </w:t>
      </w:r>
      <w:r w:rsidRPr="00847369">
        <w:rPr>
          <w:rFonts w:ascii="Arial" w:hAnsi="Arial" w:cs="Arial"/>
          <w:iCs/>
          <w:color w:val="0070C0"/>
          <w:sz w:val="20"/>
          <w:szCs w:val="20"/>
        </w:rPr>
        <w:t xml:space="preserve">Concentration polarization was accounted </w:t>
      </w:r>
      <w:r w:rsidR="00894FD3">
        <w:rPr>
          <w:rFonts w:ascii="Arial" w:hAnsi="Arial" w:cs="Arial"/>
          <w:iCs/>
          <w:color w:val="0070C0"/>
          <w:sz w:val="20"/>
          <w:szCs w:val="20"/>
        </w:rPr>
        <w:t xml:space="preserve">for </w:t>
      </w:r>
      <w:r w:rsidRPr="00847369">
        <w:rPr>
          <w:rFonts w:ascii="Arial" w:hAnsi="Arial" w:cs="Arial"/>
          <w:iCs/>
          <w:color w:val="0070C0"/>
          <w:sz w:val="20"/>
          <w:szCs w:val="20"/>
        </w:rPr>
        <w:t xml:space="preserve">by an assumed </w:t>
      </w:r>
      <w:r w:rsidRPr="00847369">
        <w:rPr>
          <w:rFonts w:ascii="Arial" w:hAnsi="Arial" w:cs="Arial"/>
          <w:iCs/>
          <w:color w:val="0070C0"/>
          <w:sz w:val="20"/>
          <w:szCs w:val="22"/>
        </w:rPr>
        <w:t xml:space="preserve">mass transfer coefficient </w:t>
      </w:r>
      <w:r w:rsidRPr="00847369">
        <w:rPr>
          <w:rFonts w:ascii="Arial" w:hAnsi="Arial" w:cs="Arial"/>
          <w:color w:val="0070C0"/>
          <w:sz w:val="20"/>
          <w:szCs w:val="22"/>
        </w:rPr>
        <w:t xml:space="preserve">of 100 L </w:t>
      </w:r>
      <w:r w:rsidRPr="00847369">
        <w:rPr>
          <w:rFonts w:ascii="Arial" w:hAnsi="Arial" w:cs="Arial"/>
          <w:iCs/>
          <w:color w:val="0070C0"/>
          <w:sz w:val="20"/>
          <w:szCs w:val="22"/>
        </w:rPr>
        <w:t>m</w:t>
      </w:r>
      <w:r w:rsidRPr="00847369">
        <w:rPr>
          <w:rFonts w:ascii="Arial" w:hAnsi="Arial" w:cs="Arial"/>
          <w:iCs/>
          <w:color w:val="0070C0"/>
          <w:sz w:val="20"/>
          <w:szCs w:val="22"/>
          <w:vertAlign w:val="superscript"/>
        </w:rPr>
        <w:t>-2</w:t>
      </w:r>
      <w:r w:rsidRPr="00847369">
        <w:rPr>
          <w:rFonts w:ascii="Arial" w:hAnsi="Arial" w:cs="Arial"/>
          <w:iCs/>
          <w:color w:val="0070C0"/>
          <w:sz w:val="20"/>
          <w:szCs w:val="22"/>
        </w:rPr>
        <w:t xml:space="preserve"> h</w:t>
      </w:r>
      <w:r w:rsidRPr="00847369">
        <w:rPr>
          <w:rFonts w:ascii="Arial" w:hAnsi="Arial" w:cs="Arial"/>
          <w:iCs/>
          <w:color w:val="0070C0"/>
          <w:sz w:val="20"/>
          <w:szCs w:val="22"/>
          <w:vertAlign w:val="superscript"/>
        </w:rPr>
        <w:t xml:space="preserve">-1 </w:t>
      </w:r>
      <w:r w:rsidRPr="00847369">
        <w:rPr>
          <w:rFonts w:ascii="Arial" w:hAnsi="Arial" w:cs="Arial"/>
          <w:iCs/>
          <w:color w:val="0070C0"/>
          <w:sz w:val="20"/>
          <w:szCs w:val="22"/>
        </w:rPr>
        <w:t>for both LiCl and MgCl</w:t>
      </w:r>
      <w:r w:rsidRPr="00847369">
        <w:rPr>
          <w:rFonts w:ascii="Arial" w:hAnsi="Arial" w:cs="Arial"/>
          <w:iCs/>
          <w:color w:val="0070C0"/>
          <w:sz w:val="20"/>
          <w:szCs w:val="22"/>
          <w:vertAlign w:val="subscript"/>
        </w:rPr>
        <w:t>2</w:t>
      </w:r>
      <w:r w:rsidRPr="00847369">
        <w:rPr>
          <w:rFonts w:ascii="Arial" w:hAnsi="Arial" w:cs="Arial"/>
          <w:iCs/>
          <w:color w:val="0070C0"/>
          <w:sz w:val="20"/>
          <w:szCs w:val="22"/>
        </w:rPr>
        <w:t>.</w:t>
      </w:r>
    </w:p>
    <w:p w14:paraId="3FD5EE1E" w14:textId="77777777" w:rsidR="00CD1ABA" w:rsidRPr="00CD2014" w:rsidRDefault="00CD1ABA" w:rsidP="00087F6A">
      <w:pPr>
        <w:spacing w:line="360" w:lineRule="auto"/>
        <w:rPr>
          <w:rFonts w:ascii="Times New Roman" w:hAnsi="Times New Roman" w:cs="Times New Roman"/>
        </w:rPr>
      </w:pPr>
    </w:p>
    <w:p w14:paraId="356CB2CB" w14:textId="4EAFE1D8" w:rsidR="00CD2014" w:rsidRDefault="00CD2014" w:rsidP="00AC44EE">
      <w:pPr>
        <w:jc w:val="both"/>
        <w:rPr>
          <w:rFonts w:ascii="Times New Roman" w:hAnsi="Times New Roman" w:cs="Times New Roman"/>
        </w:rPr>
      </w:pPr>
    </w:p>
    <w:p w14:paraId="4724D004" w14:textId="77777777" w:rsidR="00CD1ABA" w:rsidRDefault="00CD1ABA" w:rsidP="00CD1ABA">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2A6CA46D" wp14:editId="24ECA372">
            <wp:extent cx="2691413" cy="2286000"/>
            <wp:effectExtent l="0" t="0" r="0" b="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91413" cy="2286000"/>
                    </a:xfrm>
                    <a:prstGeom prst="rect">
                      <a:avLst/>
                    </a:prstGeom>
                    <a:noFill/>
                  </pic:spPr>
                </pic:pic>
              </a:graphicData>
            </a:graphic>
          </wp:inline>
        </w:drawing>
      </w:r>
    </w:p>
    <w:p w14:paraId="6A4D16B2" w14:textId="5AEE96EC" w:rsidR="00CD1ABA" w:rsidRDefault="00CD1ABA" w:rsidP="00CD1ABA">
      <w:pPr>
        <w:jc w:val="both"/>
        <w:rPr>
          <w:rFonts w:ascii="Arial" w:hAnsi="Arial" w:cs="Arial"/>
          <w:iCs/>
          <w:color w:val="0070C0"/>
          <w:sz w:val="20"/>
          <w:szCs w:val="22"/>
        </w:rPr>
      </w:pPr>
      <w:r>
        <w:rPr>
          <w:rFonts w:ascii="Arial" w:hAnsi="Arial" w:cs="Arial"/>
          <w:b/>
          <w:color w:val="0070C0"/>
          <w:sz w:val="20"/>
          <w:szCs w:val="28"/>
        </w:rPr>
        <w:t>Figure S3</w:t>
      </w:r>
      <w:r>
        <w:rPr>
          <w:rFonts w:ascii="Arial" w:hAnsi="Arial" w:cs="Arial"/>
          <w:color w:val="0070C0"/>
          <w:sz w:val="20"/>
          <w:szCs w:val="28"/>
        </w:rPr>
        <w:t xml:space="preserve">. Interfacial Mg/Li ratio as a function of water flux at coupon-scale. </w:t>
      </w:r>
      <w:r>
        <w:rPr>
          <w:rFonts w:ascii="Arial" w:hAnsi="Arial" w:cs="Arial"/>
          <w:color w:val="0070C0"/>
          <w:sz w:val="20"/>
          <w:szCs w:val="20"/>
        </w:rPr>
        <w:t>Simulation used</w:t>
      </w:r>
      <w:r w:rsidRPr="007537D6">
        <w:rPr>
          <w:rFonts w:ascii="Arial" w:hAnsi="Arial" w:cs="Arial"/>
          <w:color w:val="0070C0"/>
          <w:sz w:val="20"/>
          <w:szCs w:val="20"/>
        </w:rPr>
        <w:t xml:space="preserve"> feed solution</w:t>
      </w:r>
      <w:r>
        <w:rPr>
          <w:rFonts w:ascii="Arial" w:hAnsi="Arial" w:cs="Arial"/>
          <w:color w:val="0070C0"/>
          <w:sz w:val="20"/>
          <w:szCs w:val="20"/>
        </w:rPr>
        <w:t>s</w:t>
      </w:r>
      <w:r w:rsidRPr="007537D6">
        <w:rPr>
          <w:rFonts w:ascii="Arial" w:hAnsi="Arial" w:cs="Arial"/>
          <w:color w:val="0070C0"/>
          <w:sz w:val="20"/>
          <w:szCs w:val="20"/>
        </w:rPr>
        <w:t xml:space="preserve"> of LiCl and MgCl</w:t>
      </w:r>
      <w:r w:rsidRPr="007537D6">
        <w:rPr>
          <w:rFonts w:ascii="Arial" w:hAnsi="Arial" w:cs="Arial"/>
          <w:color w:val="0070C0"/>
          <w:sz w:val="20"/>
          <w:szCs w:val="20"/>
          <w:vertAlign w:val="subscript"/>
        </w:rPr>
        <w:t>2</w:t>
      </w:r>
      <w:r w:rsidRPr="007537D6">
        <w:rPr>
          <w:rFonts w:ascii="Arial" w:hAnsi="Arial" w:cs="Arial"/>
          <w:color w:val="0070C0"/>
          <w:sz w:val="20"/>
          <w:szCs w:val="20"/>
        </w:rPr>
        <w:t xml:space="preserve"> with 2 </w:t>
      </w:r>
      <w:r>
        <w:rPr>
          <w:rFonts w:ascii="Arial" w:hAnsi="Arial" w:cs="Arial"/>
          <w:color w:val="0070C0"/>
          <w:sz w:val="20"/>
          <w:szCs w:val="20"/>
        </w:rPr>
        <w:t xml:space="preserve">and 6 </w:t>
      </w:r>
      <w:r w:rsidRPr="007537D6">
        <w:rPr>
          <w:rFonts w:ascii="Arial" w:hAnsi="Arial" w:cs="Arial"/>
          <w:color w:val="0070C0"/>
          <w:sz w:val="20"/>
          <w:szCs w:val="20"/>
        </w:rPr>
        <w:t>g L</w:t>
      </w:r>
      <w:r w:rsidRPr="007537D6">
        <w:rPr>
          <w:rFonts w:ascii="Arial" w:hAnsi="Arial" w:cs="Arial"/>
          <w:color w:val="0070C0"/>
          <w:sz w:val="20"/>
          <w:szCs w:val="20"/>
          <w:vertAlign w:val="superscript"/>
        </w:rPr>
        <w:t>-1</w:t>
      </w:r>
      <w:r w:rsidRPr="007537D6">
        <w:rPr>
          <w:rFonts w:ascii="Arial" w:hAnsi="Arial" w:cs="Arial"/>
          <w:color w:val="0070C0"/>
          <w:sz w:val="20"/>
          <w:szCs w:val="20"/>
        </w:rPr>
        <w:t xml:space="preserve"> total </w:t>
      </w:r>
      <w:r w:rsidR="00EF601C">
        <w:rPr>
          <w:rFonts w:ascii="Arial" w:hAnsi="Arial" w:cs="Arial"/>
          <w:color w:val="0070C0"/>
          <w:sz w:val="20"/>
          <w:szCs w:val="20"/>
        </w:rPr>
        <w:t>concentration</w:t>
      </w:r>
      <w:r w:rsidR="00EF601C" w:rsidRPr="007537D6">
        <w:rPr>
          <w:rFonts w:ascii="Arial" w:hAnsi="Arial" w:cs="Arial"/>
          <w:color w:val="0070C0"/>
          <w:sz w:val="20"/>
          <w:szCs w:val="20"/>
        </w:rPr>
        <w:t xml:space="preserve"> </w:t>
      </w:r>
      <w:r w:rsidRPr="007537D6">
        <w:rPr>
          <w:rFonts w:ascii="Arial" w:hAnsi="Arial" w:cs="Arial"/>
          <w:color w:val="0070C0"/>
          <w:sz w:val="20"/>
          <w:szCs w:val="20"/>
        </w:rPr>
        <w:t xml:space="preserve">and </w:t>
      </w:r>
      <w:r>
        <w:rPr>
          <w:rFonts w:ascii="Arial" w:hAnsi="Arial" w:cs="Arial"/>
          <w:color w:val="0070C0"/>
          <w:sz w:val="20"/>
          <w:szCs w:val="20"/>
        </w:rPr>
        <w:t xml:space="preserve">bulk </w:t>
      </w:r>
      <w:r w:rsidRPr="007537D6">
        <w:rPr>
          <w:rFonts w:ascii="Arial" w:hAnsi="Arial" w:cs="Arial"/>
          <w:color w:val="0070C0"/>
          <w:sz w:val="20"/>
          <w:szCs w:val="20"/>
        </w:rPr>
        <w:t>MLR of 20.</w:t>
      </w:r>
      <w:r>
        <w:rPr>
          <w:rFonts w:ascii="Arial" w:hAnsi="Arial" w:cs="Arial"/>
          <w:color w:val="0070C0"/>
          <w:sz w:val="20"/>
          <w:szCs w:val="20"/>
        </w:rPr>
        <w:t xml:space="preserve"> </w:t>
      </w:r>
      <w:r w:rsidRPr="00847369">
        <w:rPr>
          <w:rFonts w:ascii="Arial" w:hAnsi="Arial" w:cs="Arial"/>
          <w:iCs/>
          <w:color w:val="0070C0"/>
          <w:sz w:val="20"/>
          <w:szCs w:val="20"/>
        </w:rPr>
        <w:t>Concentration polarization was accounted</w:t>
      </w:r>
      <w:r>
        <w:rPr>
          <w:rFonts w:ascii="Arial" w:hAnsi="Arial" w:cs="Arial"/>
          <w:iCs/>
          <w:color w:val="0070C0"/>
          <w:sz w:val="20"/>
          <w:szCs w:val="20"/>
        </w:rPr>
        <w:t xml:space="preserve"> for</w:t>
      </w:r>
      <w:r w:rsidRPr="00847369">
        <w:rPr>
          <w:rFonts w:ascii="Arial" w:hAnsi="Arial" w:cs="Arial"/>
          <w:iCs/>
          <w:color w:val="0070C0"/>
          <w:sz w:val="20"/>
          <w:szCs w:val="20"/>
        </w:rPr>
        <w:t xml:space="preserve"> </w:t>
      </w:r>
      <w:r>
        <w:rPr>
          <w:rFonts w:ascii="Arial" w:hAnsi="Arial" w:cs="Arial"/>
          <w:iCs/>
          <w:color w:val="0070C0"/>
          <w:sz w:val="20"/>
          <w:szCs w:val="20"/>
        </w:rPr>
        <w:t xml:space="preserve">with a </w:t>
      </w:r>
      <w:r w:rsidRPr="00847369">
        <w:rPr>
          <w:rFonts w:ascii="Arial" w:hAnsi="Arial" w:cs="Arial"/>
          <w:iCs/>
          <w:color w:val="0070C0"/>
          <w:sz w:val="20"/>
          <w:szCs w:val="22"/>
        </w:rPr>
        <w:t xml:space="preserve">mass transfer coefficient </w:t>
      </w:r>
      <w:r w:rsidRPr="00847369">
        <w:rPr>
          <w:rFonts w:ascii="Arial" w:hAnsi="Arial" w:cs="Arial"/>
          <w:color w:val="0070C0"/>
          <w:sz w:val="20"/>
          <w:szCs w:val="22"/>
        </w:rPr>
        <w:t xml:space="preserve">of 100 L </w:t>
      </w:r>
      <w:r w:rsidRPr="00847369">
        <w:rPr>
          <w:rFonts w:ascii="Arial" w:hAnsi="Arial" w:cs="Arial"/>
          <w:iCs/>
          <w:color w:val="0070C0"/>
          <w:sz w:val="20"/>
          <w:szCs w:val="22"/>
        </w:rPr>
        <w:t>m</w:t>
      </w:r>
      <w:r w:rsidRPr="00847369">
        <w:rPr>
          <w:rFonts w:ascii="Arial" w:hAnsi="Arial" w:cs="Arial"/>
          <w:iCs/>
          <w:color w:val="0070C0"/>
          <w:sz w:val="20"/>
          <w:szCs w:val="22"/>
          <w:vertAlign w:val="superscript"/>
        </w:rPr>
        <w:t>-2</w:t>
      </w:r>
      <w:r w:rsidRPr="00847369">
        <w:rPr>
          <w:rFonts w:ascii="Arial" w:hAnsi="Arial" w:cs="Arial"/>
          <w:iCs/>
          <w:color w:val="0070C0"/>
          <w:sz w:val="20"/>
          <w:szCs w:val="22"/>
        </w:rPr>
        <w:t xml:space="preserve"> h</w:t>
      </w:r>
      <w:r w:rsidRPr="00847369">
        <w:rPr>
          <w:rFonts w:ascii="Arial" w:hAnsi="Arial" w:cs="Arial"/>
          <w:iCs/>
          <w:color w:val="0070C0"/>
          <w:sz w:val="20"/>
          <w:szCs w:val="22"/>
          <w:vertAlign w:val="superscript"/>
        </w:rPr>
        <w:t xml:space="preserve">-1 </w:t>
      </w:r>
      <w:r w:rsidRPr="00847369">
        <w:rPr>
          <w:rFonts w:ascii="Arial" w:hAnsi="Arial" w:cs="Arial"/>
          <w:iCs/>
          <w:color w:val="0070C0"/>
          <w:sz w:val="20"/>
          <w:szCs w:val="22"/>
        </w:rPr>
        <w:t>for both LiCl and MgCl</w:t>
      </w:r>
      <w:r w:rsidRPr="00847369">
        <w:rPr>
          <w:rFonts w:ascii="Arial" w:hAnsi="Arial" w:cs="Arial"/>
          <w:iCs/>
          <w:color w:val="0070C0"/>
          <w:sz w:val="20"/>
          <w:szCs w:val="22"/>
          <w:vertAlign w:val="subscript"/>
        </w:rPr>
        <w:t>2</w:t>
      </w:r>
      <w:r w:rsidRPr="00847369">
        <w:rPr>
          <w:rFonts w:ascii="Arial" w:hAnsi="Arial" w:cs="Arial"/>
          <w:iCs/>
          <w:color w:val="0070C0"/>
          <w:sz w:val="20"/>
          <w:szCs w:val="22"/>
        </w:rPr>
        <w:t>.</w:t>
      </w:r>
    </w:p>
    <w:p w14:paraId="31211080" w14:textId="5C82C634" w:rsidR="00CD1ABA" w:rsidRDefault="00CD1ABA" w:rsidP="00CD1ABA">
      <w:pPr>
        <w:jc w:val="both"/>
        <w:rPr>
          <w:rFonts w:ascii="Arial" w:hAnsi="Arial" w:cs="Arial"/>
          <w:iCs/>
          <w:color w:val="0070C0"/>
          <w:sz w:val="20"/>
          <w:szCs w:val="22"/>
        </w:rPr>
      </w:pPr>
    </w:p>
    <w:p w14:paraId="1FFAB294" w14:textId="77777777" w:rsidR="00CD1ABA" w:rsidRPr="007537D6" w:rsidRDefault="00CD1ABA" w:rsidP="00CD1ABA">
      <w:pPr>
        <w:jc w:val="both"/>
        <w:rPr>
          <w:rFonts w:ascii="Arial" w:hAnsi="Arial" w:cs="Arial"/>
          <w:color w:val="0070C0"/>
          <w:sz w:val="20"/>
          <w:szCs w:val="28"/>
        </w:rPr>
      </w:pPr>
    </w:p>
    <w:p w14:paraId="7A94212A" w14:textId="48777160" w:rsidR="00CD2014" w:rsidRDefault="00CD2014" w:rsidP="00CD2014">
      <w:pPr>
        <w:rPr>
          <w:rFonts w:ascii="Times New Roman" w:hAnsi="Times New Roman" w:cs="Times New Roman"/>
        </w:rPr>
      </w:pPr>
    </w:p>
    <w:p w14:paraId="29455B06" w14:textId="63AE1561" w:rsidR="00E91270" w:rsidRDefault="00B77155" w:rsidP="007F5774">
      <w:pPr>
        <w:jc w:val="center"/>
        <w:rPr>
          <w:rFonts w:ascii="Times New Roman" w:hAnsi="Times New Roman" w:cs="Times New Roman"/>
        </w:rPr>
      </w:pPr>
      <w:r>
        <w:rPr>
          <w:rFonts w:ascii="Times New Roman" w:hAnsi="Times New Roman" w:cs="Times New Roman"/>
          <w:noProof/>
        </w:rPr>
        <w:drawing>
          <wp:inline distT="0" distB="0" distL="0" distR="0" wp14:anchorId="4CF0D882" wp14:editId="2DEB0111">
            <wp:extent cx="5406868" cy="2286000"/>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6868" cy="2286000"/>
                    </a:xfrm>
                    <a:prstGeom prst="rect">
                      <a:avLst/>
                    </a:prstGeom>
                    <a:noFill/>
                  </pic:spPr>
                </pic:pic>
              </a:graphicData>
            </a:graphic>
          </wp:inline>
        </w:drawing>
      </w:r>
    </w:p>
    <w:p w14:paraId="2B36606F" w14:textId="0E20C516" w:rsidR="00E91270" w:rsidRPr="00874131" w:rsidRDefault="00E91270" w:rsidP="00B77155">
      <w:pPr>
        <w:jc w:val="both"/>
        <w:rPr>
          <w:rFonts w:ascii="Arial" w:hAnsi="Arial" w:cs="Arial"/>
          <w:color w:val="0070C0"/>
          <w:sz w:val="20"/>
          <w:szCs w:val="28"/>
        </w:rPr>
      </w:pPr>
      <w:r>
        <w:rPr>
          <w:rFonts w:ascii="Arial" w:hAnsi="Arial" w:cs="Arial"/>
          <w:b/>
          <w:color w:val="0070C0"/>
          <w:sz w:val="20"/>
          <w:szCs w:val="28"/>
        </w:rPr>
        <w:t>Figure S4</w:t>
      </w:r>
      <w:r>
        <w:rPr>
          <w:rFonts w:ascii="Arial" w:hAnsi="Arial" w:cs="Arial"/>
          <w:color w:val="0070C0"/>
          <w:sz w:val="20"/>
          <w:szCs w:val="28"/>
        </w:rPr>
        <w:t>.</w:t>
      </w:r>
      <w:r w:rsidR="00B77155">
        <w:rPr>
          <w:rFonts w:ascii="Arial" w:hAnsi="Arial" w:cs="Arial"/>
          <w:color w:val="0070C0"/>
          <w:sz w:val="20"/>
          <w:szCs w:val="28"/>
        </w:rPr>
        <w:t xml:space="preserve"> </w:t>
      </w:r>
      <w:r w:rsidR="00B77155" w:rsidRPr="00B77155">
        <w:rPr>
          <w:rFonts w:ascii="Arial" w:hAnsi="Arial" w:cs="Arial"/>
          <w:b/>
          <w:color w:val="0070C0"/>
          <w:sz w:val="20"/>
          <w:szCs w:val="28"/>
        </w:rPr>
        <w:t xml:space="preserve">(A) </w:t>
      </w:r>
      <w:r w:rsidR="00B77155">
        <w:rPr>
          <w:rFonts w:ascii="Arial" w:hAnsi="Arial" w:cs="Arial"/>
          <w:color w:val="0070C0"/>
          <w:sz w:val="20"/>
          <w:szCs w:val="28"/>
        </w:rPr>
        <w:t xml:space="preserve">Interfacial Mg concentration and </w:t>
      </w:r>
      <w:r w:rsidR="00B77155" w:rsidRPr="00B77155">
        <w:rPr>
          <w:rFonts w:ascii="Arial" w:hAnsi="Arial" w:cs="Arial"/>
          <w:b/>
          <w:color w:val="0070C0"/>
          <w:sz w:val="20"/>
          <w:szCs w:val="28"/>
        </w:rPr>
        <w:t>(B)</w:t>
      </w:r>
      <w:r w:rsidR="00B77155">
        <w:rPr>
          <w:rFonts w:ascii="Arial" w:hAnsi="Arial" w:cs="Arial"/>
          <w:color w:val="0070C0"/>
          <w:sz w:val="20"/>
          <w:szCs w:val="28"/>
        </w:rPr>
        <w:t xml:space="preserve"> Apparent Mg rejection as a function of water flux at coupon-scale. </w:t>
      </w:r>
      <w:r w:rsidR="00B77155">
        <w:rPr>
          <w:rFonts w:ascii="Arial" w:hAnsi="Arial" w:cs="Arial"/>
          <w:color w:val="0070C0"/>
          <w:sz w:val="20"/>
          <w:szCs w:val="20"/>
        </w:rPr>
        <w:t>Simulation used</w:t>
      </w:r>
      <w:r w:rsidR="00B77155" w:rsidRPr="007537D6">
        <w:rPr>
          <w:rFonts w:ascii="Arial" w:hAnsi="Arial" w:cs="Arial"/>
          <w:color w:val="0070C0"/>
          <w:sz w:val="20"/>
          <w:szCs w:val="20"/>
        </w:rPr>
        <w:t xml:space="preserve"> feed solution</w:t>
      </w:r>
      <w:r w:rsidR="00B77155">
        <w:rPr>
          <w:rFonts w:ascii="Arial" w:hAnsi="Arial" w:cs="Arial"/>
          <w:color w:val="0070C0"/>
          <w:sz w:val="20"/>
          <w:szCs w:val="20"/>
        </w:rPr>
        <w:t>s</w:t>
      </w:r>
      <w:r w:rsidR="00B77155" w:rsidRPr="007537D6">
        <w:rPr>
          <w:rFonts w:ascii="Arial" w:hAnsi="Arial" w:cs="Arial"/>
          <w:color w:val="0070C0"/>
          <w:sz w:val="20"/>
          <w:szCs w:val="20"/>
        </w:rPr>
        <w:t xml:space="preserve"> of LiCl and MgCl</w:t>
      </w:r>
      <w:r w:rsidR="00B77155" w:rsidRPr="007537D6">
        <w:rPr>
          <w:rFonts w:ascii="Arial" w:hAnsi="Arial" w:cs="Arial"/>
          <w:color w:val="0070C0"/>
          <w:sz w:val="20"/>
          <w:szCs w:val="20"/>
          <w:vertAlign w:val="subscript"/>
        </w:rPr>
        <w:t>2</w:t>
      </w:r>
      <w:r w:rsidR="00B77155" w:rsidRPr="007537D6">
        <w:rPr>
          <w:rFonts w:ascii="Arial" w:hAnsi="Arial" w:cs="Arial"/>
          <w:color w:val="0070C0"/>
          <w:sz w:val="20"/>
          <w:szCs w:val="20"/>
        </w:rPr>
        <w:t xml:space="preserve"> with 2 </w:t>
      </w:r>
      <w:r w:rsidR="00B77155">
        <w:rPr>
          <w:rFonts w:ascii="Arial" w:hAnsi="Arial" w:cs="Arial"/>
          <w:color w:val="0070C0"/>
          <w:sz w:val="20"/>
          <w:szCs w:val="20"/>
        </w:rPr>
        <w:t xml:space="preserve">and 6 </w:t>
      </w:r>
      <w:r w:rsidR="00B77155" w:rsidRPr="007537D6">
        <w:rPr>
          <w:rFonts w:ascii="Arial" w:hAnsi="Arial" w:cs="Arial"/>
          <w:color w:val="0070C0"/>
          <w:sz w:val="20"/>
          <w:szCs w:val="20"/>
        </w:rPr>
        <w:t>g L</w:t>
      </w:r>
      <w:r w:rsidR="00B77155" w:rsidRPr="007537D6">
        <w:rPr>
          <w:rFonts w:ascii="Arial" w:hAnsi="Arial" w:cs="Arial"/>
          <w:color w:val="0070C0"/>
          <w:sz w:val="20"/>
          <w:szCs w:val="20"/>
          <w:vertAlign w:val="superscript"/>
        </w:rPr>
        <w:t>-1</w:t>
      </w:r>
      <w:r w:rsidR="00B77155" w:rsidRPr="007537D6">
        <w:rPr>
          <w:rFonts w:ascii="Arial" w:hAnsi="Arial" w:cs="Arial"/>
          <w:color w:val="0070C0"/>
          <w:sz w:val="20"/>
          <w:szCs w:val="20"/>
        </w:rPr>
        <w:t xml:space="preserve"> total </w:t>
      </w:r>
      <w:r w:rsidR="00EF601C">
        <w:rPr>
          <w:rFonts w:ascii="Arial" w:hAnsi="Arial" w:cs="Arial"/>
          <w:color w:val="0070C0"/>
          <w:sz w:val="20"/>
          <w:szCs w:val="20"/>
        </w:rPr>
        <w:t>concentration</w:t>
      </w:r>
      <w:r w:rsidR="00EF601C" w:rsidRPr="007537D6">
        <w:rPr>
          <w:rFonts w:ascii="Arial" w:hAnsi="Arial" w:cs="Arial"/>
          <w:color w:val="0070C0"/>
          <w:sz w:val="20"/>
          <w:szCs w:val="20"/>
        </w:rPr>
        <w:t xml:space="preserve"> </w:t>
      </w:r>
      <w:r w:rsidR="00B77155" w:rsidRPr="007537D6">
        <w:rPr>
          <w:rFonts w:ascii="Arial" w:hAnsi="Arial" w:cs="Arial"/>
          <w:color w:val="0070C0"/>
          <w:sz w:val="20"/>
          <w:szCs w:val="20"/>
        </w:rPr>
        <w:t xml:space="preserve">and </w:t>
      </w:r>
      <w:r w:rsidR="00B77155">
        <w:rPr>
          <w:rFonts w:ascii="Arial" w:hAnsi="Arial" w:cs="Arial"/>
          <w:color w:val="0070C0"/>
          <w:sz w:val="20"/>
          <w:szCs w:val="20"/>
        </w:rPr>
        <w:t xml:space="preserve">bulk </w:t>
      </w:r>
      <w:r w:rsidR="00B77155" w:rsidRPr="007537D6">
        <w:rPr>
          <w:rFonts w:ascii="Arial" w:hAnsi="Arial" w:cs="Arial"/>
          <w:color w:val="0070C0"/>
          <w:sz w:val="20"/>
          <w:szCs w:val="20"/>
        </w:rPr>
        <w:t>MLR of 20.</w:t>
      </w:r>
      <w:r w:rsidR="00B77155">
        <w:rPr>
          <w:rFonts w:ascii="Arial" w:hAnsi="Arial" w:cs="Arial"/>
          <w:color w:val="0070C0"/>
          <w:sz w:val="20"/>
          <w:szCs w:val="20"/>
        </w:rPr>
        <w:t xml:space="preserve"> </w:t>
      </w:r>
      <w:r w:rsidR="00B77155" w:rsidRPr="00847369">
        <w:rPr>
          <w:rFonts w:ascii="Arial" w:hAnsi="Arial" w:cs="Arial"/>
          <w:iCs/>
          <w:color w:val="0070C0"/>
          <w:sz w:val="20"/>
          <w:szCs w:val="20"/>
        </w:rPr>
        <w:t>Concentration polarization was accounted</w:t>
      </w:r>
      <w:r w:rsidR="00B77155">
        <w:rPr>
          <w:rFonts w:ascii="Arial" w:hAnsi="Arial" w:cs="Arial"/>
          <w:iCs/>
          <w:color w:val="0070C0"/>
          <w:sz w:val="20"/>
          <w:szCs w:val="20"/>
        </w:rPr>
        <w:t xml:space="preserve"> for</w:t>
      </w:r>
      <w:r w:rsidR="00B77155" w:rsidRPr="00847369">
        <w:rPr>
          <w:rFonts w:ascii="Arial" w:hAnsi="Arial" w:cs="Arial"/>
          <w:iCs/>
          <w:color w:val="0070C0"/>
          <w:sz w:val="20"/>
          <w:szCs w:val="20"/>
        </w:rPr>
        <w:t xml:space="preserve"> </w:t>
      </w:r>
      <w:r w:rsidR="00B77155">
        <w:rPr>
          <w:rFonts w:ascii="Arial" w:hAnsi="Arial" w:cs="Arial"/>
          <w:iCs/>
          <w:color w:val="0070C0"/>
          <w:sz w:val="20"/>
          <w:szCs w:val="20"/>
        </w:rPr>
        <w:t xml:space="preserve">with a </w:t>
      </w:r>
      <w:r w:rsidR="00B77155" w:rsidRPr="00847369">
        <w:rPr>
          <w:rFonts w:ascii="Arial" w:hAnsi="Arial" w:cs="Arial"/>
          <w:iCs/>
          <w:color w:val="0070C0"/>
          <w:sz w:val="20"/>
          <w:szCs w:val="22"/>
        </w:rPr>
        <w:t xml:space="preserve">mass transfer coefficient </w:t>
      </w:r>
      <w:r w:rsidR="00B77155" w:rsidRPr="00847369">
        <w:rPr>
          <w:rFonts w:ascii="Arial" w:hAnsi="Arial" w:cs="Arial"/>
          <w:color w:val="0070C0"/>
          <w:sz w:val="20"/>
          <w:szCs w:val="22"/>
        </w:rPr>
        <w:t xml:space="preserve">of 100 L </w:t>
      </w:r>
      <w:r w:rsidR="00B77155" w:rsidRPr="00847369">
        <w:rPr>
          <w:rFonts w:ascii="Arial" w:hAnsi="Arial" w:cs="Arial"/>
          <w:iCs/>
          <w:color w:val="0070C0"/>
          <w:sz w:val="20"/>
          <w:szCs w:val="22"/>
        </w:rPr>
        <w:t>m</w:t>
      </w:r>
      <w:r w:rsidR="00B77155" w:rsidRPr="00847369">
        <w:rPr>
          <w:rFonts w:ascii="Arial" w:hAnsi="Arial" w:cs="Arial"/>
          <w:iCs/>
          <w:color w:val="0070C0"/>
          <w:sz w:val="20"/>
          <w:szCs w:val="22"/>
          <w:vertAlign w:val="superscript"/>
        </w:rPr>
        <w:t>-2</w:t>
      </w:r>
      <w:r w:rsidR="00B77155" w:rsidRPr="00847369">
        <w:rPr>
          <w:rFonts w:ascii="Arial" w:hAnsi="Arial" w:cs="Arial"/>
          <w:iCs/>
          <w:color w:val="0070C0"/>
          <w:sz w:val="20"/>
          <w:szCs w:val="22"/>
        </w:rPr>
        <w:t xml:space="preserve"> h</w:t>
      </w:r>
      <w:r w:rsidR="00B77155" w:rsidRPr="00847369">
        <w:rPr>
          <w:rFonts w:ascii="Arial" w:hAnsi="Arial" w:cs="Arial"/>
          <w:iCs/>
          <w:color w:val="0070C0"/>
          <w:sz w:val="20"/>
          <w:szCs w:val="22"/>
          <w:vertAlign w:val="superscript"/>
        </w:rPr>
        <w:t xml:space="preserve">-1 </w:t>
      </w:r>
      <w:r w:rsidR="00B77155" w:rsidRPr="00847369">
        <w:rPr>
          <w:rFonts w:ascii="Arial" w:hAnsi="Arial" w:cs="Arial"/>
          <w:iCs/>
          <w:color w:val="0070C0"/>
          <w:sz w:val="20"/>
          <w:szCs w:val="22"/>
        </w:rPr>
        <w:t>for both LiCl and MgCl</w:t>
      </w:r>
      <w:r w:rsidR="00B77155" w:rsidRPr="00847369">
        <w:rPr>
          <w:rFonts w:ascii="Arial" w:hAnsi="Arial" w:cs="Arial"/>
          <w:iCs/>
          <w:color w:val="0070C0"/>
          <w:sz w:val="20"/>
          <w:szCs w:val="22"/>
          <w:vertAlign w:val="subscript"/>
        </w:rPr>
        <w:t>2</w:t>
      </w:r>
      <w:r w:rsidR="00B77155" w:rsidRPr="00847369">
        <w:rPr>
          <w:rFonts w:ascii="Arial" w:hAnsi="Arial" w:cs="Arial"/>
          <w:iCs/>
          <w:color w:val="0070C0"/>
          <w:sz w:val="20"/>
          <w:szCs w:val="22"/>
        </w:rPr>
        <w:t>.</w:t>
      </w:r>
    </w:p>
    <w:p w14:paraId="00C4A379" w14:textId="38869DE9" w:rsidR="00E91270" w:rsidRDefault="00E91270" w:rsidP="00CD2014">
      <w:pPr>
        <w:rPr>
          <w:rFonts w:ascii="Times New Roman" w:hAnsi="Times New Roman" w:cs="Times New Roman"/>
        </w:rPr>
      </w:pPr>
    </w:p>
    <w:p w14:paraId="1F64B37C" w14:textId="71EDB3DE" w:rsidR="00E91270" w:rsidRDefault="00E26A4A" w:rsidP="007F5774">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1935CB2A" wp14:editId="70937DA7">
            <wp:extent cx="2708793" cy="2286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08793" cy="2286000"/>
                    </a:xfrm>
                    <a:prstGeom prst="rect">
                      <a:avLst/>
                    </a:prstGeom>
                    <a:noFill/>
                  </pic:spPr>
                </pic:pic>
              </a:graphicData>
            </a:graphic>
          </wp:inline>
        </w:drawing>
      </w:r>
    </w:p>
    <w:p w14:paraId="38CDA960" w14:textId="2BCBA61C" w:rsidR="00E91270" w:rsidRPr="009D4F60" w:rsidRDefault="00E91270" w:rsidP="009D4F60">
      <w:pPr>
        <w:pStyle w:val="Caption"/>
        <w:jc w:val="both"/>
        <w:rPr>
          <w:i w:val="0"/>
        </w:rPr>
      </w:pPr>
      <w:r w:rsidRPr="00EA7348">
        <w:rPr>
          <w:rFonts w:ascii="Arial" w:hAnsi="Arial" w:cs="Arial"/>
          <w:b/>
          <w:i w:val="0"/>
          <w:color w:val="0070C0"/>
          <w:sz w:val="20"/>
          <w:szCs w:val="28"/>
        </w:rPr>
        <w:t>Figure S5</w:t>
      </w:r>
      <w:r w:rsidRPr="00EA7348">
        <w:rPr>
          <w:rFonts w:ascii="Arial" w:hAnsi="Arial" w:cs="Arial"/>
          <w:i w:val="0"/>
          <w:color w:val="0070C0"/>
          <w:sz w:val="20"/>
          <w:szCs w:val="28"/>
        </w:rPr>
        <w:t>.</w:t>
      </w:r>
      <w:r w:rsidR="00311FEA">
        <w:rPr>
          <w:rFonts w:ascii="Arial" w:hAnsi="Arial" w:cs="Arial"/>
          <w:color w:val="0070C0"/>
          <w:sz w:val="20"/>
          <w:szCs w:val="28"/>
        </w:rPr>
        <w:t xml:space="preserve"> </w:t>
      </w:r>
      <w:r w:rsidR="00311FEA" w:rsidRPr="00311FEA">
        <w:rPr>
          <w:rFonts w:ascii="Arial" w:hAnsi="Arial" w:cs="Arial"/>
          <w:i w:val="0"/>
          <w:color w:val="0070C0"/>
          <w:sz w:val="20"/>
          <w:szCs w:val="28"/>
        </w:rPr>
        <w:t xml:space="preserve">Permeate Li purity as a function of Li recovery with a feed MLR of 20 at different applied pressures. </w:t>
      </w:r>
      <w:r w:rsidR="00311FEA" w:rsidRPr="00311FEA">
        <w:rPr>
          <w:rFonts w:ascii="Arial" w:hAnsi="Arial" w:cs="Arial"/>
          <w:i w:val="0"/>
          <w:color w:val="0070C0"/>
          <w:sz w:val="20"/>
          <w:szCs w:val="20"/>
        </w:rPr>
        <w:t>Simulation used 1,</w:t>
      </w:r>
      <w:r w:rsidR="00311FEA">
        <w:rPr>
          <w:rFonts w:ascii="Arial" w:hAnsi="Arial" w:cs="Arial"/>
          <w:i w:val="0"/>
          <w:color w:val="0070C0"/>
          <w:sz w:val="20"/>
          <w:szCs w:val="20"/>
        </w:rPr>
        <w:t xml:space="preserve"> 2, 4, </w:t>
      </w:r>
      <w:r w:rsidR="00311FEA" w:rsidRPr="00DD3BF0">
        <w:rPr>
          <w:rFonts w:ascii="Arial" w:hAnsi="Arial" w:cs="Arial"/>
          <w:i w:val="0"/>
          <w:color w:val="0070C0"/>
          <w:sz w:val="20"/>
          <w:szCs w:val="20"/>
        </w:rPr>
        <w:t xml:space="preserve">6 </w:t>
      </w:r>
      <w:r w:rsidR="00311FEA">
        <w:rPr>
          <w:rFonts w:ascii="Arial" w:hAnsi="Arial" w:cs="Arial"/>
          <w:i w:val="0"/>
          <w:color w:val="0070C0"/>
          <w:sz w:val="20"/>
          <w:szCs w:val="20"/>
        </w:rPr>
        <w:t xml:space="preserve">and 8 </w:t>
      </w:r>
      <w:r w:rsidR="00311FEA" w:rsidRPr="00DD3BF0">
        <w:rPr>
          <w:rFonts w:ascii="Arial" w:hAnsi="Arial" w:cs="Arial"/>
          <w:i w:val="0"/>
          <w:color w:val="0070C0"/>
          <w:sz w:val="20"/>
          <w:szCs w:val="20"/>
        </w:rPr>
        <w:t>bar and a feed solution of LiCl and MgCl</w:t>
      </w:r>
      <w:r w:rsidR="00311FEA" w:rsidRPr="00DD3BF0">
        <w:rPr>
          <w:rFonts w:ascii="Arial" w:hAnsi="Arial" w:cs="Arial"/>
          <w:i w:val="0"/>
          <w:color w:val="0070C0"/>
          <w:sz w:val="20"/>
          <w:szCs w:val="20"/>
          <w:vertAlign w:val="subscript"/>
        </w:rPr>
        <w:t>2</w:t>
      </w:r>
      <w:r w:rsidR="00311FEA" w:rsidRPr="00DD3BF0">
        <w:rPr>
          <w:rFonts w:ascii="Arial" w:hAnsi="Arial" w:cs="Arial"/>
          <w:i w:val="0"/>
          <w:color w:val="0070C0"/>
          <w:sz w:val="20"/>
          <w:szCs w:val="20"/>
        </w:rPr>
        <w:t xml:space="preserve"> with 2 g L</w:t>
      </w:r>
      <w:r w:rsidR="00311FEA" w:rsidRPr="00DD3BF0">
        <w:rPr>
          <w:rFonts w:ascii="Arial" w:hAnsi="Arial" w:cs="Arial"/>
          <w:i w:val="0"/>
          <w:color w:val="0070C0"/>
          <w:sz w:val="20"/>
          <w:szCs w:val="20"/>
          <w:vertAlign w:val="superscript"/>
        </w:rPr>
        <w:t>-1</w:t>
      </w:r>
      <w:r w:rsidR="00311FEA" w:rsidRPr="00DD3BF0">
        <w:rPr>
          <w:rFonts w:ascii="Arial" w:hAnsi="Arial" w:cs="Arial"/>
          <w:i w:val="0"/>
          <w:color w:val="0070C0"/>
          <w:sz w:val="20"/>
          <w:szCs w:val="20"/>
        </w:rPr>
        <w:t xml:space="preserve"> total </w:t>
      </w:r>
      <w:r w:rsidR="00894FD3" w:rsidRPr="00894FD3">
        <w:rPr>
          <w:rFonts w:ascii="Arial" w:hAnsi="Arial" w:cs="Arial"/>
          <w:i w:val="0"/>
          <w:color w:val="0070C0"/>
          <w:sz w:val="20"/>
          <w:szCs w:val="20"/>
        </w:rPr>
        <w:t>concentration</w:t>
      </w:r>
      <w:r w:rsidR="00311FEA" w:rsidRPr="00DD3BF0">
        <w:rPr>
          <w:rFonts w:ascii="Arial" w:hAnsi="Arial" w:cs="Arial"/>
          <w:i w:val="0"/>
          <w:color w:val="0070C0"/>
          <w:sz w:val="20"/>
          <w:szCs w:val="20"/>
        </w:rPr>
        <w:t xml:space="preserve"> and MLR of 20.</w:t>
      </w:r>
      <w:r w:rsidR="00311FEA" w:rsidRPr="003563AD">
        <w:rPr>
          <w:rFonts w:ascii="Arial" w:hAnsi="Arial" w:cs="Arial"/>
          <w:i w:val="0"/>
          <w:iCs w:val="0"/>
          <w:color w:val="0070C0"/>
          <w:sz w:val="20"/>
          <w:szCs w:val="20"/>
        </w:rPr>
        <w:t xml:space="preserve"> </w:t>
      </w:r>
      <w:r w:rsidR="00311FEA" w:rsidRPr="008123DF">
        <w:rPr>
          <w:rFonts w:ascii="Arial" w:hAnsi="Arial" w:cs="Arial"/>
          <w:i w:val="0"/>
          <w:iCs w:val="0"/>
          <w:color w:val="0070C0"/>
          <w:sz w:val="20"/>
          <w:szCs w:val="20"/>
        </w:rPr>
        <w:t xml:space="preserve">Concentration polarization was accounted </w:t>
      </w:r>
      <w:r w:rsidR="00311FEA">
        <w:rPr>
          <w:rFonts w:ascii="Arial" w:hAnsi="Arial" w:cs="Arial"/>
          <w:i w:val="0"/>
          <w:iCs w:val="0"/>
          <w:color w:val="0070C0"/>
          <w:sz w:val="20"/>
          <w:szCs w:val="20"/>
        </w:rPr>
        <w:t>for with a</w:t>
      </w:r>
      <w:r w:rsidR="00311FEA" w:rsidRPr="008123DF">
        <w:rPr>
          <w:rFonts w:ascii="Arial" w:hAnsi="Arial" w:cs="Arial"/>
          <w:i w:val="0"/>
          <w:iCs w:val="0"/>
          <w:color w:val="0070C0"/>
          <w:sz w:val="20"/>
          <w:szCs w:val="20"/>
        </w:rPr>
        <w:t xml:space="preserve"> </w:t>
      </w:r>
      <w:r w:rsidR="00311FEA" w:rsidRPr="008123DF">
        <w:rPr>
          <w:rFonts w:ascii="Arial" w:hAnsi="Arial" w:cs="Arial"/>
          <w:i w:val="0"/>
          <w:iCs w:val="0"/>
          <w:color w:val="0070C0"/>
          <w:sz w:val="20"/>
          <w:szCs w:val="22"/>
        </w:rPr>
        <w:t>mass transfer coefficient of 100 L m</w:t>
      </w:r>
      <w:r w:rsidR="00311FEA" w:rsidRPr="008123DF">
        <w:rPr>
          <w:rFonts w:ascii="Arial" w:hAnsi="Arial" w:cs="Arial"/>
          <w:i w:val="0"/>
          <w:iCs w:val="0"/>
          <w:color w:val="0070C0"/>
          <w:sz w:val="20"/>
          <w:szCs w:val="22"/>
          <w:vertAlign w:val="superscript"/>
        </w:rPr>
        <w:t>-2</w:t>
      </w:r>
      <w:r w:rsidR="00311FEA" w:rsidRPr="008123DF">
        <w:rPr>
          <w:rFonts w:ascii="Arial" w:hAnsi="Arial" w:cs="Arial"/>
          <w:i w:val="0"/>
          <w:iCs w:val="0"/>
          <w:color w:val="0070C0"/>
          <w:sz w:val="20"/>
          <w:szCs w:val="22"/>
        </w:rPr>
        <w:t xml:space="preserve"> h</w:t>
      </w:r>
      <w:r w:rsidR="00311FEA" w:rsidRPr="008123DF">
        <w:rPr>
          <w:rFonts w:ascii="Arial" w:hAnsi="Arial" w:cs="Arial"/>
          <w:i w:val="0"/>
          <w:iCs w:val="0"/>
          <w:color w:val="0070C0"/>
          <w:sz w:val="20"/>
          <w:szCs w:val="22"/>
          <w:vertAlign w:val="superscript"/>
        </w:rPr>
        <w:t xml:space="preserve">-1 </w:t>
      </w:r>
      <w:r w:rsidR="00311FEA" w:rsidRPr="00761627">
        <w:rPr>
          <w:rFonts w:ascii="Arial" w:hAnsi="Arial" w:cs="Arial"/>
          <w:i w:val="0"/>
          <w:iCs w:val="0"/>
          <w:color w:val="0070C0"/>
          <w:sz w:val="20"/>
          <w:szCs w:val="22"/>
        </w:rPr>
        <w:t>for both LiCl and MgCl</w:t>
      </w:r>
      <w:r w:rsidR="00311FEA" w:rsidRPr="00761627">
        <w:rPr>
          <w:rFonts w:ascii="Arial" w:hAnsi="Arial" w:cs="Arial"/>
          <w:i w:val="0"/>
          <w:iCs w:val="0"/>
          <w:color w:val="0070C0"/>
          <w:sz w:val="20"/>
          <w:szCs w:val="22"/>
          <w:vertAlign w:val="subscript"/>
        </w:rPr>
        <w:t>2</w:t>
      </w:r>
      <w:r w:rsidR="00311FEA" w:rsidRPr="00761627">
        <w:rPr>
          <w:rFonts w:ascii="Arial" w:hAnsi="Arial" w:cs="Arial"/>
          <w:i w:val="0"/>
          <w:iCs w:val="0"/>
          <w:color w:val="0070C0"/>
          <w:sz w:val="20"/>
          <w:szCs w:val="22"/>
        </w:rPr>
        <w:t>.</w:t>
      </w:r>
    </w:p>
    <w:p w14:paraId="137D1110" w14:textId="77777777" w:rsidR="009D4F60" w:rsidRDefault="009D4F60" w:rsidP="00311FEA">
      <w:pPr>
        <w:jc w:val="both"/>
        <w:rPr>
          <w:rFonts w:ascii="Times New Roman" w:hAnsi="Times New Roman" w:cs="Times New Roman"/>
        </w:rPr>
      </w:pPr>
    </w:p>
    <w:p w14:paraId="77C9E582" w14:textId="77777777" w:rsidR="00F7319F" w:rsidRDefault="00F7319F" w:rsidP="00F7319F">
      <w:pPr>
        <w:rPr>
          <w:rFonts w:ascii="Times New Roman" w:hAnsi="Times New Roman" w:cs="Times New Roman"/>
        </w:rPr>
      </w:pPr>
      <w:r>
        <w:rPr>
          <w:rFonts w:ascii="Times New Roman" w:hAnsi="Times New Roman" w:cs="Times New Roman"/>
          <w:noProof/>
        </w:rPr>
        <w:drawing>
          <wp:inline distT="0" distB="0" distL="0" distR="0" wp14:anchorId="3C3B06E2" wp14:editId="3F83D395">
            <wp:extent cx="5488234" cy="2286000"/>
            <wp:effectExtent l="0" t="0" r="0" b="0"/>
            <wp:docPr id="9" name="Picture 9"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88234" cy="2286000"/>
                    </a:xfrm>
                    <a:prstGeom prst="rect">
                      <a:avLst/>
                    </a:prstGeom>
                    <a:noFill/>
                  </pic:spPr>
                </pic:pic>
              </a:graphicData>
            </a:graphic>
          </wp:inline>
        </w:drawing>
      </w:r>
    </w:p>
    <w:p w14:paraId="17769B93" w14:textId="4048F769" w:rsidR="00F7319F" w:rsidRPr="009D4F60" w:rsidRDefault="00F7319F" w:rsidP="00F7319F">
      <w:pPr>
        <w:jc w:val="both"/>
        <w:rPr>
          <w:rFonts w:ascii="Times New Roman" w:hAnsi="Times New Roman" w:cs="Times New Roman"/>
        </w:rPr>
      </w:pPr>
      <w:r>
        <w:rPr>
          <w:rFonts w:ascii="Arial" w:hAnsi="Arial" w:cs="Arial"/>
          <w:b/>
          <w:color w:val="0070C0"/>
          <w:sz w:val="20"/>
          <w:szCs w:val="28"/>
        </w:rPr>
        <w:t>Figure S6</w:t>
      </w:r>
      <w:r w:rsidRPr="009D4F60">
        <w:rPr>
          <w:rFonts w:ascii="Arial" w:hAnsi="Arial" w:cs="Arial"/>
          <w:color w:val="0070C0"/>
          <w:sz w:val="20"/>
          <w:szCs w:val="28"/>
        </w:rPr>
        <w:t>.</w:t>
      </w:r>
      <w:r>
        <w:rPr>
          <w:rFonts w:ascii="Arial" w:hAnsi="Arial" w:cs="Arial"/>
          <w:color w:val="0070C0"/>
          <w:sz w:val="20"/>
          <w:szCs w:val="28"/>
        </w:rPr>
        <w:t xml:space="preserve"> </w:t>
      </w:r>
      <w:r w:rsidRPr="00B77155">
        <w:rPr>
          <w:rFonts w:ascii="Arial" w:hAnsi="Arial" w:cs="Arial"/>
          <w:b/>
          <w:color w:val="0070C0"/>
          <w:sz w:val="20"/>
          <w:szCs w:val="28"/>
        </w:rPr>
        <w:t xml:space="preserve">(A) </w:t>
      </w:r>
      <w:r>
        <w:rPr>
          <w:rFonts w:ascii="Arial" w:hAnsi="Arial" w:cs="Arial"/>
          <w:color w:val="0070C0"/>
          <w:sz w:val="20"/>
          <w:szCs w:val="28"/>
        </w:rPr>
        <w:t xml:space="preserve">Ion rejection and </w:t>
      </w:r>
      <w:r w:rsidRPr="00B77155">
        <w:rPr>
          <w:rFonts w:ascii="Arial" w:hAnsi="Arial" w:cs="Arial"/>
          <w:b/>
          <w:color w:val="0070C0"/>
          <w:sz w:val="20"/>
          <w:szCs w:val="28"/>
        </w:rPr>
        <w:t>(B)</w:t>
      </w:r>
      <w:r>
        <w:rPr>
          <w:rFonts w:ascii="Arial" w:hAnsi="Arial" w:cs="Arial"/>
          <w:color w:val="0070C0"/>
          <w:sz w:val="20"/>
          <w:szCs w:val="28"/>
        </w:rPr>
        <w:t xml:space="preserve"> Ion permeability as a function of water flux at coupon-scale. </w:t>
      </w:r>
      <w:r>
        <w:rPr>
          <w:rFonts w:ascii="Arial" w:hAnsi="Arial" w:cs="Arial"/>
          <w:color w:val="0070C0"/>
          <w:sz w:val="20"/>
          <w:szCs w:val="20"/>
        </w:rPr>
        <w:t>Simulation used</w:t>
      </w:r>
      <w:r w:rsidRPr="007537D6">
        <w:rPr>
          <w:rFonts w:ascii="Arial" w:hAnsi="Arial" w:cs="Arial"/>
          <w:color w:val="0070C0"/>
          <w:sz w:val="20"/>
          <w:szCs w:val="20"/>
        </w:rPr>
        <w:t xml:space="preserve"> feed solution</w:t>
      </w:r>
      <w:r>
        <w:rPr>
          <w:rFonts w:ascii="Arial" w:hAnsi="Arial" w:cs="Arial"/>
          <w:color w:val="0070C0"/>
          <w:sz w:val="20"/>
          <w:szCs w:val="20"/>
        </w:rPr>
        <w:t>s</w:t>
      </w:r>
      <w:r w:rsidRPr="007537D6">
        <w:rPr>
          <w:rFonts w:ascii="Arial" w:hAnsi="Arial" w:cs="Arial"/>
          <w:color w:val="0070C0"/>
          <w:sz w:val="20"/>
          <w:szCs w:val="20"/>
        </w:rPr>
        <w:t xml:space="preserve"> of LiCl and MgCl</w:t>
      </w:r>
      <w:r w:rsidRPr="007537D6">
        <w:rPr>
          <w:rFonts w:ascii="Arial" w:hAnsi="Arial" w:cs="Arial"/>
          <w:color w:val="0070C0"/>
          <w:sz w:val="20"/>
          <w:szCs w:val="20"/>
          <w:vertAlign w:val="subscript"/>
        </w:rPr>
        <w:t>2</w:t>
      </w:r>
      <w:r w:rsidRPr="007537D6">
        <w:rPr>
          <w:rFonts w:ascii="Arial" w:hAnsi="Arial" w:cs="Arial"/>
          <w:color w:val="0070C0"/>
          <w:sz w:val="20"/>
          <w:szCs w:val="20"/>
        </w:rPr>
        <w:t xml:space="preserve"> with 2 g L</w:t>
      </w:r>
      <w:r w:rsidRPr="007537D6">
        <w:rPr>
          <w:rFonts w:ascii="Arial" w:hAnsi="Arial" w:cs="Arial"/>
          <w:color w:val="0070C0"/>
          <w:sz w:val="20"/>
          <w:szCs w:val="20"/>
          <w:vertAlign w:val="superscript"/>
        </w:rPr>
        <w:t>-1</w:t>
      </w:r>
      <w:r w:rsidRPr="007537D6">
        <w:rPr>
          <w:rFonts w:ascii="Arial" w:hAnsi="Arial" w:cs="Arial"/>
          <w:color w:val="0070C0"/>
          <w:sz w:val="20"/>
          <w:szCs w:val="20"/>
        </w:rPr>
        <w:t xml:space="preserve"> total </w:t>
      </w:r>
      <w:r w:rsidR="00894FD3">
        <w:rPr>
          <w:rFonts w:ascii="Arial" w:hAnsi="Arial" w:cs="Arial"/>
          <w:color w:val="0070C0"/>
          <w:sz w:val="20"/>
          <w:szCs w:val="20"/>
        </w:rPr>
        <w:t>concentration</w:t>
      </w:r>
      <w:r w:rsidRPr="007537D6">
        <w:rPr>
          <w:rFonts w:ascii="Arial" w:hAnsi="Arial" w:cs="Arial"/>
          <w:color w:val="0070C0"/>
          <w:sz w:val="20"/>
          <w:szCs w:val="20"/>
        </w:rPr>
        <w:t xml:space="preserve"> and </w:t>
      </w:r>
      <w:r>
        <w:rPr>
          <w:rFonts w:ascii="Arial" w:hAnsi="Arial" w:cs="Arial"/>
          <w:color w:val="0070C0"/>
          <w:sz w:val="20"/>
          <w:szCs w:val="20"/>
        </w:rPr>
        <w:t xml:space="preserve">bulk </w:t>
      </w:r>
      <w:r w:rsidRPr="007537D6">
        <w:rPr>
          <w:rFonts w:ascii="Arial" w:hAnsi="Arial" w:cs="Arial"/>
          <w:color w:val="0070C0"/>
          <w:sz w:val="20"/>
          <w:szCs w:val="20"/>
        </w:rPr>
        <w:t>MLR of 20.</w:t>
      </w:r>
      <w:r>
        <w:rPr>
          <w:rFonts w:ascii="Arial" w:hAnsi="Arial" w:cs="Arial"/>
          <w:color w:val="0070C0"/>
          <w:sz w:val="20"/>
          <w:szCs w:val="20"/>
        </w:rPr>
        <w:t xml:space="preserve"> </w:t>
      </w:r>
      <w:r w:rsidRPr="00847369">
        <w:rPr>
          <w:rFonts w:ascii="Arial" w:hAnsi="Arial" w:cs="Arial"/>
          <w:iCs/>
          <w:color w:val="0070C0"/>
          <w:sz w:val="20"/>
          <w:szCs w:val="20"/>
        </w:rPr>
        <w:t>Concentration polarization was accounted</w:t>
      </w:r>
      <w:r>
        <w:rPr>
          <w:rFonts w:ascii="Arial" w:hAnsi="Arial" w:cs="Arial"/>
          <w:iCs/>
          <w:color w:val="0070C0"/>
          <w:sz w:val="20"/>
          <w:szCs w:val="20"/>
        </w:rPr>
        <w:t xml:space="preserve"> for</w:t>
      </w:r>
      <w:r w:rsidRPr="00847369">
        <w:rPr>
          <w:rFonts w:ascii="Arial" w:hAnsi="Arial" w:cs="Arial"/>
          <w:iCs/>
          <w:color w:val="0070C0"/>
          <w:sz w:val="20"/>
          <w:szCs w:val="20"/>
        </w:rPr>
        <w:t xml:space="preserve"> </w:t>
      </w:r>
      <w:r>
        <w:rPr>
          <w:rFonts w:ascii="Arial" w:hAnsi="Arial" w:cs="Arial"/>
          <w:iCs/>
          <w:color w:val="0070C0"/>
          <w:sz w:val="20"/>
          <w:szCs w:val="20"/>
        </w:rPr>
        <w:t xml:space="preserve">with a </w:t>
      </w:r>
      <w:r w:rsidRPr="00847369">
        <w:rPr>
          <w:rFonts w:ascii="Arial" w:hAnsi="Arial" w:cs="Arial"/>
          <w:iCs/>
          <w:color w:val="0070C0"/>
          <w:sz w:val="20"/>
          <w:szCs w:val="22"/>
        </w:rPr>
        <w:t xml:space="preserve">mass transfer coefficient </w:t>
      </w:r>
      <w:r w:rsidRPr="00847369">
        <w:rPr>
          <w:rFonts w:ascii="Arial" w:hAnsi="Arial" w:cs="Arial"/>
          <w:color w:val="0070C0"/>
          <w:sz w:val="20"/>
          <w:szCs w:val="22"/>
        </w:rPr>
        <w:t xml:space="preserve">of 100 L </w:t>
      </w:r>
      <w:r w:rsidRPr="00847369">
        <w:rPr>
          <w:rFonts w:ascii="Arial" w:hAnsi="Arial" w:cs="Arial"/>
          <w:iCs/>
          <w:color w:val="0070C0"/>
          <w:sz w:val="20"/>
          <w:szCs w:val="22"/>
        </w:rPr>
        <w:t>m</w:t>
      </w:r>
      <w:r w:rsidRPr="00847369">
        <w:rPr>
          <w:rFonts w:ascii="Arial" w:hAnsi="Arial" w:cs="Arial"/>
          <w:iCs/>
          <w:color w:val="0070C0"/>
          <w:sz w:val="20"/>
          <w:szCs w:val="22"/>
          <w:vertAlign w:val="superscript"/>
        </w:rPr>
        <w:t>-2</w:t>
      </w:r>
      <w:r w:rsidRPr="00847369">
        <w:rPr>
          <w:rFonts w:ascii="Arial" w:hAnsi="Arial" w:cs="Arial"/>
          <w:iCs/>
          <w:color w:val="0070C0"/>
          <w:sz w:val="20"/>
          <w:szCs w:val="22"/>
        </w:rPr>
        <w:t xml:space="preserve"> h</w:t>
      </w:r>
      <w:r w:rsidRPr="00847369">
        <w:rPr>
          <w:rFonts w:ascii="Arial" w:hAnsi="Arial" w:cs="Arial"/>
          <w:iCs/>
          <w:color w:val="0070C0"/>
          <w:sz w:val="20"/>
          <w:szCs w:val="22"/>
          <w:vertAlign w:val="superscript"/>
        </w:rPr>
        <w:t xml:space="preserve">-1 </w:t>
      </w:r>
      <w:r w:rsidRPr="00847369">
        <w:rPr>
          <w:rFonts w:ascii="Arial" w:hAnsi="Arial" w:cs="Arial"/>
          <w:iCs/>
          <w:color w:val="0070C0"/>
          <w:sz w:val="20"/>
          <w:szCs w:val="22"/>
        </w:rPr>
        <w:t>for both LiCl and MgCl</w:t>
      </w:r>
      <w:r w:rsidRPr="00847369">
        <w:rPr>
          <w:rFonts w:ascii="Arial" w:hAnsi="Arial" w:cs="Arial"/>
          <w:iCs/>
          <w:color w:val="0070C0"/>
          <w:sz w:val="20"/>
          <w:szCs w:val="22"/>
          <w:vertAlign w:val="subscript"/>
        </w:rPr>
        <w:t>2</w:t>
      </w:r>
      <w:r w:rsidRPr="00847369">
        <w:rPr>
          <w:rFonts w:ascii="Arial" w:hAnsi="Arial" w:cs="Arial"/>
          <w:iCs/>
          <w:color w:val="0070C0"/>
          <w:sz w:val="20"/>
          <w:szCs w:val="22"/>
        </w:rPr>
        <w:t>.</w:t>
      </w:r>
    </w:p>
    <w:p w14:paraId="32B0F056" w14:textId="52D74258" w:rsidR="00E91270" w:rsidRDefault="00E91270" w:rsidP="00CD2014">
      <w:pPr>
        <w:rPr>
          <w:rFonts w:ascii="Times New Roman" w:hAnsi="Times New Roman" w:cs="Times New Roman"/>
        </w:rPr>
      </w:pPr>
    </w:p>
    <w:p w14:paraId="27190D40" w14:textId="27236E64" w:rsidR="00193108" w:rsidRDefault="00193108" w:rsidP="00CD2014">
      <w:pPr>
        <w:rPr>
          <w:rFonts w:ascii="Times New Roman" w:hAnsi="Times New Roman" w:cs="Times New Roman"/>
        </w:rPr>
      </w:pPr>
    </w:p>
    <w:p w14:paraId="154EBA90" w14:textId="77777777" w:rsidR="002209C1" w:rsidRDefault="002209C1" w:rsidP="00CD2014">
      <w:pPr>
        <w:rPr>
          <w:rFonts w:ascii="Times New Roman" w:hAnsi="Times New Roman" w:cs="Times New Roman"/>
        </w:rPr>
      </w:pPr>
      <w:bookmarkStart w:id="1" w:name="_GoBack"/>
      <w:bookmarkEnd w:id="1"/>
    </w:p>
    <w:p w14:paraId="191DCA9A" w14:textId="399ED84E" w:rsidR="00193108" w:rsidRDefault="00193108" w:rsidP="00193108">
      <w:pPr>
        <w:spacing w:line="360" w:lineRule="auto"/>
        <w:jc w:val="both"/>
        <w:rPr>
          <w:rFonts w:ascii="Times New Roman" w:hAnsi="Times New Roman" w:cs="Times New Roman"/>
          <w:b/>
        </w:rPr>
      </w:pPr>
      <w:r>
        <w:rPr>
          <w:rFonts w:ascii="Times New Roman" w:hAnsi="Times New Roman" w:cs="Times New Roman"/>
          <w:b/>
        </w:rPr>
        <w:t>References</w:t>
      </w:r>
    </w:p>
    <w:p w14:paraId="7A711D60" w14:textId="4F13AF80" w:rsidR="00616663" w:rsidRPr="00616663" w:rsidRDefault="00193108" w:rsidP="00616663">
      <w:pPr>
        <w:widowControl w:val="0"/>
        <w:autoSpaceDE w:val="0"/>
        <w:autoSpaceDN w:val="0"/>
        <w:adjustRightInd w:val="0"/>
        <w:ind w:left="640" w:hanging="640"/>
        <w:rPr>
          <w:rFonts w:ascii="Times New Roman" w:hAnsi="Times New Roman" w:cs="Times New Roman"/>
          <w:noProof/>
        </w:rPr>
      </w:pPr>
      <w:r>
        <w:rPr>
          <w:rFonts w:ascii="Times New Roman" w:hAnsi="Times New Roman" w:cs="Times New Roman"/>
        </w:rPr>
        <w:fldChar w:fldCharType="begin" w:fldLock="1"/>
      </w:r>
      <w:r>
        <w:rPr>
          <w:rFonts w:ascii="Times New Roman" w:hAnsi="Times New Roman" w:cs="Times New Roman"/>
        </w:rPr>
        <w:instrText xml:space="preserve">ADDIN Mendeley Bibliography CSL_BIBLIOGRAPHY </w:instrText>
      </w:r>
      <w:r>
        <w:rPr>
          <w:rFonts w:ascii="Times New Roman" w:hAnsi="Times New Roman" w:cs="Times New Roman"/>
        </w:rPr>
        <w:fldChar w:fldCharType="separate"/>
      </w:r>
      <w:r w:rsidR="00616663" w:rsidRPr="00616663">
        <w:rPr>
          <w:rFonts w:ascii="Times New Roman" w:hAnsi="Times New Roman" w:cs="Times New Roman"/>
          <w:noProof/>
        </w:rPr>
        <w:t>1.</w:t>
      </w:r>
      <w:r w:rsidR="00616663" w:rsidRPr="00616663">
        <w:rPr>
          <w:rFonts w:ascii="Times New Roman" w:hAnsi="Times New Roman" w:cs="Times New Roman"/>
          <w:noProof/>
        </w:rPr>
        <w:tab/>
        <w:t xml:space="preserve">Yaroshchuk, A., Bruening, M. L., Eduardo, E. &amp; Bernal, L. Solution-Diffusion-Electro-Migration model and its uses for analysis of nanofiltration, pressure-retarded osmosis and forward osmosis in multi-ionic solutions. </w:t>
      </w:r>
      <w:r w:rsidR="00616663" w:rsidRPr="00616663">
        <w:rPr>
          <w:rFonts w:ascii="Times New Roman" w:hAnsi="Times New Roman" w:cs="Times New Roman"/>
          <w:i/>
          <w:iCs/>
          <w:noProof/>
        </w:rPr>
        <w:t>J. Memb. Sci.</w:t>
      </w:r>
      <w:r w:rsidR="00616663" w:rsidRPr="00616663">
        <w:rPr>
          <w:rFonts w:ascii="Times New Roman" w:hAnsi="Times New Roman" w:cs="Times New Roman"/>
          <w:noProof/>
        </w:rPr>
        <w:t xml:space="preserve"> </w:t>
      </w:r>
      <w:r w:rsidR="00616663" w:rsidRPr="00616663">
        <w:rPr>
          <w:rFonts w:ascii="Times New Roman" w:hAnsi="Times New Roman" w:cs="Times New Roman"/>
          <w:b/>
          <w:bCs/>
          <w:noProof/>
        </w:rPr>
        <w:t>447</w:t>
      </w:r>
      <w:r w:rsidR="00616663" w:rsidRPr="00616663">
        <w:rPr>
          <w:rFonts w:ascii="Times New Roman" w:hAnsi="Times New Roman" w:cs="Times New Roman"/>
          <w:noProof/>
        </w:rPr>
        <w:t>, 463–476 (2013).</w:t>
      </w:r>
    </w:p>
    <w:p w14:paraId="6080EE2C"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2.</w:t>
      </w:r>
      <w:r w:rsidRPr="00616663">
        <w:rPr>
          <w:rFonts w:ascii="Times New Roman" w:hAnsi="Times New Roman" w:cs="Times New Roman"/>
          <w:noProof/>
        </w:rPr>
        <w:tab/>
        <w:t xml:space="preserve">Yaroshchuk, A. &amp; Bruening, M. L. An analytical solution of the solution-diffusion-electromigration equations reproduces trends in ion rejections during nanofiltration of mixed electrolytes. </w:t>
      </w:r>
      <w:r w:rsidRPr="00616663">
        <w:rPr>
          <w:rFonts w:ascii="Times New Roman" w:hAnsi="Times New Roman" w:cs="Times New Roman"/>
          <w:i/>
          <w:iCs/>
          <w:noProof/>
        </w:rPr>
        <w:t>J. Memb. Sci.</w:t>
      </w:r>
      <w:r w:rsidRPr="00616663">
        <w:rPr>
          <w:rFonts w:ascii="Times New Roman" w:hAnsi="Times New Roman" w:cs="Times New Roman"/>
          <w:noProof/>
        </w:rPr>
        <w:t xml:space="preserve"> </w:t>
      </w:r>
      <w:r w:rsidRPr="00616663">
        <w:rPr>
          <w:rFonts w:ascii="Times New Roman" w:hAnsi="Times New Roman" w:cs="Times New Roman"/>
          <w:b/>
          <w:bCs/>
          <w:noProof/>
        </w:rPr>
        <w:t>523</w:t>
      </w:r>
      <w:r w:rsidRPr="00616663">
        <w:rPr>
          <w:rFonts w:ascii="Times New Roman" w:hAnsi="Times New Roman" w:cs="Times New Roman"/>
          <w:noProof/>
        </w:rPr>
        <w:t>, 361–372 (2017).</w:t>
      </w:r>
    </w:p>
    <w:p w14:paraId="4D3E0964"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3.</w:t>
      </w:r>
      <w:r w:rsidRPr="00616663">
        <w:rPr>
          <w:rFonts w:ascii="Times New Roman" w:hAnsi="Times New Roman" w:cs="Times New Roman"/>
          <w:noProof/>
        </w:rPr>
        <w:tab/>
        <w:t xml:space="preserve">Yaroshchuk, A., Bruening, M. L. &amp; Zholkovskiy, E. Modelling nanofiltration of electrolyte solutions. </w:t>
      </w:r>
      <w:r w:rsidRPr="00616663">
        <w:rPr>
          <w:rFonts w:ascii="Times New Roman" w:hAnsi="Times New Roman" w:cs="Times New Roman"/>
          <w:i/>
          <w:iCs/>
          <w:noProof/>
        </w:rPr>
        <w:t>Adv. Colloid Interface Sci.</w:t>
      </w:r>
      <w:r w:rsidRPr="00616663">
        <w:rPr>
          <w:rFonts w:ascii="Times New Roman" w:hAnsi="Times New Roman" w:cs="Times New Roman"/>
          <w:noProof/>
        </w:rPr>
        <w:t xml:space="preserve"> </w:t>
      </w:r>
      <w:r w:rsidRPr="00616663">
        <w:rPr>
          <w:rFonts w:ascii="Times New Roman" w:hAnsi="Times New Roman" w:cs="Times New Roman"/>
          <w:b/>
          <w:bCs/>
          <w:noProof/>
        </w:rPr>
        <w:t>268</w:t>
      </w:r>
      <w:r w:rsidRPr="00616663">
        <w:rPr>
          <w:rFonts w:ascii="Times New Roman" w:hAnsi="Times New Roman" w:cs="Times New Roman"/>
          <w:noProof/>
        </w:rPr>
        <w:t>, 39–63 (2019).</w:t>
      </w:r>
    </w:p>
    <w:p w14:paraId="5FFB2162"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lastRenderedPageBreak/>
        <w:t>4.</w:t>
      </w:r>
      <w:r w:rsidRPr="00616663">
        <w:rPr>
          <w:rFonts w:ascii="Times New Roman" w:hAnsi="Times New Roman" w:cs="Times New Roman"/>
          <w:noProof/>
        </w:rPr>
        <w:tab/>
        <w:t xml:space="preserve">Spiegler, K. S. &amp; Kedem, O. Thermodynamics of hyperfiltration (reverse osmosis): criteria for efficient membranes. </w:t>
      </w:r>
      <w:r w:rsidRPr="00616663">
        <w:rPr>
          <w:rFonts w:ascii="Times New Roman" w:hAnsi="Times New Roman" w:cs="Times New Roman"/>
          <w:i/>
          <w:iCs/>
          <w:noProof/>
        </w:rPr>
        <w:t>Desalination</w:t>
      </w:r>
      <w:r w:rsidRPr="00616663">
        <w:rPr>
          <w:rFonts w:ascii="Times New Roman" w:hAnsi="Times New Roman" w:cs="Times New Roman"/>
          <w:noProof/>
        </w:rPr>
        <w:t xml:space="preserve"> </w:t>
      </w:r>
      <w:r w:rsidRPr="00616663">
        <w:rPr>
          <w:rFonts w:ascii="Times New Roman" w:hAnsi="Times New Roman" w:cs="Times New Roman"/>
          <w:b/>
          <w:bCs/>
          <w:noProof/>
        </w:rPr>
        <w:t>1</w:t>
      </w:r>
      <w:r w:rsidRPr="00616663">
        <w:rPr>
          <w:rFonts w:ascii="Times New Roman" w:hAnsi="Times New Roman" w:cs="Times New Roman"/>
          <w:noProof/>
        </w:rPr>
        <w:t>, 311–326 (1966).</w:t>
      </w:r>
    </w:p>
    <w:p w14:paraId="403CA78F"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5.</w:t>
      </w:r>
      <w:r w:rsidRPr="00616663">
        <w:rPr>
          <w:rFonts w:ascii="Times New Roman" w:hAnsi="Times New Roman" w:cs="Times New Roman"/>
          <w:noProof/>
        </w:rPr>
        <w:tab/>
        <w:t xml:space="preserve">Pitzer, K. S. &amp; Kim, J. J. Thermodynamics of Electrolytes. IV. Activity and Osmotic Coefficients for Mixed Electrolytes. </w:t>
      </w:r>
      <w:r w:rsidRPr="00616663">
        <w:rPr>
          <w:rFonts w:ascii="Times New Roman" w:hAnsi="Times New Roman" w:cs="Times New Roman"/>
          <w:i/>
          <w:iCs/>
          <w:noProof/>
        </w:rPr>
        <w:t>J. Am. Chem. Soc.</w:t>
      </w:r>
      <w:r w:rsidRPr="00616663">
        <w:rPr>
          <w:rFonts w:ascii="Times New Roman" w:hAnsi="Times New Roman" w:cs="Times New Roman"/>
          <w:noProof/>
        </w:rPr>
        <w:t xml:space="preserve"> </w:t>
      </w:r>
      <w:r w:rsidRPr="00616663">
        <w:rPr>
          <w:rFonts w:ascii="Times New Roman" w:hAnsi="Times New Roman" w:cs="Times New Roman"/>
          <w:b/>
          <w:bCs/>
          <w:noProof/>
        </w:rPr>
        <w:t>96</w:t>
      </w:r>
      <w:r w:rsidRPr="00616663">
        <w:rPr>
          <w:rFonts w:ascii="Times New Roman" w:hAnsi="Times New Roman" w:cs="Times New Roman"/>
          <w:noProof/>
        </w:rPr>
        <w:t>, 5701–5707 (1974).</w:t>
      </w:r>
    </w:p>
    <w:p w14:paraId="71F4F58F"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6.</w:t>
      </w:r>
      <w:r w:rsidRPr="00616663">
        <w:rPr>
          <w:rFonts w:ascii="Times New Roman" w:hAnsi="Times New Roman" w:cs="Times New Roman"/>
          <w:noProof/>
        </w:rPr>
        <w:tab/>
        <w:t xml:space="preserve">Jin, X., She, Q., Ang, X. &amp; Tang, C. Y. Removal of boron and arsenic by forward osmosis membrane: Influence of membrane orientation and organic fouling. </w:t>
      </w:r>
      <w:r w:rsidRPr="00616663">
        <w:rPr>
          <w:rFonts w:ascii="Times New Roman" w:hAnsi="Times New Roman" w:cs="Times New Roman"/>
          <w:i/>
          <w:iCs/>
          <w:noProof/>
        </w:rPr>
        <w:t>J. Memb. Sci.</w:t>
      </w:r>
      <w:r w:rsidRPr="00616663">
        <w:rPr>
          <w:rFonts w:ascii="Times New Roman" w:hAnsi="Times New Roman" w:cs="Times New Roman"/>
          <w:noProof/>
        </w:rPr>
        <w:t xml:space="preserve"> </w:t>
      </w:r>
      <w:r w:rsidRPr="00616663">
        <w:rPr>
          <w:rFonts w:ascii="Times New Roman" w:hAnsi="Times New Roman" w:cs="Times New Roman"/>
          <w:b/>
          <w:bCs/>
          <w:noProof/>
        </w:rPr>
        <w:t>389</w:t>
      </w:r>
      <w:r w:rsidRPr="00616663">
        <w:rPr>
          <w:rFonts w:ascii="Times New Roman" w:hAnsi="Times New Roman" w:cs="Times New Roman"/>
          <w:noProof/>
        </w:rPr>
        <w:t>, 182–187 (2012).</w:t>
      </w:r>
    </w:p>
    <w:p w14:paraId="5D7D5C45"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7.</w:t>
      </w:r>
      <w:r w:rsidRPr="00616663">
        <w:rPr>
          <w:rFonts w:ascii="Times New Roman" w:hAnsi="Times New Roman" w:cs="Times New Roman"/>
          <w:noProof/>
        </w:rPr>
        <w:tab/>
        <w:t xml:space="preserve">Yang, Z., Guo, H. &amp; Tang, C. Y. The upper bound of thin-film composite (TFC) polyamide membranes for desalination. </w:t>
      </w:r>
      <w:r w:rsidRPr="00616663">
        <w:rPr>
          <w:rFonts w:ascii="Times New Roman" w:hAnsi="Times New Roman" w:cs="Times New Roman"/>
          <w:i/>
          <w:iCs/>
          <w:noProof/>
        </w:rPr>
        <w:t>J. Memb. Sci.</w:t>
      </w:r>
      <w:r w:rsidRPr="00616663">
        <w:rPr>
          <w:rFonts w:ascii="Times New Roman" w:hAnsi="Times New Roman" w:cs="Times New Roman"/>
          <w:noProof/>
        </w:rPr>
        <w:t xml:space="preserve"> </w:t>
      </w:r>
      <w:r w:rsidRPr="00616663">
        <w:rPr>
          <w:rFonts w:ascii="Times New Roman" w:hAnsi="Times New Roman" w:cs="Times New Roman"/>
          <w:b/>
          <w:bCs/>
          <w:noProof/>
        </w:rPr>
        <w:t>590</w:t>
      </w:r>
      <w:r w:rsidRPr="00616663">
        <w:rPr>
          <w:rFonts w:ascii="Times New Roman" w:hAnsi="Times New Roman" w:cs="Times New Roman"/>
          <w:noProof/>
        </w:rPr>
        <w:t>, 117297 (2019).</w:t>
      </w:r>
    </w:p>
    <w:p w14:paraId="2D499D82"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8.</w:t>
      </w:r>
      <w:r w:rsidRPr="00616663">
        <w:rPr>
          <w:rFonts w:ascii="Times New Roman" w:hAnsi="Times New Roman" w:cs="Times New Roman"/>
          <w:noProof/>
        </w:rPr>
        <w:tab/>
        <w:t xml:space="preserve">Sun, S., Cai, L., Nie, X., Song, X. &amp; Yu, J. Separation of magnesium and lithium from brine using a Desal nanofiltration membrane. </w:t>
      </w:r>
      <w:r w:rsidRPr="00616663">
        <w:rPr>
          <w:rFonts w:ascii="Times New Roman" w:hAnsi="Times New Roman" w:cs="Times New Roman"/>
          <w:i/>
          <w:iCs/>
          <w:noProof/>
        </w:rPr>
        <w:t>J. Water Process Eng.</w:t>
      </w:r>
      <w:r w:rsidRPr="00616663">
        <w:rPr>
          <w:rFonts w:ascii="Times New Roman" w:hAnsi="Times New Roman" w:cs="Times New Roman"/>
          <w:noProof/>
        </w:rPr>
        <w:t xml:space="preserve"> </w:t>
      </w:r>
      <w:r w:rsidRPr="00616663">
        <w:rPr>
          <w:rFonts w:ascii="Times New Roman" w:hAnsi="Times New Roman" w:cs="Times New Roman"/>
          <w:b/>
          <w:bCs/>
          <w:noProof/>
        </w:rPr>
        <w:t>7</w:t>
      </w:r>
      <w:r w:rsidRPr="00616663">
        <w:rPr>
          <w:rFonts w:ascii="Times New Roman" w:hAnsi="Times New Roman" w:cs="Times New Roman"/>
          <w:noProof/>
        </w:rPr>
        <w:t>, 210–217 (2015).</w:t>
      </w:r>
    </w:p>
    <w:p w14:paraId="7C2C40EA"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9.</w:t>
      </w:r>
      <w:r w:rsidRPr="00616663">
        <w:rPr>
          <w:rFonts w:ascii="Times New Roman" w:hAnsi="Times New Roman" w:cs="Times New Roman"/>
          <w:noProof/>
        </w:rPr>
        <w:tab/>
        <w:t xml:space="preserve">Li, X. </w:t>
      </w:r>
      <w:r w:rsidRPr="00616663">
        <w:rPr>
          <w:rFonts w:ascii="Times New Roman" w:hAnsi="Times New Roman" w:cs="Times New Roman"/>
          <w:i/>
          <w:iCs/>
          <w:noProof/>
        </w:rPr>
        <w:t>et al.</w:t>
      </w:r>
      <w:r w:rsidRPr="00616663">
        <w:rPr>
          <w:rFonts w:ascii="Times New Roman" w:hAnsi="Times New Roman" w:cs="Times New Roman"/>
          <w:noProof/>
        </w:rPr>
        <w:t xml:space="preserve"> Preparation and characterization of positively charged polyamide composite nanofiltration hollow fiber membrane for lithium and magnesium separation. </w:t>
      </w:r>
      <w:r w:rsidRPr="00616663">
        <w:rPr>
          <w:rFonts w:ascii="Times New Roman" w:hAnsi="Times New Roman" w:cs="Times New Roman"/>
          <w:i/>
          <w:iCs/>
          <w:noProof/>
        </w:rPr>
        <w:t>Desalination</w:t>
      </w:r>
      <w:r w:rsidRPr="00616663">
        <w:rPr>
          <w:rFonts w:ascii="Times New Roman" w:hAnsi="Times New Roman" w:cs="Times New Roman"/>
          <w:noProof/>
        </w:rPr>
        <w:t xml:space="preserve"> </w:t>
      </w:r>
      <w:r w:rsidRPr="00616663">
        <w:rPr>
          <w:rFonts w:ascii="Times New Roman" w:hAnsi="Times New Roman" w:cs="Times New Roman"/>
          <w:b/>
          <w:bCs/>
          <w:noProof/>
        </w:rPr>
        <w:t>369</w:t>
      </w:r>
      <w:r w:rsidRPr="00616663">
        <w:rPr>
          <w:rFonts w:ascii="Times New Roman" w:hAnsi="Times New Roman" w:cs="Times New Roman"/>
          <w:noProof/>
        </w:rPr>
        <w:t>, 26–36 (2015).</w:t>
      </w:r>
    </w:p>
    <w:p w14:paraId="48C35628"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10.</w:t>
      </w:r>
      <w:r w:rsidRPr="00616663">
        <w:rPr>
          <w:rFonts w:ascii="Times New Roman" w:hAnsi="Times New Roman" w:cs="Times New Roman"/>
          <w:noProof/>
        </w:rPr>
        <w:tab/>
        <w:t xml:space="preserve">Kumar, B., Bilal, M., Kentish, S. &amp; Duc, L. Lithium enrichment from a simulated salt lake brine using an integrated nanofiltration-membrane distillation process. </w:t>
      </w:r>
      <w:r w:rsidRPr="00616663">
        <w:rPr>
          <w:rFonts w:ascii="Times New Roman" w:hAnsi="Times New Roman" w:cs="Times New Roman"/>
          <w:i/>
          <w:iCs/>
          <w:noProof/>
        </w:rPr>
        <w:t>J. Environ. Chem. Eng.</w:t>
      </w:r>
      <w:r w:rsidRPr="00616663">
        <w:rPr>
          <w:rFonts w:ascii="Times New Roman" w:hAnsi="Times New Roman" w:cs="Times New Roman"/>
          <w:noProof/>
        </w:rPr>
        <w:t xml:space="preserve"> </w:t>
      </w:r>
      <w:r w:rsidRPr="00616663">
        <w:rPr>
          <w:rFonts w:ascii="Times New Roman" w:hAnsi="Times New Roman" w:cs="Times New Roman"/>
          <w:b/>
          <w:bCs/>
          <w:noProof/>
        </w:rPr>
        <w:t>7</w:t>
      </w:r>
      <w:r w:rsidRPr="00616663">
        <w:rPr>
          <w:rFonts w:ascii="Times New Roman" w:hAnsi="Times New Roman" w:cs="Times New Roman"/>
          <w:noProof/>
        </w:rPr>
        <w:t>, (2019).</w:t>
      </w:r>
    </w:p>
    <w:p w14:paraId="08CD0DD5"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11.</w:t>
      </w:r>
      <w:r w:rsidRPr="00616663">
        <w:rPr>
          <w:rFonts w:ascii="Times New Roman" w:hAnsi="Times New Roman" w:cs="Times New Roman"/>
          <w:noProof/>
        </w:rPr>
        <w:tab/>
        <w:t xml:space="preserve">Xu, P., Hong, J., Xu, Z., Xia, H. &amp; Ni, Q. Novel aminated graphene quantum dots (GQDs-NH2)-engineered nanofiltration membrane with high Mg2+/Li+ separation efficiency. </w:t>
      </w:r>
      <w:r w:rsidRPr="00616663">
        <w:rPr>
          <w:rFonts w:ascii="Times New Roman" w:hAnsi="Times New Roman" w:cs="Times New Roman"/>
          <w:i/>
          <w:iCs/>
          <w:noProof/>
        </w:rPr>
        <w:t>Sep. Purif. Technol.</w:t>
      </w:r>
      <w:r w:rsidRPr="00616663">
        <w:rPr>
          <w:rFonts w:ascii="Times New Roman" w:hAnsi="Times New Roman" w:cs="Times New Roman"/>
          <w:noProof/>
        </w:rPr>
        <w:t xml:space="preserve"> </w:t>
      </w:r>
      <w:r w:rsidRPr="00616663">
        <w:rPr>
          <w:rFonts w:ascii="Times New Roman" w:hAnsi="Times New Roman" w:cs="Times New Roman"/>
          <w:b/>
          <w:bCs/>
          <w:noProof/>
        </w:rPr>
        <w:t>258</w:t>
      </w:r>
      <w:r w:rsidRPr="00616663">
        <w:rPr>
          <w:rFonts w:ascii="Times New Roman" w:hAnsi="Times New Roman" w:cs="Times New Roman"/>
          <w:noProof/>
        </w:rPr>
        <w:t>, 118042 (2021).</w:t>
      </w:r>
    </w:p>
    <w:p w14:paraId="3D985AED"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12.</w:t>
      </w:r>
      <w:r w:rsidRPr="00616663">
        <w:rPr>
          <w:rFonts w:ascii="Times New Roman" w:hAnsi="Times New Roman" w:cs="Times New Roman"/>
          <w:noProof/>
        </w:rPr>
        <w:tab/>
        <w:t xml:space="preserve">Yang, Z., Fang, W., Wang, Z., Zhang, R. &amp; Zhu, Y. Dual-skin layer nanofiltration membranes for highly selective Li+/Mg 2+ separation. </w:t>
      </w:r>
      <w:r w:rsidRPr="00616663">
        <w:rPr>
          <w:rFonts w:ascii="Times New Roman" w:hAnsi="Times New Roman" w:cs="Times New Roman"/>
          <w:i/>
          <w:iCs/>
          <w:noProof/>
        </w:rPr>
        <w:t>J. Memb. Sci.</w:t>
      </w:r>
      <w:r w:rsidRPr="00616663">
        <w:rPr>
          <w:rFonts w:ascii="Times New Roman" w:hAnsi="Times New Roman" w:cs="Times New Roman"/>
          <w:noProof/>
        </w:rPr>
        <w:t xml:space="preserve"> </w:t>
      </w:r>
      <w:r w:rsidRPr="00616663">
        <w:rPr>
          <w:rFonts w:ascii="Times New Roman" w:hAnsi="Times New Roman" w:cs="Times New Roman"/>
          <w:b/>
          <w:bCs/>
          <w:noProof/>
        </w:rPr>
        <w:t>620</w:t>
      </w:r>
      <w:r w:rsidRPr="00616663">
        <w:rPr>
          <w:rFonts w:ascii="Times New Roman" w:hAnsi="Times New Roman" w:cs="Times New Roman"/>
          <w:noProof/>
        </w:rPr>
        <w:t>, (2021).</w:t>
      </w:r>
    </w:p>
    <w:p w14:paraId="18E518EE"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13.</w:t>
      </w:r>
      <w:r w:rsidRPr="00616663">
        <w:rPr>
          <w:rFonts w:ascii="Times New Roman" w:hAnsi="Times New Roman" w:cs="Times New Roman"/>
          <w:noProof/>
        </w:rPr>
        <w:tab/>
        <w:t xml:space="preserve">Bi, Q., Zhang, C., Liu, J., Liu, X. &amp; Xu, S. Positively charged zwitterion-carbon nitride functionalized nanofiltration membranes with excellent separation performance of Mg 2 + / Li + and good antifouling properties. </w:t>
      </w:r>
      <w:r w:rsidRPr="00616663">
        <w:rPr>
          <w:rFonts w:ascii="Times New Roman" w:hAnsi="Times New Roman" w:cs="Times New Roman"/>
          <w:i/>
          <w:iCs/>
          <w:noProof/>
        </w:rPr>
        <w:t>Sep. Purif. Technol.</w:t>
      </w:r>
      <w:r w:rsidRPr="00616663">
        <w:rPr>
          <w:rFonts w:ascii="Times New Roman" w:hAnsi="Times New Roman" w:cs="Times New Roman"/>
          <w:noProof/>
        </w:rPr>
        <w:t xml:space="preserve"> </w:t>
      </w:r>
      <w:r w:rsidRPr="00616663">
        <w:rPr>
          <w:rFonts w:ascii="Times New Roman" w:hAnsi="Times New Roman" w:cs="Times New Roman"/>
          <w:b/>
          <w:bCs/>
          <w:noProof/>
        </w:rPr>
        <w:t>257</w:t>
      </w:r>
      <w:r w:rsidRPr="00616663">
        <w:rPr>
          <w:rFonts w:ascii="Times New Roman" w:hAnsi="Times New Roman" w:cs="Times New Roman"/>
          <w:noProof/>
        </w:rPr>
        <w:t>, 117959 (2021).</w:t>
      </w:r>
    </w:p>
    <w:p w14:paraId="27FA2C58"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14.</w:t>
      </w:r>
      <w:r w:rsidRPr="00616663">
        <w:rPr>
          <w:rFonts w:ascii="Times New Roman" w:hAnsi="Times New Roman" w:cs="Times New Roman"/>
          <w:noProof/>
        </w:rPr>
        <w:tab/>
        <w:t xml:space="preserve">Xu, P. </w:t>
      </w:r>
      <w:r w:rsidRPr="00616663">
        <w:rPr>
          <w:rFonts w:ascii="Times New Roman" w:hAnsi="Times New Roman" w:cs="Times New Roman"/>
          <w:i/>
          <w:iCs/>
          <w:noProof/>
        </w:rPr>
        <w:t>et al.</w:t>
      </w:r>
      <w:r w:rsidRPr="00616663">
        <w:rPr>
          <w:rFonts w:ascii="Times New Roman" w:hAnsi="Times New Roman" w:cs="Times New Roman"/>
          <w:noProof/>
        </w:rPr>
        <w:t xml:space="preserve"> “Bridge” graphene oxide modi fi ed positive charged nano fi ltration thin membrane with high e ffi ciency for Mg2+/Li+ separation. </w:t>
      </w:r>
      <w:r w:rsidRPr="00616663">
        <w:rPr>
          <w:rFonts w:ascii="Times New Roman" w:hAnsi="Times New Roman" w:cs="Times New Roman"/>
          <w:i/>
          <w:iCs/>
          <w:noProof/>
        </w:rPr>
        <w:t>Desalination</w:t>
      </w:r>
      <w:r w:rsidRPr="00616663">
        <w:rPr>
          <w:rFonts w:ascii="Times New Roman" w:hAnsi="Times New Roman" w:cs="Times New Roman"/>
          <w:noProof/>
        </w:rPr>
        <w:t xml:space="preserve"> </w:t>
      </w:r>
      <w:r w:rsidRPr="00616663">
        <w:rPr>
          <w:rFonts w:ascii="Times New Roman" w:hAnsi="Times New Roman" w:cs="Times New Roman"/>
          <w:b/>
          <w:bCs/>
          <w:noProof/>
        </w:rPr>
        <w:t>488</w:t>
      </w:r>
      <w:r w:rsidRPr="00616663">
        <w:rPr>
          <w:rFonts w:ascii="Times New Roman" w:hAnsi="Times New Roman" w:cs="Times New Roman"/>
          <w:noProof/>
        </w:rPr>
        <w:t>, (2020).</w:t>
      </w:r>
    </w:p>
    <w:p w14:paraId="4383E331"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15.</w:t>
      </w:r>
      <w:r w:rsidRPr="00616663">
        <w:rPr>
          <w:rFonts w:ascii="Times New Roman" w:hAnsi="Times New Roman" w:cs="Times New Roman"/>
          <w:noProof/>
        </w:rPr>
        <w:tab/>
        <w:t xml:space="preserve">Guo, C. </w:t>
      </w:r>
      <w:r w:rsidRPr="00616663">
        <w:rPr>
          <w:rFonts w:ascii="Times New Roman" w:hAnsi="Times New Roman" w:cs="Times New Roman"/>
          <w:i/>
          <w:iCs/>
          <w:noProof/>
        </w:rPr>
        <w:t>et al.</w:t>
      </w:r>
      <w:r w:rsidRPr="00616663">
        <w:rPr>
          <w:rFonts w:ascii="Times New Roman" w:hAnsi="Times New Roman" w:cs="Times New Roman"/>
          <w:noProof/>
        </w:rPr>
        <w:t xml:space="preserve"> Ultra-thin double Janus nanofiltration membrane for separation of Li+ and Mg2+: “Drag” effect from carboxyl-containing negative interlayer. </w:t>
      </w:r>
      <w:r w:rsidRPr="00616663">
        <w:rPr>
          <w:rFonts w:ascii="Times New Roman" w:hAnsi="Times New Roman" w:cs="Times New Roman"/>
          <w:i/>
          <w:iCs/>
          <w:noProof/>
        </w:rPr>
        <w:t>Sep. Purif. Technol.</w:t>
      </w:r>
      <w:r w:rsidRPr="00616663">
        <w:rPr>
          <w:rFonts w:ascii="Times New Roman" w:hAnsi="Times New Roman" w:cs="Times New Roman"/>
          <w:noProof/>
        </w:rPr>
        <w:t xml:space="preserve"> </w:t>
      </w:r>
      <w:r w:rsidRPr="00616663">
        <w:rPr>
          <w:rFonts w:ascii="Times New Roman" w:hAnsi="Times New Roman" w:cs="Times New Roman"/>
          <w:b/>
          <w:bCs/>
          <w:noProof/>
        </w:rPr>
        <w:t>230</w:t>
      </w:r>
      <w:r w:rsidRPr="00616663">
        <w:rPr>
          <w:rFonts w:ascii="Times New Roman" w:hAnsi="Times New Roman" w:cs="Times New Roman"/>
          <w:noProof/>
        </w:rPr>
        <w:t>, 115567 (2020).</w:t>
      </w:r>
    </w:p>
    <w:p w14:paraId="35AFA39F"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16.</w:t>
      </w:r>
      <w:r w:rsidRPr="00616663">
        <w:rPr>
          <w:rFonts w:ascii="Times New Roman" w:hAnsi="Times New Roman" w:cs="Times New Roman"/>
          <w:noProof/>
        </w:rPr>
        <w:tab/>
        <w:t xml:space="preserve">Xu, P. </w:t>
      </w:r>
      <w:r w:rsidRPr="00616663">
        <w:rPr>
          <w:rFonts w:ascii="Times New Roman" w:hAnsi="Times New Roman" w:cs="Times New Roman"/>
          <w:i/>
          <w:iCs/>
          <w:noProof/>
        </w:rPr>
        <w:t>et al.</w:t>
      </w:r>
      <w:r w:rsidRPr="00616663">
        <w:rPr>
          <w:rFonts w:ascii="Times New Roman" w:hAnsi="Times New Roman" w:cs="Times New Roman"/>
          <w:noProof/>
        </w:rPr>
        <w:t xml:space="preserve"> Positive charged PEI-TMC composite nanofiltration membrane for separation of Li+ and Mg2+ from brine with high Mg2+/Li+ ratio. </w:t>
      </w:r>
      <w:r w:rsidRPr="00616663">
        <w:rPr>
          <w:rFonts w:ascii="Times New Roman" w:hAnsi="Times New Roman" w:cs="Times New Roman"/>
          <w:i/>
          <w:iCs/>
          <w:noProof/>
        </w:rPr>
        <w:t>Desalination</w:t>
      </w:r>
      <w:r w:rsidRPr="00616663">
        <w:rPr>
          <w:rFonts w:ascii="Times New Roman" w:hAnsi="Times New Roman" w:cs="Times New Roman"/>
          <w:noProof/>
        </w:rPr>
        <w:t xml:space="preserve"> </w:t>
      </w:r>
      <w:r w:rsidRPr="00616663">
        <w:rPr>
          <w:rFonts w:ascii="Times New Roman" w:hAnsi="Times New Roman" w:cs="Times New Roman"/>
          <w:b/>
          <w:bCs/>
          <w:noProof/>
        </w:rPr>
        <w:t>449</w:t>
      </w:r>
      <w:r w:rsidRPr="00616663">
        <w:rPr>
          <w:rFonts w:ascii="Times New Roman" w:hAnsi="Times New Roman" w:cs="Times New Roman"/>
          <w:noProof/>
        </w:rPr>
        <w:t>, 57–68 (2019).</w:t>
      </w:r>
    </w:p>
    <w:p w14:paraId="2E24D5EB"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17.</w:t>
      </w:r>
      <w:r w:rsidRPr="00616663">
        <w:rPr>
          <w:rFonts w:ascii="Times New Roman" w:hAnsi="Times New Roman" w:cs="Times New Roman"/>
          <w:noProof/>
        </w:rPr>
        <w:tab/>
        <w:t xml:space="preserve">Zhang, H. Z., Xu, Z. L., Ding, H. &amp; Tang, Y. J. Positively charged capillary nanofiltration membrane with high rejection for Mg2 + and Ca2 + and good separation for Mg2 + and Li +. </w:t>
      </w:r>
      <w:r w:rsidRPr="00616663">
        <w:rPr>
          <w:rFonts w:ascii="Times New Roman" w:hAnsi="Times New Roman" w:cs="Times New Roman"/>
          <w:i/>
          <w:iCs/>
          <w:noProof/>
        </w:rPr>
        <w:t>Desalination</w:t>
      </w:r>
      <w:r w:rsidRPr="00616663">
        <w:rPr>
          <w:rFonts w:ascii="Times New Roman" w:hAnsi="Times New Roman" w:cs="Times New Roman"/>
          <w:noProof/>
        </w:rPr>
        <w:t xml:space="preserve"> </w:t>
      </w:r>
      <w:r w:rsidRPr="00616663">
        <w:rPr>
          <w:rFonts w:ascii="Times New Roman" w:hAnsi="Times New Roman" w:cs="Times New Roman"/>
          <w:b/>
          <w:bCs/>
          <w:noProof/>
        </w:rPr>
        <w:t>420</w:t>
      </w:r>
      <w:r w:rsidRPr="00616663">
        <w:rPr>
          <w:rFonts w:ascii="Times New Roman" w:hAnsi="Times New Roman" w:cs="Times New Roman"/>
          <w:noProof/>
        </w:rPr>
        <w:t>, 158–166 (2017).</w:t>
      </w:r>
    </w:p>
    <w:p w14:paraId="562F52F7"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18.</w:t>
      </w:r>
      <w:r w:rsidRPr="00616663">
        <w:rPr>
          <w:rFonts w:ascii="Times New Roman" w:hAnsi="Times New Roman" w:cs="Times New Roman"/>
          <w:noProof/>
        </w:rPr>
        <w:tab/>
        <w:t xml:space="preserve">Wu, H. </w:t>
      </w:r>
      <w:r w:rsidRPr="00616663">
        <w:rPr>
          <w:rFonts w:ascii="Times New Roman" w:hAnsi="Times New Roman" w:cs="Times New Roman"/>
          <w:i/>
          <w:iCs/>
          <w:noProof/>
        </w:rPr>
        <w:t>et al.</w:t>
      </w:r>
      <w:r w:rsidRPr="00616663">
        <w:rPr>
          <w:rFonts w:ascii="Times New Roman" w:hAnsi="Times New Roman" w:cs="Times New Roman"/>
          <w:noProof/>
        </w:rPr>
        <w:t xml:space="preserve"> A novel nanofiltration membrane with [MimAP][Tf2N] ionic liquid for utilization of lithium from brines with high Mg2+/Li+ ratio. </w:t>
      </w:r>
      <w:r w:rsidRPr="00616663">
        <w:rPr>
          <w:rFonts w:ascii="Times New Roman" w:hAnsi="Times New Roman" w:cs="Times New Roman"/>
          <w:i/>
          <w:iCs/>
          <w:noProof/>
        </w:rPr>
        <w:t>J. Memb. Sci.</w:t>
      </w:r>
      <w:r w:rsidRPr="00616663">
        <w:rPr>
          <w:rFonts w:ascii="Times New Roman" w:hAnsi="Times New Roman" w:cs="Times New Roman"/>
          <w:noProof/>
        </w:rPr>
        <w:t xml:space="preserve"> </w:t>
      </w:r>
      <w:r w:rsidRPr="00616663">
        <w:rPr>
          <w:rFonts w:ascii="Times New Roman" w:hAnsi="Times New Roman" w:cs="Times New Roman"/>
          <w:b/>
          <w:bCs/>
          <w:noProof/>
        </w:rPr>
        <w:t>603</w:t>
      </w:r>
      <w:r w:rsidRPr="00616663">
        <w:rPr>
          <w:rFonts w:ascii="Times New Roman" w:hAnsi="Times New Roman" w:cs="Times New Roman"/>
          <w:noProof/>
        </w:rPr>
        <w:t>, 117997 (2020).</w:t>
      </w:r>
    </w:p>
    <w:p w14:paraId="708EA937"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19.</w:t>
      </w:r>
      <w:r w:rsidRPr="00616663">
        <w:rPr>
          <w:rFonts w:ascii="Times New Roman" w:hAnsi="Times New Roman" w:cs="Times New Roman"/>
          <w:noProof/>
        </w:rPr>
        <w:tab/>
        <w:t xml:space="preserve">Li, W. </w:t>
      </w:r>
      <w:r w:rsidRPr="00616663">
        <w:rPr>
          <w:rFonts w:ascii="Times New Roman" w:hAnsi="Times New Roman" w:cs="Times New Roman"/>
          <w:i/>
          <w:iCs/>
          <w:noProof/>
        </w:rPr>
        <w:t>et al.</w:t>
      </w:r>
      <w:r w:rsidRPr="00616663">
        <w:rPr>
          <w:rFonts w:ascii="Times New Roman" w:hAnsi="Times New Roman" w:cs="Times New Roman"/>
          <w:noProof/>
        </w:rPr>
        <w:t xml:space="preserve"> A positively charged composite nanofiltration membrane modified by EDTA for LiCl / MgCl 2 separation. </w:t>
      </w:r>
      <w:r w:rsidRPr="00616663">
        <w:rPr>
          <w:rFonts w:ascii="Times New Roman" w:hAnsi="Times New Roman" w:cs="Times New Roman"/>
          <w:i/>
          <w:iCs/>
          <w:noProof/>
        </w:rPr>
        <w:t>Sep. Purif. Technol.</w:t>
      </w:r>
      <w:r w:rsidRPr="00616663">
        <w:rPr>
          <w:rFonts w:ascii="Times New Roman" w:hAnsi="Times New Roman" w:cs="Times New Roman"/>
          <w:noProof/>
        </w:rPr>
        <w:t xml:space="preserve"> </w:t>
      </w:r>
      <w:r w:rsidRPr="00616663">
        <w:rPr>
          <w:rFonts w:ascii="Times New Roman" w:hAnsi="Times New Roman" w:cs="Times New Roman"/>
          <w:b/>
          <w:bCs/>
          <w:noProof/>
        </w:rPr>
        <w:t>186</w:t>
      </w:r>
      <w:r w:rsidRPr="00616663">
        <w:rPr>
          <w:rFonts w:ascii="Times New Roman" w:hAnsi="Times New Roman" w:cs="Times New Roman"/>
          <w:noProof/>
        </w:rPr>
        <w:t>, 233–242 (2017).</w:t>
      </w:r>
    </w:p>
    <w:p w14:paraId="2BFE9ADE"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20.</w:t>
      </w:r>
      <w:r w:rsidRPr="00616663">
        <w:rPr>
          <w:rFonts w:ascii="Times New Roman" w:hAnsi="Times New Roman" w:cs="Times New Roman"/>
          <w:noProof/>
        </w:rPr>
        <w:tab/>
        <w:t xml:space="preserve">Shen, Q., Xu, S., Xu, Z.-L., Zhang, H.-Z. &amp; Dong, Z.-Q. Novel thin-film nanocomposite membrane with water-soluble polyhydroxylated fullerene for the separation of Mg2+/Li+ aqueous solution. </w:t>
      </w:r>
      <w:r w:rsidRPr="00616663">
        <w:rPr>
          <w:rFonts w:ascii="Times New Roman" w:hAnsi="Times New Roman" w:cs="Times New Roman"/>
          <w:i/>
          <w:iCs/>
          <w:noProof/>
        </w:rPr>
        <w:t>J. Appl. Polym. Sci.</w:t>
      </w:r>
      <w:r w:rsidRPr="00616663">
        <w:rPr>
          <w:rFonts w:ascii="Times New Roman" w:hAnsi="Times New Roman" w:cs="Times New Roman"/>
          <w:noProof/>
        </w:rPr>
        <w:t xml:space="preserve"> 48029 (2019). doi:10.1002/app.48029</w:t>
      </w:r>
    </w:p>
    <w:p w14:paraId="61880219"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21.</w:t>
      </w:r>
      <w:r w:rsidRPr="00616663">
        <w:rPr>
          <w:rFonts w:ascii="Times New Roman" w:hAnsi="Times New Roman" w:cs="Times New Roman"/>
          <w:noProof/>
        </w:rPr>
        <w:tab/>
        <w:t xml:space="preserve">Xu, P., Hong, J., Xu, Z., Xia, H. &amp; Ni, Q. MWCNTs-COOK-assisted high positively charged composite membrane : Accelerating Li+ enrichment and Mg2+ removal. </w:t>
      </w:r>
      <w:r w:rsidRPr="00616663">
        <w:rPr>
          <w:rFonts w:ascii="Times New Roman" w:hAnsi="Times New Roman" w:cs="Times New Roman"/>
          <w:i/>
          <w:iCs/>
          <w:noProof/>
        </w:rPr>
        <w:t>Compos. Part B</w:t>
      </w:r>
      <w:r w:rsidRPr="00616663">
        <w:rPr>
          <w:rFonts w:ascii="Times New Roman" w:hAnsi="Times New Roman" w:cs="Times New Roman"/>
          <w:noProof/>
        </w:rPr>
        <w:t xml:space="preserve"> </w:t>
      </w:r>
      <w:r w:rsidRPr="00616663">
        <w:rPr>
          <w:rFonts w:ascii="Times New Roman" w:hAnsi="Times New Roman" w:cs="Times New Roman"/>
          <w:b/>
          <w:bCs/>
          <w:noProof/>
        </w:rPr>
        <w:t>212</w:t>
      </w:r>
      <w:r w:rsidRPr="00616663">
        <w:rPr>
          <w:rFonts w:ascii="Times New Roman" w:hAnsi="Times New Roman" w:cs="Times New Roman"/>
          <w:noProof/>
        </w:rPr>
        <w:t>, 108686 (2021).</w:t>
      </w:r>
    </w:p>
    <w:p w14:paraId="39C575EA"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lastRenderedPageBreak/>
        <w:t>22.</w:t>
      </w:r>
      <w:r w:rsidRPr="00616663">
        <w:rPr>
          <w:rFonts w:ascii="Times New Roman" w:hAnsi="Times New Roman" w:cs="Times New Roman"/>
          <w:noProof/>
        </w:rPr>
        <w:tab/>
        <w:t xml:space="preserve">Guo, C. </w:t>
      </w:r>
      <w:r w:rsidRPr="00616663">
        <w:rPr>
          <w:rFonts w:ascii="Times New Roman" w:hAnsi="Times New Roman" w:cs="Times New Roman"/>
          <w:i/>
          <w:iCs/>
          <w:noProof/>
        </w:rPr>
        <w:t>et al.</w:t>
      </w:r>
      <w:r w:rsidRPr="00616663">
        <w:rPr>
          <w:rFonts w:ascii="Times New Roman" w:hAnsi="Times New Roman" w:cs="Times New Roman"/>
          <w:noProof/>
        </w:rPr>
        <w:t xml:space="preserve"> Amino-rich carbon quantum dots ultrathin nanofiltration membranes by double “one-step” methods : Breaking through trade-off among separation, permeation and stability. </w:t>
      </w:r>
      <w:r w:rsidRPr="00616663">
        <w:rPr>
          <w:rFonts w:ascii="Times New Roman" w:hAnsi="Times New Roman" w:cs="Times New Roman"/>
          <w:i/>
          <w:iCs/>
          <w:noProof/>
        </w:rPr>
        <w:t>Chem. Eng. J.</w:t>
      </w:r>
      <w:r w:rsidRPr="00616663">
        <w:rPr>
          <w:rFonts w:ascii="Times New Roman" w:hAnsi="Times New Roman" w:cs="Times New Roman"/>
          <w:noProof/>
        </w:rPr>
        <w:t xml:space="preserve"> </w:t>
      </w:r>
      <w:r w:rsidRPr="00616663">
        <w:rPr>
          <w:rFonts w:ascii="Times New Roman" w:hAnsi="Times New Roman" w:cs="Times New Roman"/>
          <w:b/>
          <w:bCs/>
          <w:noProof/>
        </w:rPr>
        <w:t>404</w:t>
      </w:r>
      <w:r w:rsidRPr="00616663">
        <w:rPr>
          <w:rFonts w:ascii="Times New Roman" w:hAnsi="Times New Roman" w:cs="Times New Roman"/>
          <w:noProof/>
        </w:rPr>
        <w:t>, 127144 (2021).</w:t>
      </w:r>
    </w:p>
    <w:p w14:paraId="67495D02"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23.</w:t>
      </w:r>
      <w:r w:rsidRPr="00616663">
        <w:rPr>
          <w:rFonts w:ascii="Times New Roman" w:hAnsi="Times New Roman" w:cs="Times New Roman"/>
          <w:noProof/>
        </w:rPr>
        <w:tab/>
        <w:t xml:space="preserve">Lu, D. </w:t>
      </w:r>
      <w:r w:rsidRPr="00616663">
        <w:rPr>
          <w:rFonts w:ascii="Times New Roman" w:hAnsi="Times New Roman" w:cs="Times New Roman"/>
          <w:i/>
          <w:iCs/>
          <w:noProof/>
        </w:rPr>
        <w:t>et al.</w:t>
      </w:r>
      <w:r w:rsidRPr="00616663">
        <w:rPr>
          <w:rFonts w:ascii="Times New Roman" w:hAnsi="Times New Roman" w:cs="Times New Roman"/>
          <w:noProof/>
        </w:rPr>
        <w:t xml:space="preserve"> Constructing a selective blocked-nanolayer on nanofiltration membrane via surface-charge inversion for promoting Li+ permselectivity over Mg2+. </w:t>
      </w:r>
      <w:r w:rsidRPr="00616663">
        <w:rPr>
          <w:rFonts w:ascii="Times New Roman" w:hAnsi="Times New Roman" w:cs="Times New Roman"/>
          <w:i/>
          <w:iCs/>
          <w:noProof/>
        </w:rPr>
        <w:t>J. Memb. Sci.</w:t>
      </w:r>
      <w:r w:rsidRPr="00616663">
        <w:rPr>
          <w:rFonts w:ascii="Times New Roman" w:hAnsi="Times New Roman" w:cs="Times New Roman"/>
          <w:noProof/>
        </w:rPr>
        <w:t xml:space="preserve"> </w:t>
      </w:r>
      <w:r w:rsidRPr="00616663">
        <w:rPr>
          <w:rFonts w:ascii="Times New Roman" w:hAnsi="Times New Roman" w:cs="Times New Roman"/>
          <w:b/>
          <w:bCs/>
          <w:noProof/>
        </w:rPr>
        <w:t>635</w:t>
      </w:r>
      <w:r w:rsidRPr="00616663">
        <w:rPr>
          <w:rFonts w:ascii="Times New Roman" w:hAnsi="Times New Roman" w:cs="Times New Roman"/>
          <w:noProof/>
        </w:rPr>
        <w:t>, (2021).</w:t>
      </w:r>
    </w:p>
    <w:p w14:paraId="04820F1D"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24.</w:t>
      </w:r>
      <w:r w:rsidRPr="00616663">
        <w:rPr>
          <w:rFonts w:ascii="Times New Roman" w:hAnsi="Times New Roman" w:cs="Times New Roman"/>
          <w:noProof/>
        </w:rPr>
        <w:tab/>
        <w:t xml:space="preserve">Aghili, F., Asghar, A., Bruggen, B. Van Der &amp; Rahimpour, A. A highly permeable UiO-66-NH2/polyethyleneimine thin-film nanocomposite membrane for recovery of valuable metal ions from brackish water. </w:t>
      </w:r>
      <w:r w:rsidRPr="00616663">
        <w:rPr>
          <w:rFonts w:ascii="Times New Roman" w:hAnsi="Times New Roman" w:cs="Times New Roman"/>
          <w:i/>
          <w:iCs/>
          <w:noProof/>
        </w:rPr>
        <w:t>Process Saf. Environ. Prot.</w:t>
      </w:r>
      <w:r w:rsidRPr="00616663">
        <w:rPr>
          <w:rFonts w:ascii="Times New Roman" w:hAnsi="Times New Roman" w:cs="Times New Roman"/>
          <w:noProof/>
        </w:rPr>
        <w:t xml:space="preserve"> </w:t>
      </w:r>
      <w:r w:rsidRPr="00616663">
        <w:rPr>
          <w:rFonts w:ascii="Times New Roman" w:hAnsi="Times New Roman" w:cs="Times New Roman"/>
          <w:b/>
          <w:bCs/>
          <w:noProof/>
        </w:rPr>
        <w:t>151</w:t>
      </w:r>
      <w:r w:rsidRPr="00616663">
        <w:rPr>
          <w:rFonts w:ascii="Times New Roman" w:hAnsi="Times New Roman" w:cs="Times New Roman"/>
          <w:noProof/>
        </w:rPr>
        <w:t>, 244–256 (2021).</w:t>
      </w:r>
    </w:p>
    <w:p w14:paraId="0C8A88E8"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25.</w:t>
      </w:r>
      <w:r w:rsidRPr="00616663">
        <w:rPr>
          <w:rFonts w:ascii="Times New Roman" w:hAnsi="Times New Roman" w:cs="Times New Roman"/>
          <w:noProof/>
        </w:rPr>
        <w:tab/>
        <w:t xml:space="preserve">Wang, L. </w:t>
      </w:r>
      <w:r w:rsidRPr="00616663">
        <w:rPr>
          <w:rFonts w:ascii="Times New Roman" w:hAnsi="Times New Roman" w:cs="Times New Roman"/>
          <w:i/>
          <w:iCs/>
          <w:noProof/>
        </w:rPr>
        <w:t>et al.</w:t>
      </w:r>
      <w:r w:rsidRPr="00616663">
        <w:rPr>
          <w:rFonts w:ascii="Times New Roman" w:hAnsi="Times New Roman" w:cs="Times New Roman"/>
          <w:noProof/>
        </w:rPr>
        <w:t xml:space="preserve"> Novel Positively Charged Metal-Coordinated Nanofiltration Membrane for Lithium Recovery. </w:t>
      </w:r>
      <w:r w:rsidRPr="00616663">
        <w:rPr>
          <w:rFonts w:ascii="Times New Roman" w:hAnsi="Times New Roman" w:cs="Times New Roman"/>
          <w:i/>
          <w:iCs/>
          <w:noProof/>
        </w:rPr>
        <w:t>ACS Appl. Mater. Interfaces</w:t>
      </w:r>
      <w:r w:rsidRPr="00616663">
        <w:rPr>
          <w:rFonts w:ascii="Times New Roman" w:hAnsi="Times New Roman" w:cs="Times New Roman"/>
          <w:noProof/>
        </w:rPr>
        <w:t xml:space="preserve"> </w:t>
      </w:r>
      <w:r w:rsidRPr="00616663">
        <w:rPr>
          <w:rFonts w:ascii="Times New Roman" w:hAnsi="Times New Roman" w:cs="Times New Roman"/>
          <w:b/>
          <w:bCs/>
          <w:noProof/>
        </w:rPr>
        <w:t>13</w:t>
      </w:r>
      <w:r w:rsidRPr="00616663">
        <w:rPr>
          <w:rFonts w:ascii="Times New Roman" w:hAnsi="Times New Roman" w:cs="Times New Roman"/>
          <w:noProof/>
        </w:rPr>
        <w:t>, 16906–16915 (2021).</w:t>
      </w:r>
    </w:p>
    <w:p w14:paraId="39B2D6B1"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26.</w:t>
      </w:r>
      <w:r w:rsidRPr="00616663">
        <w:rPr>
          <w:rFonts w:ascii="Times New Roman" w:hAnsi="Times New Roman" w:cs="Times New Roman"/>
          <w:noProof/>
        </w:rPr>
        <w:tab/>
        <w:t xml:space="preserve">He, R. </w:t>
      </w:r>
      <w:r w:rsidRPr="00616663">
        <w:rPr>
          <w:rFonts w:ascii="Times New Roman" w:hAnsi="Times New Roman" w:cs="Times New Roman"/>
          <w:i/>
          <w:iCs/>
          <w:noProof/>
        </w:rPr>
        <w:t>et al.</w:t>
      </w:r>
      <w:r w:rsidRPr="00616663">
        <w:rPr>
          <w:rFonts w:ascii="Times New Roman" w:hAnsi="Times New Roman" w:cs="Times New Roman"/>
          <w:noProof/>
        </w:rPr>
        <w:t xml:space="preserve"> Polyelectrolyte-based Nanofiltration Membranes with Exceptional Performance in Mg2+/Li+ Separation in a Wide Range of Solution Conditions. </w:t>
      </w:r>
      <w:r w:rsidRPr="00616663">
        <w:rPr>
          <w:rFonts w:ascii="Times New Roman" w:hAnsi="Times New Roman" w:cs="Times New Roman"/>
          <w:i/>
          <w:iCs/>
          <w:noProof/>
        </w:rPr>
        <w:t>J. Memb. Sci.</w:t>
      </w:r>
      <w:r w:rsidRPr="00616663">
        <w:rPr>
          <w:rFonts w:ascii="Times New Roman" w:hAnsi="Times New Roman" w:cs="Times New Roman"/>
          <w:noProof/>
        </w:rPr>
        <w:t xml:space="preserve"> Under Review (2022).</w:t>
      </w:r>
    </w:p>
    <w:p w14:paraId="1CE316CD" w14:textId="77777777" w:rsidR="00616663" w:rsidRPr="00616663" w:rsidRDefault="00616663" w:rsidP="00616663">
      <w:pPr>
        <w:widowControl w:val="0"/>
        <w:autoSpaceDE w:val="0"/>
        <w:autoSpaceDN w:val="0"/>
        <w:adjustRightInd w:val="0"/>
        <w:ind w:left="640" w:hanging="640"/>
        <w:rPr>
          <w:rFonts w:ascii="Times New Roman" w:hAnsi="Times New Roman" w:cs="Times New Roman"/>
          <w:noProof/>
        </w:rPr>
      </w:pPr>
      <w:r w:rsidRPr="00616663">
        <w:rPr>
          <w:rFonts w:ascii="Times New Roman" w:hAnsi="Times New Roman" w:cs="Times New Roman"/>
          <w:noProof/>
        </w:rPr>
        <w:t>27.</w:t>
      </w:r>
      <w:r w:rsidRPr="00616663">
        <w:rPr>
          <w:rFonts w:ascii="Times New Roman" w:hAnsi="Times New Roman" w:cs="Times New Roman"/>
          <w:noProof/>
        </w:rPr>
        <w:tab/>
        <w:t xml:space="preserve">He, R. </w:t>
      </w:r>
      <w:r w:rsidRPr="00616663">
        <w:rPr>
          <w:rFonts w:ascii="Times New Roman" w:hAnsi="Times New Roman" w:cs="Times New Roman"/>
          <w:i/>
          <w:iCs/>
          <w:noProof/>
        </w:rPr>
        <w:t>et al.</w:t>
      </w:r>
      <w:r w:rsidRPr="00616663">
        <w:rPr>
          <w:rFonts w:ascii="Times New Roman" w:hAnsi="Times New Roman" w:cs="Times New Roman"/>
          <w:noProof/>
        </w:rPr>
        <w:t xml:space="preserve"> Unprecedented Mg2+/Li+ separation using layer-by-layer based nanofiltration hollow fiber membranes. </w:t>
      </w:r>
      <w:r w:rsidRPr="00616663">
        <w:rPr>
          <w:rFonts w:ascii="Times New Roman" w:hAnsi="Times New Roman" w:cs="Times New Roman"/>
          <w:i/>
          <w:iCs/>
          <w:noProof/>
        </w:rPr>
        <w:t>Desalination</w:t>
      </w:r>
      <w:r w:rsidRPr="00616663">
        <w:rPr>
          <w:rFonts w:ascii="Times New Roman" w:hAnsi="Times New Roman" w:cs="Times New Roman"/>
          <w:noProof/>
        </w:rPr>
        <w:t xml:space="preserve"> </w:t>
      </w:r>
      <w:r w:rsidRPr="00616663">
        <w:rPr>
          <w:rFonts w:ascii="Times New Roman" w:hAnsi="Times New Roman" w:cs="Times New Roman"/>
          <w:b/>
          <w:bCs/>
          <w:noProof/>
        </w:rPr>
        <w:t>525</w:t>
      </w:r>
      <w:r w:rsidRPr="00616663">
        <w:rPr>
          <w:rFonts w:ascii="Times New Roman" w:hAnsi="Times New Roman" w:cs="Times New Roman"/>
          <w:noProof/>
        </w:rPr>
        <w:t>, (2022).</w:t>
      </w:r>
    </w:p>
    <w:p w14:paraId="2FDEC727" w14:textId="6C730ADE" w:rsidR="00193108" w:rsidRPr="007537D6" w:rsidRDefault="00193108" w:rsidP="00CD2014">
      <w:pPr>
        <w:rPr>
          <w:rFonts w:ascii="Times New Roman" w:hAnsi="Times New Roman" w:cs="Times New Roman"/>
        </w:rPr>
      </w:pPr>
      <w:r>
        <w:rPr>
          <w:rFonts w:ascii="Times New Roman" w:hAnsi="Times New Roman" w:cs="Times New Roman"/>
        </w:rPr>
        <w:fldChar w:fldCharType="end"/>
      </w:r>
    </w:p>
    <w:sectPr w:rsidR="00193108" w:rsidRPr="007537D6">
      <w:footerReference w:type="default" r:id="rId14"/>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9A591A" w16cex:dateUtc="2022-08-07T19:30:00Z"/>
  <w16cex:commentExtensible w16cex:durableId="269D4CF7" w16cex:dateUtc="2022-08-10T02:15:00Z"/>
  <w16cex:commentExtensible w16cex:durableId="26A104A4" w16cex:dateUtc="2022-08-12T20:56:00Z"/>
  <w16cex:commentExtensible w16cex:durableId="26A0F156" w16cex:dateUtc="2022-08-12T19:33:00Z"/>
  <w16cex:commentExtensible w16cex:durableId="26A0ED17" w16cex:dateUtc="2022-08-12T19:15:00Z"/>
  <w16cex:commentExtensible w16cex:durableId="26A0F13E" w16cex:dateUtc="2022-08-12T19:33:00Z"/>
  <w16cex:commentExtensible w16cex:durableId="26A0F185" w16cex:dateUtc="2022-08-12T19:34:00Z"/>
  <w16cex:commentExtensible w16cex:durableId="26A0F21C" w16cex:dateUtc="2022-08-12T19:37:00Z"/>
  <w16cex:commentExtensible w16cex:durableId="26A0F54D" w16cex:dateUtc="2022-08-12T19:50:00Z"/>
  <w16cex:commentExtensible w16cex:durableId="26A0FE80" w16cex:dateUtc="2022-08-12T20:29:00Z"/>
  <w16cex:commentExtensible w16cex:durableId="26A0FEB8" w16cex:dateUtc="2022-08-12T20:30:00Z"/>
  <w16cex:commentExtensible w16cex:durableId="26A0FEF1" w16cex:dateUtc="2022-08-12T20: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FBE1560" w16cid:durableId="269A591A"/>
  <w16cid:commentId w16cid:paraId="5D884144" w16cid:durableId="269D4CF7"/>
  <w16cid:commentId w16cid:paraId="76D52DCB" w16cid:durableId="26A104A4"/>
  <w16cid:commentId w16cid:paraId="6278DD52" w16cid:durableId="26A0F156"/>
  <w16cid:commentId w16cid:paraId="08DA11D4" w16cid:durableId="26A0ED17"/>
  <w16cid:commentId w16cid:paraId="60BE62E1" w16cid:durableId="26A0F13E"/>
  <w16cid:commentId w16cid:paraId="12CEB977" w16cid:durableId="26A0F185"/>
  <w16cid:commentId w16cid:paraId="209BA6FF" w16cid:durableId="26A0F21C"/>
  <w16cid:commentId w16cid:paraId="18700ED7" w16cid:durableId="26A0F54D"/>
  <w16cid:commentId w16cid:paraId="5C29071B" w16cid:durableId="26A0FE80"/>
  <w16cid:commentId w16cid:paraId="7BF6918B" w16cid:durableId="26A0FEB8"/>
  <w16cid:commentId w16cid:paraId="4464B6E5" w16cid:durableId="26A0FEF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C83752" w14:textId="77777777" w:rsidR="006B17D5" w:rsidRDefault="006B17D5" w:rsidP="00855929">
      <w:r>
        <w:separator/>
      </w:r>
    </w:p>
  </w:endnote>
  <w:endnote w:type="continuationSeparator" w:id="0">
    <w:p w14:paraId="68954E37" w14:textId="77777777" w:rsidR="006B17D5" w:rsidRDefault="006B17D5" w:rsidP="008559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8819932"/>
      <w:docPartObj>
        <w:docPartGallery w:val="Page Numbers (Bottom of Page)"/>
        <w:docPartUnique/>
      </w:docPartObj>
    </w:sdtPr>
    <w:sdtEndPr>
      <w:rPr>
        <w:noProof/>
      </w:rPr>
    </w:sdtEndPr>
    <w:sdtContent>
      <w:p w14:paraId="6DC0D2A7" w14:textId="77EA49CD" w:rsidR="00616663" w:rsidRDefault="00616663">
        <w:pPr>
          <w:pStyle w:val="Footer"/>
          <w:jc w:val="right"/>
        </w:pPr>
        <w:r>
          <w:fldChar w:fldCharType="begin"/>
        </w:r>
        <w:r>
          <w:instrText xml:space="preserve"> PAGE   \* MERGEFORMAT </w:instrText>
        </w:r>
        <w:r>
          <w:fldChar w:fldCharType="separate"/>
        </w:r>
        <w:r w:rsidR="002209C1">
          <w:rPr>
            <w:noProof/>
          </w:rPr>
          <w:t>15</w:t>
        </w:r>
        <w:r>
          <w:rPr>
            <w:noProof/>
          </w:rPr>
          <w:fldChar w:fldCharType="end"/>
        </w:r>
      </w:p>
    </w:sdtContent>
  </w:sdt>
  <w:p w14:paraId="74FCB027" w14:textId="77777777" w:rsidR="00616663" w:rsidRDefault="006166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4E2E32" w14:textId="77777777" w:rsidR="006B17D5" w:rsidRDefault="006B17D5" w:rsidP="00855929">
      <w:r>
        <w:separator/>
      </w:r>
    </w:p>
  </w:footnote>
  <w:footnote w:type="continuationSeparator" w:id="0">
    <w:p w14:paraId="159A536A" w14:textId="77777777" w:rsidR="006B17D5" w:rsidRDefault="006B17D5" w:rsidP="008559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348"/>
    <w:rsid w:val="00003DAA"/>
    <w:rsid w:val="000229B0"/>
    <w:rsid w:val="000233AF"/>
    <w:rsid w:val="00024919"/>
    <w:rsid w:val="00024BBF"/>
    <w:rsid w:val="000338D6"/>
    <w:rsid w:val="00033FEE"/>
    <w:rsid w:val="00035251"/>
    <w:rsid w:val="00042105"/>
    <w:rsid w:val="000438FA"/>
    <w:rsid w:val="00053B31"/>
    <w:rsid w:val="00056026"/>
    <w:rsid w:val="000666F6"/>
    <w:rsid w:val="000744BD"/>
    <w:rsid w:val="000767FE"/>
    <w:rsid w:val="00087F6A"/>
    <w:rsid w:val="000951F8"/>
    <w:rsid w:val="00097A96"/>
    <w:rsid w:val="000B3057"/>
    <w:rsid w:val="000D2945"/>
    <w:rsid w:val="000D40C7"/>
    <w:rsid w:val="000D4614"/>
    <w:rsid w:val="000D7087"/>
    <w:rsid w:val="000E1A48"/>
    <w:rsid w:val="000E4156"/>
    <w:rsid w:val="000E7E1B"/>
    <w:rsid w:val="000F3A78"/>
    <w:rsid w:val="00100DA8"/>
    <w:rsid w:val="00103671"/>
    <w:rsid w:val="00114F33"/>
    <w:rsid w:val="00120C66"/>
    <w:rsid w:val="0012462A"/>
    <w:rsid w:val="001316FF"/>
    <w:rsid w:val="0013187A"/>
    <w:rsid w:val="00144B89"/>
    <w:rsid w:val="00160CB2"/>
    <w:rsid w:val="001716B9"/>
    <w:rsid w:val="00176D96"/>
    <w:rsid w:val="00187FCE"/>
    <w:rsid w:val="001903CE"/>
    <w:rsid w:val="00193108"/>
    <w:rsid w:val="00196E12"/>
    <w:rsid w:val="001A2116"/>
    <w:rsid w:val="001A5DD7"/>
    <w:rsid w:val="001A7260"/>
    <w:rsid w:val="001B3700"/>
    <w:rsid w:val="001C066D"/>
    <w:rsid w:val="001C667D"/>
    <w:rsid w:val="001C6EB1"/>
    <w:rsid w:val="001D2601"/>
    <w:rsid w:val="001D314E"/>
    <w:rsid w:val="001D472F"/>
    <w:rsid w:val="001D56BA"/>
    <w:rsid w:val="001D6591"/>
    <w:rsid w:val="001E7D9F"/>
    <w:rsid w:val="001F164F"/>
    <w:rsid w:val="001F5F3E"/>
    <w:rsid w:val="00202613"/>
    <w:rsid w:val="0020436D"/>
    <w:rsid w:val="002146C8"/>
    <w:rsid w:val="002147F0"/>
    <w:rsid w:val="0021732C"/>
    <w:rsid w:val="0021799B"/>
    <w:rsid w:val="0022016B"/>
    <w:rsid w:val="00220669"/>
    <w:rsid w:val="002209C1"/>
    <w:rsid w:val="002318D2"/>
    <w:rsid w:val="002469E6"/>
    <w:rsid w:val="00247E86"/>
    <w:rsid w:val="002571DD"/>
    <w:rsid w:val="00271943"/>
    <w:rsid w:val="00287053"/>
    <w:rsid w:val="00290F25"/>
    <w:rsid w:val="002A461F"/>
    <w:rsid w:val="002B1159"/>
    <w:rsid w:val="002B3673"/>
    <w:rsid w:val="002B39FD"/>
    <w:rsid w:val="002B5EFB"/>
    <w:rsid w:val="002B6196"/>
    <w:rsid w:val="002C32C5"/>
    <w:rsid w:val="002D1998"/>
    <w:rsid w:val="002E25F0"/>
    <w:rsid w:val="002F5381"/>
    <w:rsid w:val="002F7C19"/>
    <w:rsid w:val="00300E21"/>
    <w:rsid w:val="00303DD7"/>
    <w:rsid w:val="003041BE"/>
    <w:rsid w:val="00306016"/>
    <w:rsid w:val="00306D7D"/>
    <w:rsid w:val="00311FEA"/>
    <w:rsid w:val="003234C2"/>
    <w:rsid w:val="003366C9"/>
    <w:rsid w:val="0034404C"/>
    <w:rsid w:val="003441A4"/>
    <w:rsid w:val="00347342"/>
    <w:rsid w:val="00351A7D"/>
    <w:rsid w:val="0036274A"/>
    <w:rsid w:val="00364A20"/>
    <w:rsid w:val="0036530D"/>
    <w:rsid w:val="00374315"/>
    <w:rsid w:val="003818B1"/>
    <w:rsid w:val="00385429"/>
    <w:rsid w:val="00395FF5"/>
    <w:rsid w:val="003A4F00"/>
    <w:rsid w:val="003B07C9"/>
    <w:rsid w:val="003B6E77"/>
    <w:rsid w:val="003C08DA"/>
    <w:rsid w:val="003C210C"/>
    <w:rsid w:val="003C6798"/>
    <w:rsid w:val="003F32E9"/>
    <w:rsid w:val="003F3BA8"/>
    <w:rsid w:val="00401EA4"/>
    <w:rsid w:val="004142FC"/>
    <w:rsid w:val="00415245"/>
    <w:rsid w:val="004256E1"/>
    <w:rsid w:val="00433BED"/>
    <w:rsid w:val="0043484A"/>
    <w:rsid w:val="00435B74"/>
    <w:rsid w:val="00437D06"/>
    <w:rsid w:val="00446BB5"/>
    <w:rsid w:val="00467571"/>
    <w:rsid w:val="00470C89"/>
    <w:rsid w:val="004724B6"/>
    <w:rsid w:val="004827E0"/>
    <w:rsid w:val="00486B33"/>
    <w:rsid w:val="004A13C8"/>
    <w:rsid w:val="004A2976"/>
    <w:rsid w:val="004C0C92"/>
    <w:rsid w:val="004C418B"/>
    <w:rsid w:val="004D1C46"/>
    <w:rsid w:val="004D468D"/>
    <w:rsid w:val="004E5B42"/>
    <w:rsid w:val="00501CC9"/>
    <w:rsid w:val="0050400C"/>
    <w:rsid w:val="00506E63"/>
    <w:rsid w:val="005109ED"/>
    <w:rsid w:val="005118B7"/>
    <w:rsid w:val="00533000"/>
    <w:rsid w:val="005366A7"/>
    <w:rsid w:val="0054216F"/>
    <w:rsid w:val="0054438E"/>
    <w:rsid w:val="00547609"/>
    <w:rsid w:val="0055196A"/>
    <w:rsid w:val="00551A4A"/>
    <w:rsid w:val="005540EF"/>
    <w:rsid w:val="0056554F"/>
    <w:rsid w:val="00566D25"/>
    <w:rsid w:val="005704E6"/>
    <w:rsid w:val="00574F6B"/>
    <w:rsid w:val="00575B89"/>
    <w:rsid w:val="005817AA"/>
    <w:rsid w:val="00585B2F"/>
    <w:rsid w:val="00591133"/>
    <w:rsid w:val="005919A5"/>
    <w:rsid w:val="00593338"/>
    <w:rsid w:val="005A5E08"/>
    <w:rsid w:val="005B68DA"/>
    <w:rsid w:val="005D4D12"/>
    <w:rsid w:val="005E2601"/>
    <w:rsid w:val="005E5F16"/>
    <w:rsid w:val="00616663"/>
    <w:rsid w:val="00626A73"/>
    <w:rsid w:val="006651F5"/>
    <w:rsid w:val="006675F9"/>
    <w:rsid w:val="00670392"/>
    <w:rsid w:val="00671DE8"/>
    <w:rsid w:val="00673865"/>
    <w:rsid w:val="0068069D"/>
    <w:rsid w:val="00680BAA"/>
    <w:rsid w:val="006868E3"/>
    <w:rsid w:val="00687AB3"/>
    <w:rsid w:val="006947AF"/>
    <w:rsid w:val="00694B12"/>
    <w:rsid w:val="006B17D5"/>
    <w:rsid w:val="006B28CB"/>
    <w:rsid w:val="006B7B58"/>
    <w:rsid w:val="006C1C60"/>
    <w:rsid w:val="006C7973"/>
    <w:rsid w:val="006D2A71"/>
    <w:rsid w:val="006D3EC1"/>
    <w:rsid w:val="006D4611"/>
    <w:rsid w:val="006D6478"/>
    <w:rsid w:val="006D69E2"/>
    <w:rsid w:val="006E56A9"/>
    <w:rsid w:val="006E59DB"/>
    <w:rsid w:val="006E635E"/>
    <w:rsid w:val="006F0899"/>
    <w:rsid w:val="006F5AB1"/>
    <w:rsid w:val="006F7952"/>
    <w:rsid w:val="007109FC"/>
    <w:rsid w:val="00716030"/>
    <w:rsid w:val="00725760"/>
    <w:rsid w:val="00733226"/>
    <w:rsid w:val="00736E33"/>
    <w:rsid w:val="00750AC9"/>
    <w:rsid w:val="007537D6"/>
    <w:rsid w:val="007635E9"/>
    <w:rsid w:val="007637FD"/>
    <w:rsid w:val="0076683E"/>
    <w:rsid w:val="00766A08"/>
    <w:rsid w:val="0077379A"/>
    <w:rsid w:val="007844B5"/>
    <w:rsid w:val="007A45F7"/>
    <w:rsid w:val="007A6563"/>
    <w:rsid w:val="007B294B"/>
    <w:rsid w:val="007B2B2B"/>
    <w:rsid w:val="007B7A47"/>
    <w:rsid w:val="007C105B"/>
    <w:rsid w:val="007C1C34"/>
    <w:rsid w:val="007C5C00"/>
    <w:rsid w:val="007E261A"/>
    <w:rsid w:val="007F5774"/>
    <w:rsid w:val="0080629E"/>
    <w:rsid w:val="008170BA"/>
    <w:rsid w:val="0083272E"/>
    <w:rsid w:val="008375EF"/>
    <w:rsid w:val="008402BF"/>
    <w:rsid w:val="00840599"/>
    <w:rsid w:val="00842762"/>
    <w:rsid w:val="00843538"/>
    <w:rsid w:val="00843721"/>
    <w:rsid w:val="00847369"/>
    <w:rsid w:val="00850E5D"/>
    <w:rsid w:val="0085465A"/>
    <w:rsid w:val="00855929"/>
    <w:rsid w:val="008602FB"/>
    <w:rsid w:val="00861029"/>
    <w:rsid w:val="008617FC"/>
    <w:rsid w:val="00863926"/>
    <w:rsid w:val="00863EAC"/>
    <w:rsid w:val="00871F4A"/>
    <w:rsid w:val="00874131"/>
    <w:rsid w:val="0087662D"/>
    <w:rsid w:val="00881623"/>
    <w:rsid w:val="00882577"/>
    <w:rsid w:val="00886448"/>
    <w:rsid w:val="00894FD3"/>
    <w:rsid w:val="008A510E"/>
    <w:rsid w:val="008A55E5"/>
    <w:rsid w:val="008A7E5F"/>
    <w:rsid w:val="008B0B23"/>
    <w:rsid w:val="008B0F80"/>
    <w:rsid w:val="008B3C46"/>
    <w:rsid w:val="008B5EA9"/>
    <w:rsid w:val="008B668D"/>
    <w:rsid w:val="008C2E63"/>
    <w:rsid w:val="008C40C1"/>
    <w:rsid w:val="008D086B"/>
    <w:rsid w:val="008F420C"/>
    <w:rsid w:val="008F4704"/>
    <w:rsid w:val="00905452"/>
    <w:rsid w:val="00915622"/>
    <w:rsid w:val="00916C87"/>
    <w:rsid w:val="00926871"/>
    <w:rsid w:val="00927A30"/>
    <w:rsid w:val="00930287"/>
    <w:rsid w:val="009308B1"/>
    <w:rsid w:val="00931370"/>
    <w:rsid w:val="0093614C"/>
    <w:rsid w:val="009478C6"/>
    <w:rsid w:val="00954B86"/>
    <w:rsid w:val="00974366"/>
    <w:rsid w:val="00995A81"/>
    <w:rsid w:val="009A02DA"/>
    <w:rsid w:val="009A30E5"/>
    <w:rsid w:val="009A634C"/>
    <w:rsid w:val="009A691C"/>
    <w:rsid w:val="009B0D5E"/>
    <w:rsid w:val="009B7265"/>
    <w:rsid w:val="009C15D0"/>
    <w:rsid w:val="009D23F5"/>
    <w:rsid w:val="009D28F6"/>
    <w:rsid w:val="009D4F60"/>
    <w:rsid w:val="009D6492"/>
    <w:rsid w:val="009E0A18"/>
    <w:rsid w:val="009E6CD3"/>
    <w:rsid w:val="009F188A"/>
    <w:rsid w:val="009F4A29"/>
    <w:rsid w:val="009F5B47"/>
    <w:rsid w:val="009F7263"/>
    <w:rsid w:val="00A02D56"/>
    <w:rsid w:val="00A04633"/>
    <w:rsid w:val="00A0468C"/>
    <w:rsid w:val="00A114AA"/>
    <w:rsid w:val="00A119D9"/>
    <w:rsid w:val="00A13348"/>
    <w:rsid w:val="00A15660"/>
    <w:rsid w:val="00A2274F"/>
    <w:rsid w:val="00A47636"/>
    <w:rsid w:val="00A51AD8"/>
    <w:rsid w:val="00A57562"/>
    <w:rsid w:val="00A57E9F"/>
    <w:rsid w:val="00A57FBF"/>
    <w:rsid w:val="00A6310E"/>
    <w:rsid w:val="00A64C8F"/>
    <w:rsid w:val="00A661E8"/>
    <w:rsid w:val="00A7264B"/>
    <w:rsid w:val="00A72931"/>
    <w:rsid w:val="00A73596"/>
    <w:rsid w:val="00A8135D"/>
    <w:rsid w:val="00A84471"/>
    <w:rsid w:val="00A908C2"/>
    <w:rsid w:val="00A90C31"/>
    <w:rsid w:val="00A90FE6"/>
    <w:rsid w:val="00A93C5A"/>
    <w:rsid w:val="00A95527"/>
    <w:rsid w:val="00A964F5"/>
    <w:rsid w:val="00AB18E6"/>
    <w:rsid w:val="00AB1ADC"/>
    <w:rsid w:val="00AB480B"/>
    <w:rsid w:val="00AB514A"/>
    <w:rsid w:val="00AB5F3C"/>
    <w:rsid w:val="00AC2A75"/>
    <w:rsid w:val="00AC44EE"/>
    <w:rsid w:val="00AC5AF4"/>
    <w:rsid w:val="00AE0EA5"/>
    <w:rsid w:val="00AE5898"/>
    <w:rsid w:val="00AF295C"/>
    <w:rsid w:val="00AF345F"/>
    <w:rsid w:val="00AF492F"/>
    <w:rsid w:val="00B03D11"/>
    <w:rsid w:val="00B118A7"/>
    <w:rsid w:val="00B2002E"/>
    <w:rsid w:val="00B203D9"/>
    <w:rsid w:val="00B22F1E"/>
    <w:rsid w:val="00B238E0"/>
    <w:rsid w:val="00B32D8D"/>
    <w:rsid w:val="00B353DF"/>
    <w:rsid w:val="00B41511"/>
    <w:rsid w:val="00B6024A"/>
    <w:rsid w:val="00B606E5"/>
    <w:rsid w:val="00B77155"/>
    <w:rsid w:val="00B833BB"/>
    <w:rsid w:val="00BA0514"/>
    <w:rsid w:val="00BA1376"/>
    <w:rsid w:val="00BC2E58"/>
    <w:rsid w:val="00BC73C2"/>
    <w:rsid w:val="00BD2285"/>
    <w:rsid w:val="00BE143E"/>
    <w:rsid w:val="00BE194E"/>
    <w:rsid w:val="00BE3474"/>
    <w:rsid w:val="00BE3562"/>
    <w:rsid w:val="00BE405D"/>
    <w:rsid w:val="00BE57FF"/>
    <w:rsid w:val="00C10F24"/>
    <w:rsid w:val="00C1633D"/>
    <w:rsid w:val="00C22EE2"/>
    <w:rsid w:val="00C23D81"/>
    <w:rsid w:val="00C3394D"/>
    <w:rsid w:val="00C33B2F"/>
    <w:rsid w:val="00C33E4F"/>
    <w:rsid w:val="00C34FC3"/>
    <w:rsid w:val="00C35CA1"/>
    <w:rsid w:val="00C363E6"/>
    <w:rsid w:val="00C37DF9"/>
    <w:rsid w:val="00C40EE3"/>
    <w:rsid w:val="00C42736"/>
    <w:rsid w:val="00C52953"/>
    <w:rsid w:val="00C53514"/>
    <w:rsid w:val="00C53DBE"/>
    <w:rsid w:val="00C60C1B"/>
    <w:rsid w:val="00C70034"/>
    <w:rsid w:val="00C75EEE"/>
    <w:rsid w:val="00C76EAC"/>
    <w:rsid w:val="00C800DB"/>
    <w:rsid w:val="00C81F53"/>
    <w:rsid w:val="00C83D3B"/>
    <w:rsid w:val="00C911A5"/>
    <w:rsid w:val="00C95822"/>
    <w:rsid w:val="00CB6D96"/>
    <w:rsid w:val="00CC1A75"/>
    <w:rsid w:val="00CC2EBE"/>
    <w:rsid w:val="00CC4A31"/>
    <w:rsid w:val="00CC7B1F"/>
    <w:rsid w:val="00CD1ABA"/>
    <w:rsid w:val="00CD2014"/>
    <w:rsid w:val="00CD5EEB"/>
    <w:rsid w:val="00CD6013"/>
    <w:rsid w:val="00CD6373"/>
    <w:rsid w:val="00CD6865"/>
    <w:rsid w:val="00CD734D"/>
    <w:rsid w:val="00CD79A8"/>
    <w:rsid w:val="00CE103A"/>
    <w:rsid w:val="00CF171C"/>
    <w:rsid w:val="00D02075"/>
    <w:rsid w:val="00D02A64"/>
    <w:rsid w:val="00D03E2C"/>
    <w:rsid w:val="00D065DD"/>
    <w:rsid w:val="00D072B4"/>
    <w:rsid w:val="00D11505"/>
    <w:rsid w:val="00D15521"/>
    <w:rsid w:val="00D22E6A"/>
    <w:rsid w:val="00D31A9E"/>
    <w:rsid w:val="00D34419"/>
    <w:rsid w:val="00D53783"/>
    <w:rsid w:val="00D56CBC"/>
    <w:rsid w:val="00D61358"/>
    <w:rsid w:val="00D666C6"/>
    <w:rsid w:val="00D7589D"/>
    <w:rsid w:val="00D76C49"/>
    <w:rsid w:val="00D90387"/>
    <w:rsid w:val="00D95F42"/>
    <w:rsid w:val="00D96A89"/>
    <w:rsid w:val="00DA14A3"/>
    <w:rsid w:val="00DA697C"/>
    <w:rsid w:val="00DB28D2"/>
    <w:rsid w:val="00DB45AC"/>
    <w:rsid w:val="00DC571E"/>
    <w:rsid w:val="00DD081B"/>
    <w:rsid w:val="00DF66F7"/>
    <w:rsid w:val="00E00CD3"/>
    <w:rsid w:val="00E10543"/>
    <w:rsid w:val="00E14585"/>
    <w:rsid w:val="00E150AF"/>
    <w:rsid w:val="00E16161"/>
    <w:rsid w:val="00E16653"/>
    <w:rsid w:val="00E20238"/>
    <w:rsid w:val="00E23689"/>
    <w:rsid w:val="00E26A4A"/>
    <w:rsid w:val="00E30158"/>
    <w:rsid w:val="00E304A2"/>
    <w:rsid w:val="00E32D4A"/>
    <w:rsid w:val="00E335E4"/>
    <w:rsid w:val="00E34FB3"/>
    <w:rsid w:val="00E62FC2"/>
    <w:rsid w:val="00E6756C"/>
    <w:rsid w:val="00E757F5"/>
    <w:rsid w:val="00E765DF"/>
    <w:rsid w:val="00E817D5"/>
    <w:rsid w:val="00E91270"/>
    <w:rsid w:val="00E91C40"/>
    <w:rsid w:val="00E95694"/>
    <w:rsid w:val="00EA2F9C"/>
    <w:rsid w:val="00EA591A"/>
    <w:rsid w:val="00EA7348"/>
    <w:rsid w:val="00EB38B8"/>
    <w:rsid w:val="00EC221C"/>
    <w:rsid w:val="00ED06DA"/>
    <w:rsid w:val="00ED1D99"/>
    <w:rsid w:val="00ED64AF"/>
    <w:rsid w:val="00EE7333"/>
    <w:rsid w:val="00EF0A7C"/>
    <w:rsid w:val="00EF2F9E"/>
    <w:rsid w:val="00EF5020"/>
    <w:rsid w:val="00EF5BB8"/>
    <w:rsid w:val="00EF601C"/>
    <w:rsid w:val="00EF68D9"/>
    <w:rsid w:val="00EF7F9B"/>
    <w:rsid w:val="00F03BD7"/>
    <w:rsid w:val="00F15543"/>
    <w:rsid w:val="00F17120"/>
    <w:rsid w:val="00F349F2"/>
    <w:rsid w:val="00F41771"/>
    <w:rsid w:val="00F4425F"/>
    <w:rsid w:val="00F46073"/>
    <w:rsid w:val="00F53BAE"/>
    <w:rsid w:val="00F55BCB"/>
    <w:rsid w:val="00F55F86"/>
    <w:rsid w:val="00F57EE3"/>
    <w:rsid w:val="00F604BE"/>
    <w:rsid w:val="00F62FD8"/>
    <w:rsid w:val="00F65A5E"/>
    <w:rsid w:val="00F65D00"/>
    <w:rsid w:val="00F71AEF"/>
    <w:rsid w:val="00F7319F"/>
    <w:rsid w:val="00F83715"/>
    <w:rsid w:val="00F84860"/>
    <w:rsid w:val="00F86C38"/>
    <w:rsid w:val="00F8708C"/>
    <w:rsid w:val="00F9134B"/>
    <w:rsid w:val="00F94E34"/>
    <w:rsid w:val="00FA0D56"/>
    <w:rsid w:val="00FA26D9"/>
    <w:rsid w:val="00FA45C4"/>
    <w:rsid w:val="00FA64BA"/>
    <w:rsid w:val="00FB034E"/>
    <w:rsid w:val="00FB07ED"/>
    <w:rsid w:val="00FB084F"/>
    <w:rsid w:val="00FC0057"/>
    <w:rsid w:val="00FC505B"/>
    <w:rsid w:val="00FC5302"/>
    <w:rsid w:val="00FC6998"/>
    <w:rsid w:val="00FD1765"/>
    <w:rsid w:val="00FE4571"/>
    <w:rsid w:val="00FE618C"/>
    <w:rsid w:val="00FF1074"/>
    <w:rsid w:val="00FF5E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B0BCDC"/>
  <w15:chartTrackingRefBased/>
  <w15:docId w15:val="{99B38F4C-4C47-436C-A146-64B334432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3348"/>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3348"/>
    <w:rPr>
      <w:color w:val="0563C1" w:themeColor="hyperlink"/>
      <w:u w:val="single"/>
    </w:rPr>
  </w:style>
  <w:style w:type="table" w:styleId="TableGrid">
    <w:name w:val="Table Grid"/>
    <w:basedOn w:val="TableNormal"/>
    <w:uiPriority w:val="39"/>
    <w:rsid w:val="00087F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4353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3538"/>
    <w:rPr>
      <w:rFonts w:ascii="Segoe UI" w:hAnsi="Segoe UI" w:cs="Segoe UI"/>
      <w:sz w:val="18"/>
      <w:szCs w:val="18"/>
    </w:rPr>
  </w:style>
  <w:style w:type="paragraph" w:styleId="ListParagraph">
    <w:name w:val="List Paragraph"/>
    <w:basedOn w:val="Normal"/>
    <w:uiPriority w:val="34"/>
    <w:qFormat/>
    <w:rsid w:val="00D02075"/>
    <w:pPr>
      <w:ind w:left="720"/>
      <w:contextualSpacing/>
    </w:pPr>
  </w:style>
  <w:style w:type="character" w:styleId="PlaceholderText">
    <w:name w:val="Placeholder Text"/>
    <w:basedOn w:val="DefaultParagraphFont"/>
    <w:uiPriority w:val="99"/>
    <w:semiHidden/>
    <w:rsid w:val="00BC2E58"/>
    <w:rPr>
      <w:color w:val="808080"/>
    </w:rPr>
  </w:style>
  <w:style w:type="paragraph" w:styleId="Header">
    <w:name w:val="header"/>
    <w:basedOn w:val="Normal"/>
    <w:link w:val="HeaderChar"/>
    <w:uiPriority w:val="99"/>
    <w:unhideWhenUsed/>
    <w:rsid w:val="00855929"/>
    <w:pPr>
      <w:tabs>
        <w:tab w:val="center" w:pos="4680"/>
        <w:tab w:val="right" w:pos="9360"/>
      </w:tabs>
    </w:pPr>
  </w:style>
  <w:style w:type="character" w:customStyle="1" w:styleId="HeaderChar">
    <w:name w:val="Header Char"/>
    <w:basedOn w:val="DefaultParagraphFont"/>
    <w:link w:val="Header"/>
    <w:uiPriority w:val="99"/>
    <w:rsid w:val="00855929"/>
    <w:rPr>
      <w:sz w:val="24"/>
      <w:szCs w:val="24"/>
    </w:rPr>
  </w:style>
  <w:style w:type="paragraph" w:styleId="Footer">
    <w:name w:val="footer"/>
    <w:basedOn w:val="Normal"/>
    <w:link w:val="FooterChar"/>
    <w:uiPriority w:val="99"/>
    <w:unhideWhenUsed/>
    <w:rsid w:val="00855929"/>
    <w:pPr>
      <w:tabs>
        <w:tab w:val="center" w:pos="4680"/>
        <w:tab w:val="right" w:pos="9360"/>
      </w:tabs>
    </w:pPr>
  </w:style>
  <w:style w:type="character" w:customStyle="1" w:styleId="FooterChar">
    <w:name w:val="Footer Char"/>
    <w:basedOn w:val="DefaultParagraphFont"/>
    <w:link w:val="Footer"/>
    <w:uiPriority w:val="99"/>
    <w:rsid w:val="00855929"/>
    <w:rPr>
      <w:sz w:val="24"/>
      <w:szCs w:val="24"/>
    </w:rPr>
  </w:style>
  <w:style w:type="character" w:styleId="CommentReference">
    <w:name w:val="annotation reference"/>
    <w:basedOn w:val="DefaultParagraphFont"/>
    <w:uiPriority w:val="99"/>
    <w:semiHidden/>
    <w:unhideWhenUsed/>
    <w:rsid w:val="00FC6998"/>
    <w:rPr>
      <w:sz w:val="16"/>
      <w:szCs w:val="16"/>
    </w:rPr>
  </w:style>
  <w:style w:type="paragraph" w:styleId="CommentText">
    <w:name w:val="annotation text"/>
    <w:basedOn w:val="Normal"/>
    <w:link w:val="CommentTextChar"/>
    <w:uiPriority w:val="99"/>
    <w:semiHidden/>
    <w:unhideWhenUsed/>
    <w:rsid w:val="00FC6998"/>
    <w:rPr>
      <w:sz w:val="20"/>
      <w:szCs w:val="20"/>
    </w:rPr>
  </w:style>
  <w:style w:type="character" w:customStyle="1" w:styleId="CommentTextChar">
    <w:name w:val="Comment Text Char"/>
    <w:basedOn w:val="DefaultParagraphFont"/>
    <w:link w:val="CommentText"/>
    <w:uiPriority w:val="99"/>
    <w:semiHidden/>
    <w:rsid w:val="00FC6998"/>
    <w:rPr>
      <w:sz w:val="20"/>
      <w:szCs w:val="20"/>
    </w:rPr>
  </w:style>
  <w:style w:type="paragraph" w:styleId="CommentSubject">
    <w:name w:val="annotation subject"/>
    <w:basedOn w:val="CommentText"/>
    <w:next w:val="CommentText"/>
    <w:link w:val="CommentSubjectChar"/>
    <w:uiPriority w:val="99"/>
    <w:semiHidden/>
    <w:unhideWhenUsed/>
    <w:rsid w:val="00FC6998"/>
    <w:rPr>
      <w:b/>
      <w:bCs/>
    </w:rPr>
  </w:style>
  <w:style w:type="character" w:customStyle="1" w:styleId="CommentSubjectChar">
    <w:name w:val="Comment Subject Char"/>
    <w:basedOn w:val="CommentTextChar"/>
    <w:link w:val="CommentSubject"/>
    <w:uiPriority w:val="99"/>
    <w:semiHidden/>
    <w:rsid w:val="00FC6998"/>
    <w:rPr>
      <w:b/>
      <w:bCs/>
      <w:sz w:val="20"/>
      <w:szCs w:val="20"/>
    </w:rPr>
  </w:style>
  <w:style w:type="paragraph" w:styleId="Caption">
    <w:name w:val="caption"/>
    <w:basedOn w:val="Normal"/>
    <w:next w:val="Normal"/>
    <w:uiPriority w:val="35"/>
    <w:unhideWhenUsed/>
    <w:qFormat/>
    <w:rsid w:val="00311FEA"/>
    <w:pPr>
      <w:spacing w:after="200"/>
    </w:pPr>
    <w:rPr>
      <w:i/>
      <w:iCs/>
      <w:color w:val="44546A" w:themeColor="text2"/>
      <w:sz w:val="18"/>
      <w:szCs w:val="18"/>
    </w:rPr>
  </w:style>
  <w:style w:type="paragraph" w:styleId="Revision">
    <w:name w:val="Revision"/>
    <w:hidden/>
    <w:uiPriority w:val="99"/>
    <w:semiHidden/>
    <w:rsid w:val="001C667D"/>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7976033">
      <w:bodyDiv w:val="1"/>
      <w:marLeft w:val="0"/>
      <w:marRight w:val="0"/>
      <w:marTop w:val="0"/>
      <w:marBottom w:val="0"/>
      <w:divBdr>
        <w:top w:val="none" w:sz="0" w:space="0" w:color="auto"/>
        <w:left w:val="none" w:sz="0" w:space="0" w:color="auto"/>
        <w:bottom w:val="none" w:sz="0" w:space="0" w:color="auto"/>
        <w:right w:val="none" w:sz="0" w:space="0" w:color="auto"/>
      </w:divBdr>
    </w:div>
    <w:div w:id="874731646">
      <w:bodyDiv w:val="1"/>
      <w:marLeft w:val="0"/>
      <w:marRight w:val="0"/>
      <w:marTop w:val="0"/>
      <w:marBottom w:val="0"/>
      <w:divBdr>
        <w:top w:val="none" w:sz="0" w:space="0" w:color="auto"/>
        <w:left w:val="none" w:sz="0" w:space="0" w:color="auto"/>
        <w:bottom w:val="none" w:sz="0" w:space="0" w:color="auto"/>
        <w:right w:val="none" w:sz="0" w:space="0" w:color="auto"/>
      </w:divBdr>
    </w:div>
    <w:div w:id="1279143440">
      <w:bodyDiv w:val="1"/>
      <w:marLeft w:val="0"/>
      <w:marRight w:val="0"/>
      <w:marTop w:val="0"/>
      <w:marBottom w:val="0"/>
      <w:divBdr>
        <w:top w:val="none" w:sz="0" w:space="0" w:color="auto"/>
        <w:left w:val="none" w:sz="0" w:space="0" w:color="auto"/>
        <w:bottom w:val="none" w:sz="0" w:space="0" w:color="auto"/>
        <w:right w:val="none" w:sz="0" w:space="0" w:color="auto"/>
      </w:divBdr>
    </w:div>
    <w:div w:id="1874683642">
      <w:bodyDiv w:val="1"/>
      <w:marLeft w:val="0"/>
      <w:marRight w:val="0"/>
      <w:marTop w:val="0"/>
      <w:marBottom w:val="0"/>
      <w:divBdr>
        <w:top w:val="none" w:sz="0" w:space="0" w:color="auto"/>
        <w:left w:val="none" w:sz="0" w:space="0" w:color="auto"/>
        <w:bottom w:val="none" w:sz="0" w:space="0" w:color="auto"/>
        <w:right w:val="none" w:sz="0" w:space="0" w:color="auto"/>
      </w:divBdr>
    </w:div>
    <w:div w:id="2021160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microsoft.com/office/2016/09/relationships/commentsIds" Target="commentsIds.xml"/><Relationship Id="rId3" Type="http://schemas.openxmlformats.org/officeDocument/2006/relationships/settings" Target="settings.xml"/><Relationship Id="rId7" Type="http://schemas.openxmlformats.org/officeDocument/2006/relationships/hyperlink" Target="mailto:shihing.lin@vanderbilt.edu" TargetMode="External"/><Relationship Id="rId12" Type="http://schemas.openxmlformats.org/officeDocument/2006/relationships/image" Target="media/image5.png"/><Relationship Id="rId17" Type="http://schemas.microsoft.com/office/2018/08/relationships/commentsExtensible" Target="commentsExtensible.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ABFB66-F3AC-4AAB-A040-6A84901C5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16</Pages>
  <Words>31910</Words>
  <Characters>181889</Characters>
  <Application>Microsoft Office Word</Application>
  <DocSecurity>0</DocSecurity>
  <Lines>1515</Lines>
  <Paragraphs>426</Paragraphs>
  <ScaleCrop>false</ScaleCrop>
  <HeadingPairs>
    <vt:vector size="2" baseType="variant">
      <vt:variant>
        <vt:lpstr>Title</vt:lpstr>
      </vt:variant>
      <vt:variant>
        <vt:i4>1</vt:i4>
      </vt:variant>
    </vt:vector>
  </HeadingPairs>
  <TitlesOfParts>
    <vt:vector size="1" baseType="lpstr">
      <vt:lpstr/>
    </vt:vector>
  </TitlesOfParts>
  <Company>Vanderbilt University</Company>
  <LinksUpToDate>false</LinksUpToDate>
  <CharactersWithSpaces>213373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Ruoyu</dc:creator>
  <cp:keywords/>
  <dc:description/>
  <cp:lastModifiedBy>Wang, Ruoyu</cp:lastModifiedBy>
  <cp:revision>16</cp:revision>
  <dcterms:created xsi:type="dcterms:W3CDTF">2022-08-12T18:52:00Z</dcterms:created>
  <dcterms:modified xsi:type="dcterms:W3CDTF">2022-08-15T15:26:00Z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http://www.zotero.org/styles/environmental-science-and-technology</vt:lpwstr>
  </property>
  <property fmtid="{D5CDD505-2E9C-101B-9397-08002B2CF9AE}" pid="11" name="Mendeley Recent Style Name 4_1">
    <vt:lpwstr>Environmental Science &amp; Technology</vt:lpwstr>
  </property>
  <property fmtid="{D5CDD505-2E9C-101B-9397-08002B2CF9AE}" pid="12" name="Mendeley Recent Style Id 5_1">
    <vt:lpwstr>http://www.zotero.org/styles/environmental-science-and-technology-letters</vt:lpwstr>
  </property>
  <property fmtid="{D5CDD505-2E9C-101B-9397-08002B2CF9AE}" pid="13" name="Mendeley Recent Style Name 5_1">
    <vt:lpwstr>Environmental Science &amp; Technology Letters</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http://www.zotero.org/styles/journal-of-colloid-and-interface-science</vt:lpwstr>
  </property>
  <property fmtid="{D5CDD505-2E9C-101B-9397-08002B2CF9AE}" pid="17" name="Mendeley Recent Style Name 7_1">
    <vt:lpwstr>Journal of Colloid And Interface Science</vt:lpwstr>
  </property>
  <property fmtid="{D5CDD505-2E9C-101B-9397-08002B2CF9AE}" pid="18" name="Mendeley Recent Style Id 8_1">
    <vt:lpwstr>http://www.zotero.org/styles/journal-of-membrane-science</vt:lpwstr>
  </property>
  <property fmtid="{D5CDD505-2E9C-101B-9397-08002B2CF9AE}" pid="19" name="Mendeley Recent Style Name 8_1">
    <vt:lpwstr>Journal of Membrane Science</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75ac800e-27ae-35d1-b8b8-545b59e2c64f</vt:lpwstr>
  </property>
  <property fmtid="{D5CDD505-2E9C-101B-9397-08002B2CF9AE}" pid="24" name="Mendeley Citation Style_1">
    <vt:lpwstr>http://www.zotero.org/styles/nature</vt:lpwstr>
  </property>
</Properties>
</file>