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2D9B30" w14:textId="24CFE78C" w:rsidR="00F23AC4" w:rsidRPr="00E95A12" w:rsidRDefault="00092690" w:rsidP="00092A6B">
      <w:pPr>
        <w:pStyle w:val="BodyText"/>
        <w:spacing w:line="360" w:lineRule="auto"/>
        <w:jc w:val="both"/>
        <w:rPr>
          <w:rFonts w:ascii="Arial" w:hAnsi="Arial" w:cs="Arial"/>
          <w:b/>
          <w:sz w:val="24"/>
          <w:szCs w:val="24"/>
        </w:rPr>
      </w:pPr>
      <w:bookmarkStart w:id="0" w:name="_Hlk98317270"/>
      <w:r w:rsidRPr="00E95A12">
        <w:rPr>
          <w:rFonts w:ascii="Arial" w:hAnsi="Arial" w:cs="Arial"/>
          <w:b/>
          <w:color w:val="000000" w:themeColor="text1"/>
          <w:sz w:val="24"/>
          <w:szCs w:val="24"/>
        </w:rPr>
        <w:t>Maternal t</w:t>
      </w:r>
      <w:r w:rsidR="0051440C" w:rsidRPr="00E95A12">
        <w:rPr>
          <w:rFonts w:ascii="Arial" w:hAnsi="Arial" w:cs="Arial"/>
          <w:b/>
          <w:sz w:val="24"/>
          <w:szCs w:val="24"/>
        </w:rPr>
        <w:t>emperature</w:t>
      </w:r>
      <w:r w:rsidR="00E36959" w:rsidRPr="00E95A12">
        <w:rPr>
          <w:rFonts w:ascii="Arial" w:hAnsi="Arial" w:cs="Arial"/>
          <w:b/>
          <w:sz w:val="24"/>
          <w:szCs w:val="24"/>
        </w:rPr>
        <w:t xml:space="preserve"> </w:t>
      </w:r>
      <w:r w:rsidR="0051440C" w:rsidRPr="00E95A12">
        <w:rPr>
          <w:rFonts w:ascii="Arial" w:hAnsi="Arial" w:cs="Arial"/>
          <w:b/>
          <w:sz w:val="24"/>
          <w:szCs w:val="24"/>
        </w:rPr>
        <w:t xml:space="preserve">stress </w:t>
      </w:r>
      <w:r w:rsidR="0075139F" w:rsidRPr="00E95A12">
        <w:rPr>
          <w:rFonts w:ascii="Arial" w:hAnsi="Arial" w:cs="Arial"/>
          <w:b/>
          <w:sz w:val="24"/>
          <w:szCs w:val="24"/>
        </w:rPr>
        <w:t>modulates</w:t>
      </w:r>
      <w:r w:rsidRPr="00E95A12">
        <w:rPr>
          <w:rFonts w:ascii="Arial" w:hAnsi="Arial" w:cs="Arial"/>
          <w:b/>
          <w:sz w:val="24"/>
          <w:szCs w:val="24"/>
        </w:rPr>
        <w:t xml:space="preserve"> acclimation and thermal biology in</w:t>
      </w:r>
      <w:r w:rsidR="0075139F" w:rsidRPr="00E95A12">
        <w:rPr>
          <w:rFonts w:ascii="Arial" w:hAnsi="Arial" w:cs="Arial"/>
          <w:b/>
          <w:sz w:val="24"/>
          <w:szCs w:val="24"/>
        </w:rPr>
        <w:t xml:space="preserve"> </w:t>
      </w:r>
      <w:r w:rsidR="002023F4" w:rsidRPr="00E95A12">
        <w:rPr>
          <w:rFonts w:ascii="Arial" w:hAnsi="Arial" w:cs="Arial"/>
          <w:b/>
          <w:i/>
          <w:iCs/>
          <w:sz w:val="24"/>
          <w:szCs w:val="24"/>
        </w:rPr>
        <w:t>Octopus maya</w:t>
      </w:r>
      <w:r w:rsidR="002023F4" w:rsidRPr="00E95A12">
        <w:rPr>
          <w:rFonts w:ascii="Arial" w:hAnsi="Arial" w:cs="Arial"/>
          <w:b/>
          <w:sz w:val="24"/>
          <w:szCs w:val="24"/>
        </w:rPr>
        <w:t xml:space="preserve"> </w:t>
      </w:r>
      <w:r w:rsidR="00A82A45" w:rsidRPr="00E95A12">
        <w:rPr>
          <w:rFonts w:ascii="Arial" w:hAnsi="Arial" w:cs="Arial"/>
          <w:b/>
          <w:sz w:val="24"/>
          <w:szCs w:val="24"/>
        </w:rPr>
        <w:t xml:space="preserve">(Cephalopoda: Octopodidae) </w:t>
      </w:r>
      <w:r w:rsidRPr="00E95A12">
        <w:rPr>
          <w:rFonts w:ascii="Arial" w:hAnsi="Arial" w:cs="Arial"/>
          <w:b/>
          <w:sz w:val="24"/>
          <w:szCs w:val="24"/>
        </w:rPr>
        <w:t>juvenile progeny</w:t>
      </w:r>
      <w:r w:rsidR="004E1E27" w:rsidRPr="00E95A12">
        <w:rPr>
          <w:rFonts w:ascii="Arial" w:hAnsi="Arial" w:cs="Arial"/>
          <w:b/>
          <w:sz w:val="24"/>
          <w:szCs w:val="24"/>
        </w:rPr>
        <w:t xml:space="preserve"> </w:t>
      </w:r>
    </w:p>
    <w:p w14:paraId="47915FE0" w14:textId="73B64356" w:rsidR="00B132ED" w:rsidRPr="00E95A12" w:rsidRDefault="00294BA1" w:rsidP="00092A6B">
      <w:pPr>
        <w:pStyle w:val="BodyText"/>
        <w:spacing w:line="360" w:lineRule="auto"/>
        <w:jc w:val="both"/>
        <w:rPr>
          <w:rFonts w:ascii="Arial" w:hAnsi="Arial" w:cs="Arial"/>
          <w:sz w:val="24"/>
          <w:szCs w:val="24"/>
          <w:vertAlign w:val="superscript"/>
          <w:lang w:val="es-MX"/>
        </w:rPr>
      </w:pPr>
      <w:r w:rsidRPr="00E95A12">
        <w:rPr>
          <w:rFonts w:ascii="Arial" w:hAnsi="Arial" w:cs="Arial"/>
          <w:sz w:val="24"/>
          <w:szCs w:val="24"/>
          <w:lang w:val="es-MX"/>
        </w:rPr>
        <w:t xml:space="preserve">Jorge </w:t>
      </w:r>
      <w:r w:rsidR="00B132ED" w:rsidRPr="00E95A12">
        <w:rPr>
          <w:rFonts w:ascii="Arial" w:hAnsi="Arial" w:cs="Arial"/>
          <w:sz w:val="24"/>
          <w:szCs w:val="24"/>
          <w:lang w:val="es-MX"/>
        </w:rPr>
        <w:t>Arturo Vargas-Ab</w:t>
      </w:r>
      <w:r w:rsidR="0017135F" w:rsidRPr="00E95A12">
        <w:rPr>
          <w:rFonts w:ascii="Arial" w:hAnsi="Arial" w:cs="Arial"/>
          <w:sz w:val="24"/>
          <w:szCs w:val="24"/>
          <w:lang w:val="es-MX"/>
        </w:rPr>
        <w:t>ú</w:t>
      </w:r>
      <w:r w:rsidR="00B132ED" w:rsidRPr="00E95A12">
        <w:rPr>
          <w:rFonts w:ascii="Arial" w:hAnsi="Arial" w:cs="Arial"/>
          <w:sz w:val="24"/>
          <w:szCs w:val="24"/>
          <w:lang w:val="es-MX"/>
        </w:rPr>
        <w:t>nde</w:t>
      </w:r>
      <w:r w:rsidR="0017135F" w:rsidRPr="00E95A12">
        <w:rPr>
          <w:rFonts w:ascii="Arial" w:hAnsi="Arial" w:cs="Arial"/>
          <w:sz w:val="24"/>
          <w:szCs w:val="24"/>
          <w:lang w:val="es-MX"/>
        </w:rPr>
        <w:t>z</w:t>
      </w:r>
      <w:r w:rsidR="008B64B7" w:rsidRPr="00E95A12">
        <w:rPr>
          <w:rFonts w:ascii="Arial" w:hAnsi="Arial" w:cs="Arial"/>
          <w:sz w:val="24"/>
          <w:szCs w:val="24"/>
          <w:vertAlign w:val="superscript"/>
          <w:lang w:val="es-MX"/>
        </w:rPr>
        <w:t>1</w:t>
      </w:r>
      <w:r w:rsidR="00B132ED" w:rsidRPr="00E95A12">
        <w:rPr>
          <w:rFonts w:ascii="Arial" w:hAnsi="Arial" w:cs="Arial"/>
          <w:sz w:val="24"/>
          <w:szCs w:val="24"/>
          <w:lang w:val="es-MX"/>
        </w:rPr>
        <w:t xml:space="preserve">, Alejandra </w:t>
      </w:r>
      <w:bookmarkStart w:id="1" w:name="_Hlk106791925"/>
      <w:r w:rsidR="00B132ED" w:rsidRPr="00E95A12">
        <w:rPr>
          <w:rFonts w:ascii="Arial" w:hAnsi="Arial" w:cs="Arial"/>
          <w:sz w:val="24"/>
          <w:szCs w:val="24"/>
          <w:lang w:val="es-MX"/>
        </w:rPr>
        <w:t>Plata-Díaz</w:t>
      </w:r>
      <w:r w:rsidR="008B64B7" w:rsidRPr="00E95A12">
        <w:rPr>
          <w:rFonts w:ascii="Arial" w:hAnsi="Arial" w:cs="Arial"/>
          <w:sz w:val="24"/>
          <w:szCs w:val="24"/>
          <w:vertAlign w:val="superscript"/>
          <w:lang w:val="es-MX"/>
        </w:rPr>
        <w:t>2</w:t>
      </w:r>
      <w:bookmarkEnd w:id="1"/>
      <w:r w:rsidR="00B132ED" w:rsidRPr="00E95A12">
        <w:rPr>
          <w:rFonts w:ascii="Arial" w:hAnsi="Arial" w:cs="Arial"/>
          <w:sz w:val="24"/>
          <w:szCs w:val="24"/>
          <w:lang w:val="es-MX"/>
        </w:rPr>
        <w:t xml:space="preserve">, </w:t>
      </w:r>
      <w:r w:rsidR="00546E46" w:rsidRPr="00E95A12">
        <w:rPr>
          <w:rFonts w:ascii="Arial" w:hAnsi="Arial" w:cs="Arial"/>
          <w:sz w:val="24"/>
          <w:szCs w:val="24"/>
          <w:lang w:val="es-MX"/>
        </w:rPr>
        <w:t>Maite Mascaró</w:t>
      </w:r>
      <w:r w:rsidR="00546E46" w:rsidRPr="00E95A12">
        <w:rPr>
          <w:rFonts w:ascii="Arial" w:hAnsi="Arial" w:cs="Arial"/>
          <w:sz w:val="24"/>
          <w:szCs w:val="24"/>
          <w:vertAlign w:val="superscript"/>
          <w:lang w:val="es-MX"/>
        </w:rPr>
        <w:t>3</w:t>
      </w:r>
      <w:r w:rsidR="00546E46" w:rsidRPr="00E95A12">
        <w:rPr>
          <w:rFonts w:ascii="Arial" w:hAnsi="Arial" w:cs="Arial"/>
          <w:sz w:val="24"/>
          <w:szCs w:val="24"/>
          <w:lang w:val="es-MX"/>
        </w:rPr>
        <w:t xml:space="preserve"> </w:t>
      </w:r>
      <w:r w:rsidR="00B132ED" w:rsidRPr="00E95A12">
        <w:rPr>
          <w:rFonts w:ascii="Arial" w:hAnsi="Arial" w:cs="Arial"/>
          <w:sz w:val="24"/>
          <w:szCs w:val="24"/>
          <w:lang w:val="es-MX"/>
        </w:rPr>
        <w:t>Claudia Caamal-Monsreal</w:t>
      </w:r>
      <w:r w:rsidR="00546E46" w:rsidRPr="00E95A12">
        <w:rPr>
          <w:rFonts w:ascii="Arial" w:hAnsi="Arial" w:cs="Arial"/>
          <w:sz w:val="24"/>
          <w:szCs w:val="24"/>
          <w:vertAlign w:val="superscript"/>
          <w:lang w:val="es-MX"/>
        </w:rPr>
        <w:t>3</w:t>
      </w:r>
      <w:r w:rsidR="00B132ED" w:rsidRPr="00E95A12">
        <w:rPr>
          <w:rFonts w:ascii="Arial" w:hAnsi="Arial" w:cs="Arial"/>
          <w:sz w:val="24"/>
          <w:szCs w:val="24"/>
          <w:lang w:val="es-MX"/>
        </w:rPr>
        <w:t>, Gabriela Rodríguez-Fuentes</w:t>
      </w:r>
      <w:r w:rsidR="00546E46" w:rsidRPr="00E95A12">
        <w:rPr>
          <w:rFonts w:ascii="Arial" w:hAnsi="Arial" w:cs="Arial"/>
          <w:sz w:val="24"/>
          <w:szCs w:val="24"/>
          <w:vertAlign w:val="superscript"/>
          <w:lang w:val="es-MX"/>
        </w:rPr>
        <w:t>4</w:t>
      </w:r>
      <w:r w:rsidR="00B132ED" w:rsidRPr="00E95A12">
        <w:rPr>
          <w:rFonts w:ascii="Arial" w:hAnsi="Arial" w:cs="Arial"/>
          <w:sz w:val="24"/>
          <w:szCs w:val="24"/>
          <w:lang w:val="es-MX"/>
        </w:rPr>
        <w:t xml:space="preserve">, </w:t>
      </w:r>
      <w:r w:rsidR="00767E91">
        <w:rPr>
          <w:rFonts w:ascii="Arial" w:hAnsi="Arial" w:cs="Arial"/>
          <w:sz w:val="24"/>
          <w:szCs w:val="24"/>
          <w:lang w:val="es-MX"/>
        </w:rPr>
        <w:t>Alejandro Jiménez-Be</w:t>
      </w:r>
      <w:r w:rsidR="00767E91">
        <w:rPr>
          <w:rFonts w:ascii="Arial" w:hAnsi="Arial" w:cs="Arial"/>
          <w:sz w:val="24"/>
          <w:szCs w:val="24"/>
          <w:vertAlign w:val="superscript"/>
          <w:lang w:val="es-MX"/>
        </w:rPr>
        <w:t>3</w:t>
      </w:r>
      <w:r w:rsidR="00767E91">
        <w:rPr>
          <w:rFonts w:ascii="Arial" w:hAnsi="Arial" w:cs="Arial"/>
          <w:sz w:val="24"/>
          <w:szCs w:val="24"/>
          <w:lang w:val="es-MX"/>
        </w:rPr>
        <w:t xml:space="preserve">, </w:t>
      </w:r>
      <w:r w:rsidR="00B132ED" w:rsidRPr="00E95A12">
        <w:rPr>
          <w:rFonts w:ascii="Arial" w:hAnsi="Arial" w:cs="Arial"/>
          <w:sz w:val="24"/>
          <w:szCs w:val="24"/>
          <w:lang w:val="es-MX"/>
        </w:rPr>
        <w:t>Carlos Rosas</w:t>
      </w:r>
      <w:r w:rsidR="00546E46" w:rsidRPr="00E95A12">
        <w:rPr>
          <w:rFonts w:ascii="Arial" w:hAnsi="Arial" w:cs="Arial"/>
          <w:sz w:val="24"/>
          <w:szCs w:val="24"/>
          <w:vertAlign w:val="superscript"/>
          <w:lang w:val="es-MX"/>
        </w:rPr>
        <w:t>3</w:t>
      </w:r>
    </w:p>
    <w:p w14:paraId="3C7DF8AD" w14:textId="7AA191AC" w:rsidR="00A2640A" w:rsidRPr="00E95A12" w:rsidRDefault="00546E46" w:rsidP="00092A6B">
      <w:pPr>
        <w:pStyle w:val="BodyText"/>
        <w:spacing w:line="360" w:lineRule="auto"/>
        <w:jc w:val="both"/>
        <w:rPr>
          <w:rFonts w:ascii="Arial" w:hAnsi="Arial" w:cs="Arial"/>
          <w:sz w:val="24"/>
          <w:szCs w:val="24"/>
          <w:lang w:val="es-MX"/>
        </w:rPr>
      </w:pPr>
      <w:r w:rsidRPr="00E95A12">
        <w:rPr>
          <w:rFonts w:ascii="Arial" w:hAnsi="Arial" w:cs="Arial"/>
          <w:sz w:val="24"/>
          <w:szCs w:val="24"/>
          <w:vertAlign w:val="superscript"/>
          <w:lang w:val="es-MX"/>
        </w:rPr>
        <w:t>1</w:t>
      </w:r>
      <w:r w:rsidRPr="00E95A12">
        <w:rPr>
          <w:rFonts w:ascii="Arial" w:hAnsi="Arial" w:cs="Arial"/>
          <w:sz w:val="24"/>
          <w:szCs w:val="24"/>
          <w:lang w:val="es-MX"/>
        </w:rPr>
        <w:t xml:space="preserve"> </w:t>
      </w:r>
      <w:r w:rsidR="002554EF" w:rsidRPr="00E95A12">
        <w:rPr>
          <w:rFonts w:ascii="Arial" w:hAnsi="Arial" w:cs="Arial"/>
          <w:sz w:val="24"/>
          <w:szCs w:val="24"/>
          <w:lang w:val="es-MX"/>
        </w:rPr>
        <w:t>Unidad Multidisciplinaria de Docencia e Investigación, Facultad de Ciencias, Universidad Nacional Autónoma de México. Puerto de abrigo s/n, Sisal, Yucatán, México</w:t>
      </w:r>
      <w:r w:rsidR="002554EF" w:rsidRPr="00E95A12" w:rsidDel="002554EF">
        <w:rPr>
          <w:rFonts w:ascii="Arial" w:hAnsi="Arial" w:cs="Arial"/>
          <w:sz w:val="24"/>
          <w:szCs w:val="24"/>
          <w:lang w:val="es-MX"/>
        </w:rPr>
        <w:t xml:space="preserve"> </w:t>
      </w:r>
    </w:p>
    <w:p w14:paraId="5D10EF50" w14:textId="77777777" w:rsidR="00A2640A" w:rsidRPr="00E95A12" w:rsidRDefault="005A47CB" w:rsidP="00092A6B">
      <w:pPr>
        <w:pStyle w:val="BodyText"/>
        <w:spacing w:line="360" w:lineRule="auto"/>
        <w:jc w:val="both"/>
        <w:rPr>
          <w:rFonts w:ascii="Arial" w:hAnsi="Arial" w:cs="Arial"/>
          <w:sz w:val="24"/>
          <w:szCs w:val="24"/>
          <w:lang w:val="es-MX"/>
        </w:rPr>
      </w:pPr>
      <w:r w:rsidRPr="00E95A12">
        <w:rPr>
          <w:rFonts w:ascii="Arial" w:hAnsi="Arial" w:cs="Arial"/>
          <w:sz w:val="24"/>
          <w:szCs w:val="24"/>
          <w:vertAlign w:val="superscript"/>
          <w:lang w:val="es-MX"/>
        </w:rPr>
        <w:t>2</w:t>
      </w:r>
      <w:r w:rsidRPr="00E95A12">
        <w:rPr>
          <w:rFonts w:ascii="Arial" w:hAnsi="Arial" w:cs="Arial"/>
          <w:sz w:val="24"/>
          <w:szCs w:val="24"/>
          <w:lang w:val="es-MX"/>
        </w:rPr>
        <w:t xml:space="preserve"> </w:t>
      </w:r>
      <w:r w:rsidR="00A2640A" w:rsidRPr="00E95A12">
        <w:rPr>
          <w:rFonts w:ascii="Arial" w:hAnsi="Arial" w:cs="Arial"/>
          <w:sz w:val="24"/>
          <w:szCs w:val="24"/>
          <w:lang w:val="es-MX"/>
        </w:rPr>
        <w:t>Posgrado en Ciencias del Mar y Limnología, Universidad Nacional Autónoma de México, Facultad de Ciencias. Puerto de abrigo s/n, Sisal, Yucatán, México</w:t>
      </w:r>
    </w:p>
    <w:p w14:paraId="49660327" w14:textId="399F81AF" w:rsidR="00A2640A" w:rsidRPr="00E95A12" w:rsidRDefault="005A47CB" w:rsidP="00092A6B">
      <w:pPr>
        <w:pStyle w:val="BodyText"/>
        <w:spacing w:line="360" w:lineRule="auto"/>
        <w:jc w:val="both"/>
        <w:rPr>
          <w:rFonts w:ascii="Arial" w:hAnsi="Arial" w:cs="Arial"/>
          <w:sz w:val="24"/>
          <w:szCs w:val="24"/>
          <w:lang w:val="es-MX"/>
        </w:rPr>
      </w:pPr>
      <w:r w:rsidRPr="00E95A12">
        <w:rPr>
          <w:rFonts w:ascii="Arial" w:hAnsi="Arial" w:cs="Arial"/>
          <w:sz w:val="24"/>
          <w:szCs w:val="24"/>
          <w:vertAlign w:val="superscript"/>
          <w:lang w:val="es-MX"/>
        </w:rPr>
        <w:t>3</w:t>
      </w:r>
      <w:r w:rsidR="00572DD3" w:rsidRPr="00E95A12">
        <w:rPr>
          <w:rFonts w:ascii="Arial" w:hAnsi="Arial" w:cs="Arial"/>
          <w:sz w:val="24"/>
          <w:szCs w:val="24"/>
          <w:lang w:val="es-MX"/>
        </w:rPr>
        <w:t xml:space="preserve"> </w:t>
      </w:r>
      <w:r w:rsidR="00A2640A" w:rsidRPr="00E95A12">
        <w:rPr>
          <w:rFonts w:ascii="Arial" w:hAnsi="Arial" w:cs="Arial"/>
          <w:sz w:val="24"/>
          <w:szCs w:val="24"/>
          <w:lang w:val="es-MX"/>
        </w:rPr>
        <w:t>Unidad Multidisciplinaria de Docencia e Investigación, Facultad de Ciencias, Universidad Nacional Autónoma de México. Puerto de abrigo s/n, Sisal, Yucatán, México</w:t>
      </w:r>
    </w:p>
    <w:p w14:paraId="2387F946" w14:textId="77777777" w:rsidR="00A2640A" w:rsidRPr="00E95A12" w:rsidRDefault="00A2640A" w:rsidP="00092A6B">
      <w:pPr>
        <w:pStyle w:val="BodyText"/>
        <w:spacing w:line="360" w:lineRule="auto"/>
        <w:jc w:val="both"/>
        <w:rPr>
          <w:rFonts w:ascii="Arial" w:hAnsi="Arial" w:cs="Arial"/>
          <w:sz w:val="24"/>
          <w:szCs w:val="24"/>
          <w:lang w:val="es-MX"/>
        </w:rPr>
      </w:pPr>
      <w:r w:rsidRPr="00E95A12">
        <w:rPr>
          <w:rFonts w:ascii="Arial" w:hAnsi="Arial" w:cs="Arial"/>
          <w:sz w:val="24"/>
          <w:szCs w:val="24"/>
          <w:vertAlign w:val="superscript"/>
          <w:lang w:val="es-MX"/>
        </w:rPr>
        <w:t>4</w:t>
      </w:r>
      <w:r w:rsidRPr="00E95A12">
        <w:rPr>
          <w:rFonts w:ascii="Arial" w:hAnsi="Arial" w:cs="Arial"/>
          <w:sz w:val="24"/>
          <w:szCs w:val="24"/>
          <w:lang w:val="es-MX"/>
        </w:rPr>
        <w:t xml:space="preserve"> Unidad de Química en Sisal, Facultad de Química, Universidad Nacional Autónoma de México, Sisal, Yucatán, México</w:t>
      </w:r>
    </w:p>
    <w:p w14:paraId="769280BC" w14:textId="68DF0635" w:rsidR="003671D0" w:rsidRPr="00E95A12" w:rsidRDefault="003671D0" w:rsidP="00092A6B">
      <w:pPr>
        <w:pStyle w:val="Heading1"/>
        <w:spacing w:line="360" w:lineRule="auto"/>
        <w:jc w:val="both"/>
        <w:rPr>
          <w:rFonts w:ascii="Arial" w:hAnsi="Arial" w:cs="Arial"/>
          <w:sz w:val="24"/>
          <w:szCs w:val="24"/>
        </w:rPr>
      </w:pPr>
      <w:r w:rsidRPr="00E95A12">
        <w:rPr>
          <w:rFonts w:ascii="Arial" w:hAnsi="Arial" w:cs="Arial"/>
          <w:sz w:val="24"/>
          <w:szCs w:val="24"/>
        </w:rPr>
        <w:t>Corresponding Author:</w:t>
      </w:r>
      <w:r w:rsidR="00A2640A" w:rsidRPr="00E95A12">
        <w:rPr>
          <w:rFonts w:ascii="Arial" w:hAnsi="Arial" w:cs="Arial"/>
          <w:sz w:val="24"/>
          <w:szCs w:val="24"/>
        </w:rPr>
        <w:t xml:space="preserve"> CR, </w:t>
      </w:r>
      <w:r w:rsidR="000C4BA1" w:rsidRPr="00E95A12">
        <w:rPr>
          <w:rFonts w:ascii="Arial" w:hAnsi="Arial" w:cs="Arial"/>
          <w:sz w:val="24"/>
          <w:szCs w:val="24"/>
        </w:rPr>
        <w:t>crv@ciencias.unam.mx</w:t>
      </w:r>
    </w:p>
    <w:p w14:paraId="604C4936" w14:textId="69A19540" w:rsidR="00A2640A" w:rsidRPr="00E95A12" w:rsidRDefault="00A2640A" w:rsidP="00092A6B">
      <w:pPr>
        <w:spacing w:line="360" w:lineRule="auto"/>
        <w:jc w:val="both"/>
        <w:rPr>
          <w:rFonts w:ascii="Arial" w:hAnsi="Arial" w:cs="Arial"/>
          <w:b/>
          <w:bCs/>
          <w:sz w:val="24"/>
          <w:szCs w:val="24"/>
        </w:rPr>
      </w:pPr>
    </w:p>
    <w:p w14:paraId="76E7A305" w14:textId="2F65F0CD" w:rsidR="00A2640A" w:rsidRPr="00E95A12" w:rsidRDefault="00A2640A" w:rsidP="00092A6B">
      <w:pPr>
        <w:spacing w:line="360" w:lineRule="auto"/>
        <w:jc w:val="both"/>
        <w:rPr>
          <w:rFonts w:ascii="Arial" w:hAnsi="Arial" w:cs="Arial"/>
          <w:b/>
          <w:bCs/>
          <w:sz w:val="24"/>
          <w:szCs w:val="24"/>
        </w:rPr>
      </w:pPr>
      <w:r w:rsidRPr="00E95A12">
        <w:rPr>
          <w:rFonts w:ascii="Arial" w:hAnsi="Arial" w:cs="Arial"/>
          <w:b/>
          <w:bCs/>
          <w:sz w:val="24"/>
          <w:szCs w:val="24"/>
        </w:rPr>
        <w:br w:type="page"/>
      </w:r>
    </w:p>
    <w:p w14:paraId="4E7C952E" w14:textId="0439F537" w:rsidR="003671D0" w:rsidRPr="00E95A12" w:rsidRDefault="0051440C" w:rsidP="00092A6B">
      <w:pPr>
        <w:pStyle w:val="Heading2"/>
        <w:spacing w:line="360" w:lineRule="auto"/>
        <w:jc w:val="both"/>
        <w:rPr>
          <w:rFonts w:ascii="Arial" w:hAnsi="Arial" w:cs="Arial"/>
          <w:color w:val="000000" w:themeColor="text1"/>
          <w:sz w:val="24"/>
          <w:szCs w:val="24"/>
        </w:rPr>
      </w:pPr>
      <w:r w:rsidRPr="00E95A12">
        <w:rPr>
          <w:rFonts w:ascii="Arial" w:hAnsi="Arial" w:cs="Arial"/>
          <w:color w:val="000000" w:themeColor="text1"/>
          <w:sz w:val="24"/>
          <w:szCs w:val="24"/>
        </w:rPr>
        <w:lastRenderedPageBreak/>
        <w:t>Abstrac</w:t>
      </w:r>
      <w:r w:rsidR="00A2640A" w:rsidRPr="00E95A12">
        <w:rPr>
          <w:rFonts w:ascii="Arial" w:hAnsi="Arial" w:cs="Arial"/>
          <w:color w:val="000000" w:themeColor="text1"/>
          <w:sz w:val="24"/>
          <w:szCs w:val="24"/>
        </w:rPr>
        <w:t>t</w:t>
      </w:r>
    </w:p>
    <w:p w14:paraId="0861EA66" w14:textId="06513687" w:rsidR="002A52A1" w:rsidRPr="00E95A12" w:rsidRDefault="004E1E27" w:rsidP="002A52A1">
      <w:pPr>
        <w:pStyle w:val="BodyText"/>
        <w:spacing w:line="360" w:lineRule="auto"/>
        <w:jc w:val="both"/>
        <w:rPr>
          <w:rFonts w:ascii="Arial" w:hAnsi="Arial" w:cs="Arial"/>
          <w:sz w:val="24"/>
          <w:szCs w:val="24"/>
        </w:rPr>
      </w:pPr>
      <w:bookmarkStart w:id="2" w:name="_Hlk106642359"/>
      <w:r w:rsidRPr="00E95A12">
        <w:rPr>
          <w:rFonts w:ascii="Arial" w:hAnsi="Arial" w:cs="Arial"/>
          <w:sz w:val="24"/>
          <w:szCs w:val="24"/>
        </w:rPr>
        <w:t>H</w:t>
      </w:r>
      <w:r w:rsidR="002A52A1" w:rsidRPr="00E95A12">
        <w:rPr>
          <w:rFonts w:ascii="Arial" w:hAnsi="Arial" w:cs="Arial"/>
          <w:sz w:val="24"/>
          <w:szCs w:val="24"/>
        </w:rPr>
        <w:t xml:space="preserve">igh temperatures alter the physiological condition of </w:t>
      </w:r>
      <w:r w:rsidR="002A52A1" w:rsidRPr="00E95A12">
        <w:rPr>
          <w:rFonts w:ascii="Arial" w:hAnsi="Arial" w:cs="Arial"/>
          <w:i/>
          <w:iCs/>
          <w:sz w:val="24"/>
          <w:szCs w:val="24"/>
        </w:rPr>
        <w:t>O</w:t>
      </w:r>
      <w:r w:rsidR="00294BA1" w:rsidRPr="00E95A12">
        <w:rPr>
          <w:rFonts w:ascii="Arial" w:hAnsi="Arial" w:cs="Arial"/>
          <w:i/>
          <w:iCs/>
          <w:sz w:val="24"/>
          <w:szCs w:val="24"/>
        </w:rPr>
        <w:t>ctopus</w:t>
      </w:r>
      <w:r w:rsidR="002A52A1" w:rsidRPr="00E95A12">
        <w:rPr>
          <w:rFonts w:ascii="Arial" w:hAnsi="Arial" w:cs="Arial"/>
          <w:i/>
          <w:iCs/>
          <w:sz w:val="24"/>
          <w:szCs w:val="24"/>
        </w:rPr>
        <w:t xml:space="preserve"> maya</w:t>
      </w:r>
      <w:r w:rsidR="002A52A1" w:rsidRPr="00E95A12">
        <w:rPr>
          <w:rFonts w:ascii="Arial" w:hAnsi="Arial" w:cs="Arial"/>
          <w:sz w:val="24"/>
          <w:szCs w:val="24"/>
        </w:rPr>
        <w:t xml:space="preserve"> embryos, juveniles, and adults</w:t>
      </w:r>
      <w:r w:rsidRPr="00E95A12">
        <w:rPr>
          <w:rFonts w:ascii="Arial" w:hAnsi="Arial" w:cs="Arial"/>
          <w:sz w:val="24"/>
          <w:szCs w:val="24"/>
        </w:rPr>
        <w:t>,</w:t>
      </w:r>
      <w:r w:rsidR="002A52A1" w:rsidRPr="00E95A12">
        <w:rPr>
          <w:rFonts w:ascii="Arial" w:hAnsi="Arial" w:cs="Arial"/>
          <w:sz w:val="24"/>
          <w:szCs w:val="24"/>
        </w:rPr>
        <w:t xml:space="preserve"> and </w:t>
      </w:r>
      <w:r w:rsidRPr="00E95A12">
        <w:rPr>
          <w:rFonts w:ascii="Arial" w:hAnsi="Arial" w:cs="Arial"/>
          <w:sz w:val="24"/>
          <w:szCs w:val="24"/>
        </w:rPr>
        <w:t>the</w:t>
      </w:r>
      <w:r w:rsidR="002A52A1" w:rsidRPr="00E95A12">
        <w:rPr>
          <w:rFonts w:ascii="Arial" w:hAnsi="Arial" w:cs="Arial"/>
          <w:sz w:val="24"/>
          <w:szCs w:val="24"/>
        </w:rPr>
        <w:t xml:space="preserve"> time of exposure could have a key role in their thermal tolerance.</w:t>
      </w:r>
      <w:r w:rsidR="00207034" w:rsidRPr="00E95A12">
        <w:rPr>
          <w:rFonts w:ascii="Arial" w:hAnsi="Arial" w:cs="Arial"/>
          <w:sz w:val="24"/>
          <w:szCs w:val="24"/>
        </w:rPr>
        <w:t xml:space="preserve"> </w:t>
      </w:r>
      <w:r w:rsidR="005F08A4" w:rsidRPr="00E95A12">
        <w:rPr>
          <w:rFonts w:ascii="Arial" w:hAnsi="Arial" w:cs="Arial"/>
          <w:sz w:val="24"/>
          <w:szCs w:val="24"/>
        </w:rPr>
        <w:t>T</w:t>
      </w:r>
      <w:r w:rsidR="009C742F" w:rsidRPr="00E95A12">
        <w:rPr>
          <w:rFonts w:ascii="Arial" w:hAnsi="Arial" w:cs="Arial"/>
          <w:sz w:val="24"/>
          <w:szCs w:val="24"/>
        </w:rPr>
        <w:t>he present study</w:t>
      </w:r>
      <w:r w:rsidR="002A52A1" w:rsidRPr="00E95A12">
        <w:rPr>
          <w:rFonts w:ascii="Arial" w:hAnsi="Arial" w:cs="Arial"/>
          <w:sz w:val="24"/>
          <w:szCs w:val="24"/>
        </w:rPr>
        <w:t xml:space="preserve"> evaluate</w:t>
      </w:r>
      <w:r w:rsidR="009C742F" w:rsidRPr="00E95A12">
        <w:rPr>
          <w:rFonts w:ascii="Arial" w:hAnsi="Arial" w:cs="Arial"/>
          <w:sz w:val="24"/>
          <w:szCs w:val="24"/>
        </w:rPr>
        <w:t>s</w:t>
      </w:r>
      <w:r w:rsidR="002A52A1" w:rsidRPr="00E95A12">
        <w:rPr>
          <w:rFonts w:ascii="Arial" w:hAnsi="Arial" w:cs="Arial"/>
          <w:sz w:val="24"/>
          <w:szCs w:val="24"/>
        </w:rPr>
        <w:t xml:space="preserve"> the effects of temperature and exposure time on octopus juveniles</w:t>
      </w:r>
      <w:r w:rsidR="005C07D3" w:rsidRPr="00E95A12">
        <w:rPr>
          <w:rFonts w:ascii="Arial" w:hAnsi="Arial" w:cs="Arial"/>
          <w:sz w:val="24"/>
          <w:szCs w:val="24"/>
        </w:rPr>
        <w:t xml:space="preserve"> </w:t>
      </w:r>
      <w:r w:rsidR="002A52A1" w:rsidRPr="00E95A12">
        <w:rPr>
          <w:rFonts w:ascii="Arial" w:hAnsi="Arial" w:cs="Arial"/>
          <w:sz w:val="24"/>
          <w:szCs w:val="24"/>
        </w:rPr>
        <w:t xml:space="preserve"> obtained from thermal</w:t>
      </w:r>
      <w:r w:rsidRPr="00E95A12">
        <w:rPr>
          <w:rFonts w:ascii="Arial" w:hAnsi="Arial" w:cs="Arial"/>
          <w:sz w:val="24"/>
          <w:szCs w:val="24"/>
        </w:rPr>
        <w:t>-</w:t>
      </w:r>
      <w:r w:rsidR="002A52A1" w:rsidRPr="00E95A12">
        <w:rPr>
          <w:rFonts w:ascii="Arial" w:hAnsi="Arial" w:cs="Arial"/>
          <w:sz w:val="24"/>
          <w:szCs w:val="24"/>
        </w:rPr>
        <w:t>stressed and non-stressed females when exposed to optimal (25°C) and high temperatures (30°C)</w:t>
      </w:r>
      <w:r w:rsidR="000A5B96" w:rsidRPr="00E95A12">
        <w:rPr>
          <w:rFonts w:ascii="Arial" w:hAnsi="Arial" w:cs="Arial"/>
          <w:sz w:val="24"/>
          <w:szCs w:val="24"/>
        </w:rPr>
        <w:t xml:space="preserve"> for 20 and 30 d</w:t>
      </w:r>
      <w:r w:rsidRPr="00E95A12">
        <w:rPr>
          <w:rFonts w:ascii="Arial" w:hAnsi="Arial" w:cs="Arial"/>
          <w:sz w:val="24"/>
          <w:szCs w:val="24"/>
        </w:rPr>
        <w:t>ays</w:t>
      </w:r>
      <w:r w:rsidR="000A5B96" w:rsidRPr="00E95A12">
        <w:rPr>
          <w:rFonts w:ascii="Arial" w:hAnsi="Arial" w:cs="Arial"/>
          <w:sz w:val="24"/>
          <w:szCs w:val="24"/>
        </w:rPr>
        <w:t>, respectively</w:t>
      </w:r>
      <w:r w:rsidR="002A52A1" w:rsidRPr="00E95A12">
        <w:rPr>
          <w:rFonts w:ascii="Arial" w:hAnsi="Arial" w:cs="Arial"/>
          <w:sz w:val="24"/>
          <w:szCs w:val="24"/>
        </w:rPr>
        <w:t xml:space="preserve">. </w:t>
      </w:r>
      <w:r w:rsidRPr="00E95A12">
        <w:rPr>
          <w:rFonts w:ascii="Arial" w:hAnsi="Arial" w:cs="Arial"/>
          <w:sz w:val="24"/>
          <w:szCs w:val="24"/>
        </w:rPr>
        <w:t>The results</w:t>
      </w:r>
      <w:r w:rsidR="002A52A1" w:rsidRPr="00E95A12">
        <w:rPr>
          <w:rFonts w:ascii="Arial" w:hAnsi="Arial" w:cs="Arial"/>
          <w:sz w:val="24"/>
          <w:szCs w:val="24"/>
        </w:rPr>
        <w:t xml:space="preserve"> showed a transgenerational </w:t>
      </w:r>
      <w:r w:rsidR="00AD09B3" w:rsidRPr="00E95A12">
        <w:rPr>
          <w:rFonts w:ascii="Arial" w:hAnsi="Arial" w:cs="Arial"/>
          <w:sz w:val="24"/>
          <w:szCs w:val="24"/>
        </w:rPr>
        <w:t xml:space="preserve">temperature </w:t>
      </w:r>
      <w:r w:rsidR="002A52A1" w:rsidRPr="00E95A12">
        <w:rPr>
          <w:rFonts w:ascii="Arial" w:hAnsi="Arial" w:cs="Arial"/>
          <w:sz w:val="24"/>
          <w:szCs w:val="24"/>
        </w:rPr>
        <w:t xml:space="preserve">effect that was </w:t>
      </w:r>
      <w:r w:rsidRPr="00E95A12">
        <w:rPr>
          <w:rFonts w:ascii="Arial" w:hAnsi="Arial" w:cs="Arial"/>
          <w:sz w:val="24"/>
          <w:szCs w:val="24"/>
        </w:rPr>
        <w:t xml:space="preserve">expressed </w:t>
      </w:r>
      <w:r w:rsidR="002A52A1" w:rsidRPr="00E95A12">
        <w:rPr>
          <w:rFonts w:ascii="Arial" w:hAnsi="Arial" w:cs="Arial"/>
          <w:sz w:val="24"/>
          <w:szCs w:val="24"/>
        </w:rPr>
        <w:t>with low survival, depressed routine</w:t>
      </w:r>
      <w:r w:rsidR="00E81337" w:rsidRPr="00E95A12">
        <w:rPr>
          <w:rFonts w:ascii="Arial" w:hAnsi="Arial" w:cs="Arial"/>
          <w:sz w:val="24"/>
          <w:szCs w:val="24"/>
        </w:rPr>
        <w:t xml:space="preserve"> resting</w:t>
      </w:r>
      <w:r w:rsidR="002A52A1" w:rsidRPr="00E95A12">
        <w:rPr>
          <w:rFonts w:ascii="Arial" w:hAnsi="Arial" w:cs="Arial"/>
          <w:sz w:val="24"/>
          <w:szCs w:val="24"/>
        </w:rPr>
        <w:t xml:space="preserve"> and high metabolic</w:t>
      </w:r>
      <w:r w:rsidR="00E81337" w:rsidRPr="00E95A12">
        <w:rPr>
          <w:rFonts w:ascii="Arial" w:hAnsi="Arial" w:cs="Arial"/>
          <w:sz w:val="24"/>
          <w:szCs w:val="24"/>
        </w:rPr>
        <w:t xml:space="preserve"> rates</w:t>
      </w:r>
      <w:r w:rsidR="002A52A1" w:rsidRPr="00E95A12">
        <w:rPr>
          <w:rFonts w:ascii="Arial" w:hAnsi="Arial" w:cs="Arial"/>
          <w:sz w:val="24"/>
          <w:szCs w:val="24"/>
        </w:rPr>
        <w:t xml:space="preserve">. </w:t>
      </w:r>
      <w:r w:rsidR="00AD09B3" w:rsidRPr="00E95A12">
        <w:rPr>
          <w:rFonts w:ascii="Arial" w:hAnsi="Arial" w:cs="Arial"/>
          <w:sz w:val="24"/>
          <w:szCs w:val="24"/>
        </w:rPr>
        <w:t>Moreover</w:t>
      </w:r>
      <w:r w:rsidR="002A52A1" w:rsidRPr="00E95A12">
        <w:rPr>
          <w:rFonts w:ascii="Arial" w:hAnsi="Arial" w:cs="Arial"/>
          <w:sz w:val="24"/>
          <w:szCs w:val="24"/>
        </w:rPr>
        <w:t xml:space="preserve">, a collapse of antioxidant </w:t>
      </w:r>
      <w:r w:rsidR="00E81337" w:rsidRPr="00E95A12">
        <w:rPr>
          <w:rFonts w:ascii="Arial" w:hAnsi="Arial" w:cs="Arial"/>
          <w:sz w:val="24"/>
          <w:szCs w:val="24"/>
        </w:rPr>
        <w:t xml:space="preserve">defense </w:t>
      </w:r>
      <w:r w:rsidR="002A52A1" w:rsidRPr="00E95A12">
        <w:rPr>
          <w:rFonts w:ascii="Arial" w:hAnsi="Arial" w:cs="Arial"/>
          <w:sz w:val="24"/>
          <w:szCs w:val="24"/>
        </w:rPr>
        <w:t xml:space="preserve">enzymes and high </w:t>
      </w:r>
      <w:r w:rsidR="00AD09B3" w:rsidRPr="00E95A12">
        <w:rPr>
          <w:rFonts w:ascii="Arial" w:hAnsi="Arial" w:cs="Arial"/>
          <w:sz w:val="24"/>
          <w:szCs w:val="24"/>
        </w:rPr>
        <w:t xml:space="preserve">radical oxygen species (ROS) </w:t>
      </w:r>
      <w:r w:rsidR="002A52A1" w:rsidRPr="00E95A12">
        <w:rPr>
          <w:rFonts w:ascii="Arial" w:hAnsi="Arial" w:cs="Arial"/>
          <w:sz w:val="24"/>
          <w:szCs w:val="24"/>
        </w:rPr>
        <w:t xml:space="preserve">levels were detected in juveniles from thermally stressed females. </w:t>
      </w:r>
      <w:r w:rsidR="00E02DD1" w:rsidRPr="00E95A12">
        <w:rPr>
          <w:rFonts w:ascii="Arial" w:hAnsi="Arial" w:cs="Arial"/>
          <w:sz w:val="24"/>
          <w:szCs w:val="24"/>
        </w:rPr>
        <w:t>S</w:t>
      </w:r>
      <w:r w:rsidR="002A52A1" w:rsidRPr="00E95A12">
        <w:rPr>
          <w:rFonts w:ascii="Arial" w:hAnsi="Arial" w:cs="Arial"/>
          <w:sz w:val="24"/>
          <w:szCs w:val="24"/>
        </w:rPr>
        <w:t xml:space="preserve">tress was lethal for animals acclimated at 30°C, while the performance of juveniles acclimated at optimal temperature (25°C) was conditioned by high </w:t>
      </w:r>
      <w:r w:rsidR="00E02DD1" w:rsidRPr="00E95A12">
        <w:rPr>
          <w:rFonts w:ascii="Arial" w:hAnsi="Arial" w:cs="Arial"/>
          <w:sz w:val="24"/>
          <w:szCs w:val="24"/>
        </w:rPr>
        <w:t xml:space="preserve">ROS </w:t>
      </w:r>
      <w:r w:rsidR="002A52A1" w:rsidRPr="00E95A12">
        <w:rPr>
          <w:rFonts w:ascii="Arial" w:hAnsi="Arial" w:cs="Arial"/>
          <w:sz w:val="24"/>
          <w:szCs w:val="24"/>
        </w:rPr>
        <w:t xml:space="preserve">and low </w:t>
      </w:r>
      <w:r w:rsidR="00AE2B05" w:rsidRPr="00E95A12">
        <w:rPr>
          <w:rFonts w:ascii="Arial" w:hAnsi="Arial" w:cs="Arial"/>
          <w:sz w:val="24"/>
          <w:szCs w:val="24"/>
        </w:rPr>
        <w:t>high metabolic rate (</w:t>
      </w:r>
      <w:r w:rsidR="002A52A1" w:rsidRPr="00E95A12">
        <w:rPr>
          <w:rFonts w:ascii="Arial" w:hAnsi="Arial" w:cs="Arial"/>
          <w:sz w:val="24"/>
          <w:szCs w:val="24"/>
        </w:rPr>
        <w:t>HMR</w:t>
      </w:r>
      <w:r w:rsidR="00AE2B05" w:rsidRPr="00E95A12">
        <w:rPr>
          <w:rFonts w:ascii="Arial" w:hAnsi="Arial" w:cs="Arial"/>
          <w:sz w:val="24"/>
          <w:szCs w:val="24"/>
        </w:rPr>
        <w:t>)</w:t>
      </w:r>
      <w:r w:rsidR="002A52A1" w:rsidRPr="00E95A12">
        <w:rPr>
          <w:rFonts w:ascii="Arial" w:hAnsi="Arial" w:cs="Arial"/>
          <w:sz w:val="24"/>
          <w:szCs w:val="24"/>
        </w:rPr>
        <w:t xml:space="preserve"> </w:t>
      </w:r>
      <w:r w:rsidR="00E02DD1" w:rsidRPr="00E95A12">
        <w:rPr>
          <w:rFonts w:ascii="Arial" w:hAnsi="Arial" w:cs="Arial"/>
          <w:sz w:val="24"/>
          <w:szCs w:val="24"/>
        </w:rPr>
        <w:t xml:space="preserve">levels </w:t>
      </w:r>
      <w:r w:rsidR="002A52A1" w:rsidRPr="00E95A12">
        <w:rPr>
          <w:rFonts w:ascii="Arial" w:hAnsi="Arial" w:cs="Arial"/>
          <w:sz w:val="24"/>
          <w:szCs w:val="24"/>
        </w:rPr>
        <w:t xml:space="preserve">even after 30 </w:t>
      </w:r>
      <w:r w:rsidR="00AF0503" w:rsidRPr="00E95A12">
        <w:rPr>
          <w:rFonts w:ascii="Arial" w:hAnsi="Arial" w:cs="Arial"/>
          <w:sz w:val="24"/>
          <w:szCs w:val="24"/>
        </w:rPr>
        <w:t>days</w:t>
      </w:r>
      <w:r w:rsidR="002A52A1" w:rsidRPr="00E95A12">
        <w:rPr>
          <w:rFonts w:ascii="Arial" w:hAnsi="Arial" w:cs="Arial"/>
          <w:sz w:val="24"/>
          <w:szCs w:val="24"/>
        </w:rPr>
        <w:t xml:space="preserve"> of experiment. In contrast, juveniles from non-thermally stressed females had an optimal performance when acclimated at 25°C but </w:t>
      </w:r>
      <w:r w:rsidR="00E02DD1" w:rsidRPr="00E95A12">
        <w:rPr>
          <w:rFonts w:ascii="Arial" w:hAnsi="Arial" w:cs="Arial"/>
          <w:sz w:val="24"/>
          <w:szCs w:val="24"/>
        </w:rPr>
        <w:t>at</w:t>
      </w:r>
      <w:r w:rsidR="002A52A1" w:rsidRPr="00E95A12">
        <w:rPr>
          <w:rFonts w:ascii="Arial" w:hAnsi="Arial" w:cs="Arial"/>
          <w:sz w:val="24"/>
          <w:szCs w:val="24"/>
        </w:rPr>
        <w:t xml:space="preserve"> 30°C</w:t>
      </w:r>
      <w:r w:rsidR="00E02DD1" w:rsidRPr="00E95A12">
        <w:rPr>
          <w:rFonts w:ascii="Arial" w:hAnsi="Arial" w:cs="Arial"/>
          <w:sz w:val="24"/>
          <w:szCs w:val="24"/>
        </w:rPr>
        <w:t>, they</w:t>
      </w:r>
      <w:r w:rsidR="002A52A1" w:rsidRPr="00E95A12">
        <w:rPr>
          <w:rFonts w:ascii="Arial" w:hAnsi="Arial" w:cs="Arial"/>
          <w:sz w:val="24"/>
          <w:szCs w:val="24"/>
        </w:rPr>
        <w:t xml:space="preserve"> had </w:t>
      </w:r>
      <w:r w:rsidR="0055258F" w:rsidRPr="00E95A12">
        <w:rPr>
          <w:rFonts w:ascii="Arial" w:hAnsi="Arial" w:cs="Arial"/>
          <w:sz w:val="24"/>
          <w:szCs w:val="24"/>
        </w:rPr>
        <w:t xml:space="preserve">a </w:t>
      </w:r>
      <w:r w:rsidR="009C742F" w:rsidRPr="00E95A12">
        <w:rPr>
          <w:rFonts w:ascii="Arial" w:hAnsi="Arial" w:cs="Arial"/>
          <w:sz w:val="24"/>
          <w:szCs w:val="24"/>
        </w:rPr>
        <w:t xml:space="preserve">comparatively </w:t>
      </w:r>
      <w:r w:rsidR="0055258F" w:rsidRPr="00E95A12">
        <w:rPr>
          <w:rFonts w:ascii="Arial" w:hAnsi="Arial" w:cs="Arial"/>
          <w:sz w:val="24"/>
          <w:szCs w:val="24"/>
        </w:rPr>
        <w:t>higher</w:t>
      </w:r>
      <w:r w:rsidR="002A52A1" w:rsidRPr="00E95A12">
        <w:rPr>
          <w:rFonts w:ascii="Arial" w:hAnsi="Arial" w:cs="Arial"/>
          <w:sz w:val="24"/>
          <w:szCs w:val="24"/>
        </w:rPr>
        <w:t xml:space="preserve"> HMR during the first </w:t>
      </w:r>
      <w:r w:rsidR="00E02DD1" w:rsidRPr="00E95A12">
        <w:rPr>
          <w:rFonts w:ascii="Arial" w:hAnsi="Arial" w:cs="Arial"/>
          <w:sz w:val="24"/>
          <w:szCs w:val="24"/>
        </w:rPr>
        <w:t>eight days. These results</w:t>
      </w:r>
      <w:r w:rsidR="002A52A1" w:rsidRPr="00E95A12">
        <w:rPr>
          <w:rFonts w:ascii="Arial" w:hAnsi="Arial" w:cs="Arial"/>
          <w:sz w:val="24"/>
          <w:szCs w:val="24"/>
        </w:rPr>
        <w:t xml:space="preserve"> </w:t>
      </w:r>
      <w:r w:rsidR="0055258F" w:rsidRPr="00E95A12">
        <w:rPr>
          <w:rFonts w:ascii="Arial" w:hAnsi="Arial" w:cs="Arial"/>
          <w:sz w:val="24"/>
          <w:szCs w:val="24"/>
        </w:rPr>
        <w:t>suggest</w:t>
      </w:r>
      <w:r w:rsidR="00AF0503" w:rsidRPr="00E95A12">
        <w:rPr>
          <w:rFonts w:ascii="Arial" w:hAnsi="Arial" w:cs="Arial"/>
          <w:sz w:val="24"/>
          <w:szCs w:val="24"/>
        </w:rPr>
        <w:t xml:space="preserve"> </w:t>
      </w:r>
      <w:r w:rsidR="0055258F" w:rsidRPr="00E95A12">
        <w:rPr>
          <w:rFonts w:ascii="Arial" w:hAnsi="Arial" w:cs="Arial"/>
          <w:sz w:val="24"/>
          <w:szCs w:val="24"/>
        </w:rPr>
        <w:t>energy</w:t>
      </w:r>
      <w:r w:rsidR="00AF0503" w:rsidRPr="00E95A12">
        <w:rPr>
          <w:rFonts w:ascii="Arial" w:hAnsi="Arial" w:cs="Arial"/>
          <w:sz w:val="24"/>
          <w:szCs w:val="24"/>
        </w:rPr>
        <w:t xml:space="preserve"> surplus</w:t>
      </w:r>
      <w:r w:rsidR="0055258F" w:rsidRPr="00E95A12">
        <w:rPr>
          <w:rFonts w:ascii="Arial" w:hAnsi="Arial" w:cs="Arial"/>
          <w:sz w:val="24"/>
          <w:szCs w:val="24"/>
        </w:rPr>
        <w:t xml:space="preserve"> in those animals </w:t>
      </w:r>
      <w:r w:rsidR="002A52A1" w:rsidRPr="00E95A12">
        <w:rPr>
          <w:rFonts w:ascii="Arial" w:hAnsi="Arial" w:cs="Arial"/>
          <w:sz w:val="24"/>
          <w:szCs w:val="24"/>
        </w:rPr>
        <w:t xml:space="preserve">to escape </w:t>
      </w:r>
      <w:r w:rsidR="00E02DD1" w:rsidRPr="00E95A12">
        <w:rPr>
          <w:rFonts w:ascii="Arial" w:hAnsi="Arial" w:cs="Arial"/>
          <w:sz w:val="24"/>
          <w:szCs w:val="24"/>
        </w:rPr>
        <w:t>from</w:t>
      </w:r>
      <w:r w:rsidR="0055258F" w:rsidRPr="00E95A12">
        <w:rPr>
          <w:rFonts w:ascii="Arial" w:hAnsi="Arial" w:cs="Arial"/>
          <w:sz w:val="24"/>
          <w:szCs w:val="24"/>
        </w:rPr>
        <w:t xml:space="preserve"> </w:t>
      </w:r>
      <w:r w:rsidR="002A52A1" w:rsidRPr="00E95A12">
        <w:rPr>
          <w:rFonts w:ascii="Arial" w:hAnsi="Arial" w:cs="Arial"/>
          <w:sz w:val="24"/>
          <w:szCs w:val="24"/>
        </w:rPr>
        <w:t xml:space="preserve">warming </w:t>
      </w:r>
      <w:r w:rsidR="0055258F" w:rsidRPr="00E95A12">
        <w:rPr>
          <w:rFonts w:ascii="Arial" w:hAnsi="Arial" w:cs="Arial"/>
          <w:sz w:val="24"/>
          <w:szCs w:val="24"/>
        </w:rPr>
        <w:t xml:space="preserve">scenarios </w:t>
      </w:r>
      <w:r w:rsidR="002A52A1" w:rsidRPr="00E95A12">
        <w:rPr>
          <w:rFonts w:ascii="Arial" w:hAnsi="Arial" w:cs="Arial"/>
          <w:sz w:val="24"/>
          <w:szCs w:val="24"/>
        </w:rPr>
        <w:t xml:space="preserve">before experiencing </w:t>
      </w:r>
      <w:r w:rsidR="00E02DD1" w:rsidRPr="00E95A12">
        <w:rPr>
          <w:rFonts w:ascii="Arial" w:hAnsi="Arial" w:cs="Arial"/>
          <w:sz w:val="24"/>
          <w:szCs w:val="24"/>
        </w:rPr>
        <w:t>ROS</w:t>
      </w:r>
      <w:r w:rsidR="002A52A1" w:rsidRPr="00E95A12">
        <w:rPr>
          <w:rFonts w:ascii="Arial" w:hAnsi="Arial" w:cs="Arial"/>
          <w:sz w:val="24"/>
          <w:szCs w:val="24"/>
        </w:rPr>
        <w:t xml:space="preserve"> accumulation</w:t>
      </w:r>
      <w:r w:rsidR="00E02DD1" w:rsidRPr="00E95A12">
        <w:rPr>
          <w:rFonts w:ascii="Arial" w:hAnsi="Arial" w:cs="Arial"/>
          <w:sz w:val="24"/>
          <w:szCs w:val="24"/>
        </w:rPr>
        <w:t>. Further studies should confirm if</w:t>
      </w:r>
      <w:r w:rsidR="0055258F" w:rsidRPr="00E95A12">
        <w:rPr>
          <w:rFonts w:ascii="Arial" w:hAnsi="Arial" w:cs="Arial"/>
          <w:sz w:val="24"/>
          <w:szCs w:val="24"/>
        </w:rPr>
        <w:t xml:space="preserve"> </w:t>
      </w:r>
      <w:r w:rsidR="002A52A1" w:rsidRPr="00E95A12">
        <w:rPr>
          <w:rFonts w:ascii="Arial" w:hAnsi="Arial" w:cs="Arial"/>
          <w:sz w:val="24"/>
          <w:szCs w:val="24"/>
        </w:rPr>
        <w:t>epigenetic alterations</w:t>
      </w:r>
      <w:r w:rsidR="00AC79B1" w:rsidRPr="00E95A12">
        <w:rPr>
          <w:rFonts w:ascii="Arial" w:hAnsi="Arial" w:cs="Arial"/>
          <w:sz w:val="24"/>
          <w:szCs w:val="24"/>
        </w:rPr>
        <w:t xml:space="preserve"> could be involved</w:t>
      </w:r>
      <w:r w:rsidR="002A52A1" w:rsidRPr="00E95A12">
        <w:rPr>
          <w:rFonts w:ascii="Arial" w:hAnsi="Arial" w:cs="Arial"/>
          <w:sz w:val="24"/>
          <w:szCs w:val="24"/>
        </w:rPr>
        <w:t xml:space="preserve">. </w:t>
      </w:r>
    </w:p>
    <w:bookmarkEnd w:id="2"/>
    <w:p w14:paraId="067725A0" w14:textId="4607AA74" w:rsidR="003671D0" w:rsidRPr="00E95A12" w:rsidRDefault="0051440C" w:rsidP="00092A6B">
      <w:pPr>
        <w:pStyle w:val="BodyText"/>
        <w:spacing w:line="360" w:lineRule="auto"/>
        <w:jc w:val="both"/>
        <w:rPr>
          <w:rFonts w:ascii="Arial" w:hAnsi="Arial" w:cs="Arial"/>
          <w:sz w:val="24"/>
          <w:szCs w:val="24"/>
        </w:rPr>
        <w:sectPr w:rsidR="003671D0" w:rsidRPr="00E95A12" w:rsidSect="00767E91">
          <w:footerReference w:type="default" r:id="rId11"/>
          <w:pgSz w:w="11906" w:h="16838"/>
          <w:pgMar w:top="1417" w:right="1701" w:bottom="1417" w:left="1701" w:header="709" w:footer="709" w:gutter="0"/>
          <w:lnNumType w:countBy="1" w:restart="continuous"/>
          <w:cols w:space="708"/>
          <w:docGrid w:linePitch="360"/>
        </w:sectPr>
      </w:pPr>
      <w:r w:rsidRPr="00E95A12">
        <w:rPr>
          <w:rFonts w:ascii="Arial" w:hAnsi="Arial" w:cs="Arial"/>
          <w:sz w:val="24"/>
          <w:szCs w:val="24"/>
        </w:rPr>
        <w:t>Keywords:</w:t>
      </w:r>
      <w:r w:rsidR="003C2BA2" w:rsidRPr="00E95A12">
        <w:rPr>
          <w:rFonts w:ascii="Arial" w:hAnsi="Arial" w:cs="Arial"/>
          <w:sz w:val="24"/>
          <w:szCs w:val="24"/>
        </w:rPr>
        <w:t xml:space="preserve"> epigenetic</w:t>
      </w:r>
      <w:r w:rsidR="001B3390" w:rsidRPr="00E95A12">
        <w:rPr>
          <w:rFonts w:ascii="Arial" w:hAnsi="Arial" w:cs="Arial"/>
          <w:sz w:val="24"/>
          <w:szCs w:val="24"/>
        </w:rPr>
        <w:t>, metabolism, climate change, respirometry, peroxidation, oxidative damage</w:t>
      </w:r>
      <w:r w:rsidR="006135F2" w:rsidRPr="00E95A12">
        <w:rPr>
          <w:rFonts w:ascii="Arial" w:hAnsi="Arial" w:cs="Arial"/>
          <w:sz w:val="24"/>
          <w:szCs w:val="24"/>
        </w:rPr>
        <w:t>, transgenerational effect</w:t>
      </w:r>
      <w:r w:rsidR="001B3390" w:rsidRPr="00E95A12">
        <w:rPr>
          <w:rFonts w:ascii="Arial" w:hAnsi="Arial" w:cs="Arial"/>
          <w:sz w:val="24"/>
          <w:szCs w:val="24"/>
        </w:rPr>
        <w:t>.</w:t>
      </w:r>
    </w:p>
    <w:p w14:paraId="28DC2068" w14:textId="57F398D3" w:rsidR="005A6222" w:rsidRPr="00E95A12" w:rsidRDefault="00092A6B" w:rsidP="00092A6B">
      <w:pPr>
        <w:pStyle w:val="Heading3"/>
        <w:spacing w:line="360" w:lineRule="auto"/>
        <w:jc w:val="both"/>
        <w:rPr>
          <w:rFonts w:ascii="Arial" w:hAnsi="Arial" w:cs="Arial"/>
          <w:b/>
          <w:bCs/>
          <w:color w:val="000000" w:themeColor="text1"/>
        </w:rPr>
      </w:pPr>
      <w:r w:rsidRPr="00E95A12">
        <w:rPr>
          <w:rFonts w:ascii="Arial" w:hAnsi="Arial" w:cs="Arial"/>
          <w:b/>
          <w:bCs/>
          <w:color w:val="000000" w:themeColor="text1"/>
        </w:rPr>
        <w:lastRenderedPageBreak/>
        <w:t>1. Introduction</w:t>
      </w:r>
    </w:p>
    <w:p w14:paraId="62F7EC93" w14:textId="08E74590" w:rsidR="00A10598" w:rsidRPr="00E95A12" w:rsidRDefault="00E02DD1"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The </w:t>
      </w:r>
      <w:r w:rsidR="00847B44" w:rsidRPr="00E95A12">
        <w:rPr>
          <w:rFonts w:ascii="Arial" w:hAnsi="Arial" w:cs="Arial"/>
          <w:sz w:val="24"/>
          <w:szCs w:val="24"/>
        </w:rPr>
        <w:t xml:space="preserve">current anthropogenic global warming </w:t>
      </w:r>
      <w:r w:rsidR="00AF0503" w:rsidRPr="00E95A12">
        <w:rPr>
          <w:rFonts w:ascii="Arial" w:hAnsi="Arial" w:cs="Arial"/>
          <w:sz w:val="24"/>
          <w:szCs w:val="24"/>
        </w:rPr>
        <w:t xml:space="preserve">– </w:t>
      </w:r>
      <w:r w:rsidR="00847B44" w:rsidRPr="00E95A12">
        <w:rPr>
          <w:rFonts w:ascii="Arial" w:hAnsi="Arial" w:cs="Arial"/>
          <w:sz w:val="24"/>
          <w:szCs w:val="24"/>
        </w:rPr>
        <w:t xml:space="preserve">estimated in an increment of sea temperature </w:t>
      </w:r>
      <w:r w:rsidRPr="00E95A12">
        <w:rPr>
          <w:rFonts w:ascii="Arial" w:hAnsi="Arial" w:cs="Arial"/>
          <w:sz w:val="24"/>
          <w:szCs w:val="24"/>
        </w:rPr>
        <w:t>from</w:t>
      </w:r>
      <w:r w:rsidR="00847B44" w:rsidRPr="00E95A12">
        <w:rPr>
          <w:rFonts w:ascii="Arial" w:hAnsi="Arial" w:cs="Arial"/>
          <w:sz w:val="24"/>
          <w:szCs w:val="24"/>
        </w:rPr>
        <w:t xml:space="preserve"> 1 to 3°C for the next decades</w:t>
      </w:r>
      <w:r w:rsidR="00AF0503" w:rsidRPr="00E95A12">
        <w:rPr>
          <w:rFonts w:ascii="Arial" w:hAnsi="Arial" w:cs="Arial"/>
          <w:sz w:val="24"/>
          <w:szCs w:val="24"/>
        </w:rPr>
        <w:t xml:space="preserve"> –</w:t>
      </w:r>
      <w:r w:rsidRPr="00E95A12">
        <w:rPr>
          <w:rFonts w:ascii="Arial" w:hAnsi="Arial" w:cs="Arial"/>
          <w:sz w:val="24"/>
          <w:szCs w:val="24"/>
        </w:rPr>
        <w:t xml:space="preserve"> is expected to</w:t>
      </w:r>
      <w:r w:rsidR="00847B44" w:rsidRPr="00E95A12">
        <w:rPr>
          <w:rFonts w:ascii="Arial" w:hAnsi="Arial" w:cs="Arial"/>
          <w:sz w:val="24"/>
          <w:szCs w:val="24"/>
        </w:rPr>
        <w:t xml:space="preserve"> generate profound metabolic alterations in marine ectotherm invertebrates</w:t>
      </w:r>
      <w:r w:rsidRPr="00E95A12">
        <w:rPr>
          <w:rFonts w:ascii="Arial" w:hAnsi="Arial" w:cs="Arial"/>
          <w:sz w:val="24"/>
          <w:szCs w:val="24"/>
        </w:rPr>
        <w:t>,</w:t>
      </w:r>
      <w:r w:rsidR="00847B44" w:rsidRPr="00E95A12">
        <w:rPr>
          <w:rFonts w:ascii="Arial" w:hAnsi="Arial" w:cs="Arial"/>
          <w:sz w:val="24"/>
          <w:szCs w:val="24"/>
        </w:rPr>
        <w:t xml:space="preserve"> which can have consequences in </w:t>
      </w:r>
      <w:r w:rsidR="009D19ED" w:rsidRPr="00E95A12">
        <w:rPr>
          <w:rFonts w:ascii="Arial" w:hAnsi="Arial" w:cs="Arial"/>
          <w:sz w:val="24"/>
          <w:szCs w:val="24"/>
        </w:rPr>
        <w:t xml:space="preserve">the </w:t>
      </w:r>
      <w:r w:rsidR="00AF0503" w:rsidRPr="00E95A12">
        <w:rPr>
          <w:rFonts w:ascii="Arial" w:hAnsi="Arial" w:cs="Arial"/>
          <w:sz w:val="24"/>
          <w:szCs w:val="24"/>
        </w:rPr>
        <w:t xml:space="preserve">distribution and </w:t>
      </w:r>
      <w:r w:rsidR="00847B44" w:rsidRPr="00E95A12">
        <w:rPr>
          <w:rFonts w:ascii="Arial" w:hAnsi="Arial" w:cs="Arial"/>
          <w:sz w:val="24"/>
          <w:szCs w:val="24"/>
        </w:rPr>
        <w:t>abundance of a wide number of species</w:t>
      </w:r>
      <w:r w:rsidR="004350B7" w:rsidRPr="00E95A12">
        <w:rPr>
          <w:rFonts w:ascii="Arial" w:hAnsi="Arial" w:cs="Arial"/>
          <w:sz w:val="24"/>
          <w:szCs w:val="24"/>
        </w:rPr>
        <w:t xml:space="preserve"> </w:t>
      </w:r>
      <w:r w:rsidR="00F55231" w:rsidRPr="00E95A12">
        <w:rPr>
          <w:rFonts w:ascii="Arial" w:hAnsi="Arial" w:cs="Arial"/>
          <w:noProof/>
          <w:sz w:val="24"/>
          <w:szCs w:val="24"/>
        </w:rPr>
        <w:t>(Brown et al. 2004; Lefevre 2016; Madeira et al. 2016)</w:t>
      </w:r>
      <w:r w:rsidR="00847B44" w:rsidRPr="00E95A12">
        <w:rPr>
          <w:rFonts w:ascii="Arial" w:hAnsi="Arial" w:cs="Arial"/>
          <w:sz w:val="24"/>
          <w:szCs w:val="24"/>
        </w:rPr>
        <w:t xml:space="preserve">. </w:t>
      </w:r>
      <w:r w:rsidR="00AF0503" w:rsidRPr="00E95A12">
        <w:rPr>
          <w:rFonts w:ascii="Arial" w:hAnsi="Arial" w:cs="Arial"/>
          <w:sz w:val="24"/>
          <w:szCs w:val="24"/>
        </w:rPr>
        <w:t>M</w:t>
      </w:r>
      <w:r w:rsidR="00847B44" w:rsidRPr="00E95A12">
        <w:rPr>
          <w:rFonts w:ascii="Arial" w:hAnsi="Arial" w:cs="Arial"/>
          <w:sz w:val="24"/>
          <w:szCs w:val="24"/>
        </w:rPr>
        <w:t xml:space="preserve">obile species </w:t>
      </w:r>
      <w:r w:rsidRPr="00E95A12">
        <w:rPr>
          <w:rFonts w:ascii="Arial" w:hAnsi="Arial" w:cs="Arial"/>
          <w:sz w:val="24"/>
          <w:szCs w:val="24"/>
        </w:rPr>
        <w:t>may</w:t>
      </w:r>
      <w:r w:rsidR="00847B44" w:rsidRPr="00E95A12">
        <w:rPr>
          <w:rFonts w:ascii="Arial" w:hAnsi="Arial" w:cs="Arial"/>
          <w:sz w:val="24"/>
          <w:szCs w:val="24"/>
        </w:rPr>
        <w:t xml:space="preserve"> tend to </w:t>
      </w:r>
      <w:r w:rsidRPr="00E95A12">
        <w:rPr>
          <w:rFonts w:ascii="Arial" w:hAnsi="Arial" w:cs="Arial"/>
          <w:sz w:val="24"/>
          <w:szCs w:val="24"/>
        </w:rPr>
        <w:t>move</w:t>
      </w:r>
      <w:r w:rsidR="00847B44" w:rsidRPr="00E95A12">
        <w:rPr>
          <w:rFonts w:ascii="Arial" w:hAnsi="Arial" w:cs="Arial"/>
          <w:sz w:val="24"/>
          <w:szCs w:val="24"/>
        </w:rPr>
        <w:t xml:space="preserve"> </w:t>
      </w:r>
      <w:r w:rsidRPr="00E95A12">
        <w:rPr>
          <w:rFonts w:ascii="Arial" w:hAnsi="Arial" w:cs="Arial"/>
          <w:sz w:val="24"/>
          <w:szCs w:val="24"/>
        </w:rPr>
        <w:t xml:space="preserve">to an </w:t>
      </w:r>
      <w:r w:rsidR="00847B44" w:rsidRPr="00E95A12">
        <w:rPr>
          <w:rFonts w:ascii="Arial" w:hAnsi="Arial" w:cs="Arial"/>
          <w:sz w:val="24"/>
          <w:szCs w:val="24"/>
        </w:rPr>
        <w:t xml:space="preserve">environment where thermal conditions </w:t>
      </w:r>
      <w:r w:rsidRPr="00E95A12">
        <w:rPr>
          <w:rFonts w:ascii="Arial" w:hAnsi="Arial" w:cs="Arial"/>
          <w:sz w:val="24"/>
          <w:szCs w:val="24"/>
        </w:rPr>
        <w:t>are</w:t>
      </w:r>
      <w:r w:rsidR="00847B44" w:rsidRPr="00E95A12">
        <w:rPr>
          <w:rFonts w:ascii="Arial" w:hAnsi="Arial" w:cs="Arial"/>
          <w:sz w:val="24"/>
          <w:szCs w:val="24"/>
        </w:rPr>
        <w:t xml:space="preserve"> more favorable but </w:t>
      </w:r>
      <w:r w:rsidR="00BD1C5C" w:rsidRPr="00E95A12">
        <w:rPr>
          <w:rFonts w:ascii="Arial" w:hAnsi="Arial" w:cs="Arial"/>
          <w:sz w:val="24"/>
          <w:szCs w:val="24"/>
        </w:rPr>
        <w:t>could provoke</w:t>
      </w:r>
      <w:r w:rsidR="00847B44" w:rsidRPr="00E95A12">
        <w:rPr>
          <w:rFonts w:ascii="Arial" w:hAnsi="Arial" w:cs="Arial"/>
          <w:sz w:val="24"/>
          <w:szCs w:val="24"/>
        </w:rPr>
        <w:t xml:space="preserve"> changes in the energetic relationship </w:t>
      </w:r>
      <w:r w:rsidR="00BD1C5C" w:rsidRPr="00E95A12">
        <w:rPr>
          <w:rFonts w:ascii="Arial" w:hAnsi="Arial" w:cs="Arial"/>
          <w:sz w:val="24"/>
          <w:szCs w:val="24"/>
        </w:rPr>
        <w:t>among</w:t>
      </w:r>
      <w:r w:rsidR="00847B44" w:rsidRPr="00E95A12">
        <w:rPr>
          <w:rFonts w:ascii="Arial" w:hAnsi="Arial" w:cs="Arial"/>
          <w:sz w:val="24"/>
          <w:szCs w:val="24"/>
        </w:rPr>
        <w:t xml:space="preserve"> the original components of the ecosystem </w:t>
      </w:r>
      <w:r w:rsidR="00847B44" w:rsidRPr="00E95A12">
        <w:rPr>
          <w:rFonts w:ascii="Arial" w:hAnsi="Arial" w:cs="Arial"/>
          <w:noProof/>
          <w:sz w:val="24"/>
          <w:szCs w:val="24"/>
        </w:rPr>
        <w:t>(Cheung et al. 2008; Maharaj et al. 2018</w:t>
      </w:r>
      <w:r w:rsidR="008402FE" w:rsidRPr="00E95A12">
        <w:rPr>
          <w:rFonts w:ascii="Arial" w:hAnsi="Arial" w:cs="Arial"/>
          <w:noProof/>
          <w:sz w:val="24"/>
          <w:szCs w:val="24"/>
        </w:rPr>
        <w:t xml:space="preserve">; </w:t>
      </w:r>
      <w:r w:rsidR="00A10598" w:rsidRPr="00E95A12">
        <w:rPr>
          <w:rFonts w:ascii="Arial" w:hAnsi="Arial" w:cs="Arial"/>
          <w:noProof/>
          <w:sz w:val="24"/>
          <w:szCs w:val="24"/>
        </w:rPr>
        <w:t>Ángeles-González et al. 2021</w:t>
      </w:r>
      <w:r w:rsidR="008402FE" w:rsidRPr="00E95A12">
        <w:rPr>
          <w:rFonts w:ascii="Arial" w:hAnsi="Arial" w:cs="Arial"/>
          <w:noProof/>
          <w:sz w:val="24"/>
          <w:szCs w:val="24"/>
        </w:rPr>
        <w:t>a, 2021b</w:t>
      </w:r>
      <w:r w:rsidR="00A10598" w:rsidRPr="00E95A12">
        <w:rPr>
          <w:rFonts w:ascii="Arial" w:hAnsi="Arial" w:cs="Arial"/>
          <w:noProof/>
          <w:sz w:val="24"/>
          <w:szCs w:val="24"/>
        </w:rPr>
        <w:t>)</w:t>
      </w:r>
      <w:r w:rsidR="00847B44" w:rsidRPr="00E95A12">
        <w:rPr>
          <w:rFonts w:ascii="Arial" w:hAnsi="Arial" w:cs="Arial"/>
          <w:sz w:val="24"/>
          <w:szCs w:val="24"/>
        </w:rPr>
        <w:t xml:space="preserve">. Although </w:t>
      </w:r>
      <w:r w:rsidR="00BD1C5C" w:rsidRPr="00E95A12">
        <w:rPr>
          <w:rFonts w:ascii="Arial" w:hAnsi="Arial" w:cs="Arial"/>
          <w:sz w:val="24"/>
          <w:szCs w:val="24"/>
        </w:rPr>
        <w:t xml:space="preserve">the </w:t>
      </w:r>
      <w:r w:rsidR="00847B44" w:rsidRPr="00E95A12">
        <w:rPr>
          <w:rFonts w:ascii="Arial" w:hAnsi="Arial" w:cs="Arial"/>
          <w:sz w:val="24"/>
          <w:szCs w:val="24"/>
        </w:rPr>
        <w:t>physiological process</w:t>
      </w:r>
      <w:r w:rsidR="00AC79B1" w:rsidRPr="00E95A12">
        <w:rPr>
          <w:rFonts w:ascii="Arial" w:hAnsi="Arial" w:cs="Arial"/>
          <w:sz w:val="24"/>
          <w:szCs w:val="24"/>
        </w:rPr>
        <w:t>es</w:t>
      </w:r>
      <w:r w:rsidR="00847B44" w:rsidRPr="00E95A12">
        <w:rPr>
          <w:rFonts w:ascii="Arial" w:hAnsi="Arial" w:cs="Arial"/>
          <w:sz w:val="24"/>
          <w:szCs w:val="24"/>
        </w:rPr>
        <w:t xml:space="preserve"> are enhanced</w:t>
      </w:r>
      <w:r w:rsidR="00BD1C5C" w:rsidRPr="00E95A12">
        <w:rPr>
          <w:rFonts w:ascii="Arial" w:hAnsi="Arial" w:cs="Arial"/>
          <w:sz w:val="24"/>
          <w:szCs w:val="24"/>
        </w:rPr>
        <w:t xml:space="preserve"> under high </w:t>
      </w:r>
      <w:r w:rsidR="009D19ED" w:rsidRPr="00E95A12">
        <w:rPr>
          <w:rFonts w:ascii="Arial" w:hAnsi="Arial" w:cs="Arial"/>
          <w:sz w:val="24"/>
          <w:szCs w:val="24"/>
        </w:rPr>
        <w:t>temperatures</w:t>
      </w:r>
      <w:r w:rsidR="00BD1C5C" w:rsidRPr="00E95A12">
        <w:rPr>
          <w:rFonts w:ascii="Arial" w:hAnsi="Arial" w:cs="Arial"/>
          <w:sz w:val="24"/>
          <w:szCs w:val="24"/>
        </w:rPr>
        <w:t xml:space="preserve"> and </w:t>
      </w:r>
      <w:r w:rsidR="00847B44" w:rsidRPr="00E95A12">
        <w:rPr>
          <w:rFonts w:ascii="Arial" w:hAnsi="Arial" w:cs="Arial"/>
          <w:sz w:val="24"/>
          <w:szCs w:val="24"/>
        </w:rPr>
        <w:t xml:space="preserve">result in high </w:t>
      </w:r>
      <w:r w:rsidR="00BD1C5C" w:rsidRPr="00E95A12">
        <w:rPr>
          <w:rFonts w:ascii="Arial" w:hAnsi="Arial" w:cs="Arial"/>
          <w:sz w:val="24"/>
          <w:szCs w:val="24"/>
        </w:rPr>
        <w:t xml:space="preserve">energy </w:t>
      </w:r>
      <w:r w:rsidR="00847B44" w:rsidRPr="00E95A12">
        <w:rPr>
          <w:rFonts w:ascii="Arial" w:hAnsi="Arial" w:cs="Arial"/>
          <w:sz w:val="24"/>
          <w:szCs w:val="24"/>
        </w:rPr>
        <w:t xml:space="preserve">production, </w:t>
      </w:r>
      <w:r w:rsidR="00AC79B1" w:rsidRPr="00E95A12">
        <w:rPr>
          <w:rFonts w:ascii="Arial" w:hAnsi="Arial" w:cs="Arial"/>
          <w:sz w:val="24"/>
          <w:szCs w:val="24"/>
        </w:rPr>
        <w:t>they</w:t>
      </w:r>
      <w:r w:rsidR="00847B44" w:rsidRPr="00E95A12">
        <w:rPr>
          <w:rFonts w:ascii="Arial" w:hAnsi="Arial" w:cs="Arial"/>
          <w:sz w:val="24"/>
          <w:szCs w:val="24"/>
        </w:rPr>
        <w:t xml:space="preserve"> also provoke the increment of deleterious reactive oxygen species (ROS</w:t>
      </w:r>
      <w:r w:rsidR="0077527F" w:rsidRPr="00E95A12">
        <w:rPr>
          <w:rFonts w:ascii="Arial" w:hAnsi="Arial" w:cs="Arial"/>
          <w:noProof/>
          <w:sz w:val="24"/>
          <w:szCs w:val="24"/>
        </w:rPr>
        <w:t xml:space="preserve">; </w:t>
      </w:r>
      <w:r w:rsidR="00FE5095" w:rsidRPr="00E95A12">
        <w:rPr>
          <w:rFonts w:ascii="Arial" w:hAnsi="Arial" w:cs="Arial"/>
          <w:noProof/>
          <w:sz w:val="24"/>
          <w:szCs w:val="24"/>
        </w:rPr>
        <w:t>Johnstone et al. 2019)</w:t>
      </w:r>
      <w:r w:rsidR="00847B44" w:rsidRPr="00E95A12">
        <w:rPr>
          <w:rFonts w:ascii="Arial" w:hAnsi="Arial" w:cs="Arial"/>
          <w:sz w:val="24"/>
          <w:szCs w:val="24"/>
        </w:rPr>
        <w:t xml:space="preserve">. The mitochondrial respiratory chain is one of the main </w:t>
      </w:r>
      <w:r w:rsidR="00AC79B1" w:rsidRPr="00E95A12">
        <w:rPr>
          <w:rFonts w:ascii="Arial" w:hAnsi="Arial" w:cs="Arial"/>
          <w:sz w:val="24"/>
          <w:szCs w:val="24"/>
        </w:rPr>
        <w:t>ROS</w:t>
      </w:r>
      <w:r w:rsidR="00847B44" w:rsidRPr="00E95A12">
        <w:rPr>
          <w:rFonts w:ascii="Arial" w:hAnsi="Arial" w:cs="Arial"/>
          <w:sz w:val="24"/>
          <w:szCs w:val="24"/>
        </w:rPr>
        <w:t xml:space="preserve"> (e.g., hydroxyl and superoxide radicals, singlet oxygen, etc.) and </w:t>
      </w:r>
      <w:r w:rsidR="00AF0503" w:rsidRPr="00E95A12">
        <w:rPr>
          <w:rFonts w:ascii="Arial" w:hAnsi="Arial" w:cs="Arial"/>
          <w:sz w:val="24"/>
          <w:szCs w:val="24"/>
        </w:rPr>
        <w:t>reactive nitrogen species (</w:t>
      </w:r>
      <w:r w:rsidR="00847B44" w:rsidRPr="00E95A12">
        <w:rPr>
          <w:rFonts w:ascii="Arial" w:hAnsi="Arial" w:cs="Arial"/>
          <w:sz w:val="24"/>
          <w:szCs w:val="24"/>
        </w:rPr>
        <w:t>RNS</w:t>
      </w:r>
      <w:r w:rsidR="00091EC3" w:rsidRPr="00E95A12">
        <w:rPr>
          <w:rFonts w:ascii="Arial" w:hAnsi="Arial" w:cs="Arial"/>
          <w:sz w:val="24"/>
          <w:szCs w:val="24"/>
        </w:rPr>
        <w:t xml:space="preserve">; </w:t>
      </w:r>
      <w:r w:rsidR="00847B44" w:rsidRPr="00E95A12">
        <w:rPr>
          <w:rFonts w:ascii="Arial" w:hAnsi="Arial" w:cs="Arial"/>
          <w:sz w:val="24"/>
          <w:szCs w:val="24"/>
        </w:rPr>
        <w:t xml:space="preserve">e.g., nitric oxide, peroxynitrite, etc.) produced naturally through physiological and non-physiological processes </w:t>
      </w:r>
      <w:r w:rsidR="00FE5095" w:rsidRPr="00E95A12">
        <w:rPr>
          <w:rFonts w:ascii="Arial" w:hAnsi="Arial" w:cs="Arial"/>
          <w:noProof/>
          <w:sz w:val="24"/>
          <w:szCs w:val="24"/>
        </w:rPr>
        <w:t>(Fridovich 1986; Feidantsis et al. 2021)</w:t>
      </w:r>
      <w:r w:rsidR="00FE5095" w:rsidRPr="00E95A12">
        <w:rPr>
          <w:rFonts w:ascii="Arial" w:hAnsi="Arial" w:cs="Arial"/>
          <w:sz w:val="24"/>
          <w:szCs w:val="24"/>
        </w:rPr>
        <w:t>.</w:t>
      </w:r>
      <w:r w:rsidR="00847B44" w:rsidRPr="00E95A12">
        <w:rPr>
          <w:rFonts w:ascii="Arial" w:hAnsi="Arial" w:cs="Arial"/>
          <w:sz w:val="24"/>
          <w:szCs w:val="24"/>
        </w:rPr>
        <w:t xml:space="preserve"> </w:t>
      </w:r>
    </w:p>
    <w:p w14:paraId="1810BF3D" w14:textId="10270A8C" w:rsidR="00F62AA7" w:rsidRPr="00E95A12" w:rsidRDefault="00300AC6" w:rsidP="00092A6B">
      <w:pPr>
        <w:pStyle w:val="BodyText"/>
        <w:spacing w:line="360" w:lineRule="auto"/>
        <w:jc w:val="both"/>
        <w:rPr>
          <w:rFonts w:ascii="Arial" w:hAnsi="Arial" w:cs="Arial"/>
          <w:sz w:val="24"/>
          <w:szCs w:val="24"/>
        </w:rPr>
      </w:pPr>
      <w:r w:rsidRPr="00E95A12">
        <w:rPr>
          <w:rFonts w:ascii="Arial" w:hAnsi="Arial" w:cs="Arial"/>
          <w:sz w:val="24"/>
          <w:szCs w:val="24"/>
        </w:rPr>
        <w:t>O</w:t>
      </w:r>
      <w:r w:rsidR="00847B44" w:rsidRPr="00E95A12">
        <w:rPr>
          <w:rFonts w:ascii="Arial" w:hAnsi="Arial" w:cs="Arial"/>
          <w:sz w:val="24"/>
          <w:szCs w:val="24"/>
        </w:rPr>
        <w:t xml:space="preserve">xidative stress produced by ROS consists of deleterious cumulative biomolecular cell damage, mainly oxidation of lipids, proteins, and nucleic acids </w:t>
      </w:r>
      <w:r w:rsidR="00804D60" w:rsidRPr="00E95A12">
        <w:rPr>
          <w:rFonts w:ascii="Arial" w:hAnsi="Arial" w:cs="Arial"/>
          <w:noProof/>
          <w:sz w:val="24"/>
          <w:szCs w:val="24"/>
        </w:rPr>
        <w:t>(Storey 1996; Hulbert et al. 2007)</w:t>
      </w:r>
      <w:r w:rsidR="00804D60" w:rsidRPr="00E95A12">
        <w:rPr>
          <w:rFonts w:ascii="Arial" w:hAnsi="Arial" w:cs="Arial"/>
          <w:sz w:val="24"/>
          <w:szCs w:val="24"/>
        </w:rPr>
        <w:t>.</w:t>
      </w:r>
      <w:r w:rsidR="00847B44" w:rsidRPr="00E95A12">
        <w:rPr>
          <w:rFonts w:ascii="Arial" w:hAnsi="Arial" w:cs="Arial"/>
          <w:sz w:val="24"/>
          <w:szCs w:val="24"/>
        </w:rPr>
        <w:t xml:space="preserve"> The progressive accumulation of these biomolecules in cells and tissues modifies the function of these structural elements</w:t>
      </w:r>
      <w:r w:rsidR="00E62C9A" w:rsidRPr="00E95A12">
        <w:rPr>
          <w:rFonts w:ascii="Arial" w:hAnsi="Arial" w:cs="Arial"/>
          <w:sz w:val="24"/>
          <w:szCs w:val="24"/>
        </w:rPr>
        <w:t xml:space="preserve"> and</w:t>
      </w:r>
      <w:r w:rsidR="00847B44" w:rsidRPr="00E95A12">
        <w:rPr>
          <w:rFonts w:ascii="Arial" w:hAnsi="Arial" w:cs="Arial"/>
          <w:sz w:val="24"/>
          <w:szCs w:val="24"/>
        </w:rPr>
        <w:t xml:space="preserve"> enzymatic activity, </w:t>
      </w:r>
      <w:r w:rsidR="00E62C9A" w:rsidRPr="00E95A12">
        <w:rPr>
          <w:rFonts w:ascii="Arial" w:hAnsi="Arial" w:cs="Arial"/>
          <w:sz w:val="24"/>
          <w:szCs w:val="24"/>
        </w:rPr>
        <w:t>generating</w:t>
      </w:r>
      <w:r w:rsidR="00847B44" w:rsidRPr="00E95A12">
        <w:rPr>
          <w:rFonts w:ascii="Arial" w:hAnsi="Arial" w:cs="Arial"/>
          <w:sz w:val="24"/>
          <w:szCs w:val="24"/>
        </w:rPr>
        <w:t xml:space="preserve"> damage to the proteasomal system </w:t>
      </w:r>
      <w:r w:rsidR="00804D60" w:rsidRPr="00E95A12">
        <w:rPr>
          <w:rFonts w:ascii="Arial" w:hAnsi="Arial" w:cs="Arial"/>
          <w:noProof/>
          <w:sz w:val="24"/>
          <w:szCs w:val="24"/>
        </w:rPr>
        <w:t>(Beckman and Ames 1998; Grune et al. 2001; Passos and Von Zglinicki 2006)</w:t>
      </w:r>
      <w:r w:rsidR="00804D60" w:rsidRPr="00E95A12">
        <w:rPr>
          <w:rFonts w:ascii="Arial" w:hAnsi="Arial" w:cs="Arial"/>
          <w:sz w:val="24"/>
          <w:szCs w:val="24"/>
        </w:rPr>
        <w:t>.</w:t>
      </w:r>
      <w:r w:rsidR="00847B44" w:rsidRPr="00E95A12">
        <w:rPr>
          <w:rFonts w:ascii="Arial" w:hAnsi="Arial" w:cs="Arial"/>
          <w:sz w:val="24"/>
          <w:szCs w:val="24"/>
        </w:rPr>
        <w:t xml:space="preserve"> The cell antioxidant defense mechanisms (ANTIOX) consist of a group of enzymes </w:t>
      </w:r>
      <w:r w:rsidR="00804D60" w:rsidRPr="00E95A12">
        <w:rPr>
          <w:rFonts w:ascii="Arial" w:hAnsi="Arial" w:cs="Arial"/>
          <w:noProof/>
          <w:sz w:val="24"/>
          <w:szCs w:val="24"/>
        </w:rPr>
        <w:t xml:space="preserve">(e.g. catalase, </w:t>
      </w:r>
      <w:r w:rsidR="009D19ED" w:rsidRPr="00E95A12">
        <w:rPr>
          <w:rFonts w:ascii="Arial" w:hAnsi="Arial" w:cs="Arial"/>
          <w:noProof/>
          <w:sz w:val="24"/>
          <w:szCs w:val="24"/>
        </w:rPr>
        <w:t>glutathione</w:t>
      </w:r>
      <w:r w:rsidR="00804D60" w:rsidRPr="00E95A12">
        <w:rPr>
          <w:rFonts w:ascii="Arial" w:hAnsi="Arial" w:cs="Arial"/>
          <w:noProof/>
          <w:sz w:val="24"/>
          <w:szCs w:val="24"/>
        </w:rPr>
        <w:t xml:space="preserve"> peroxidase, </w:t>
      </w:r>
      <w:r w:rsidR="009D19ED" w:rsidRPr="00E95A12">
        <w:rPr>
          <w:rFonts w:ascii="Arial" w:hAnsi="Arial" w:cs="Arial"/>
          <w:noProof/>
          <w:sz w:val="24"/>
          <w:szCs w:val="24"/>
        </w:rPr>
        <w:t>peroxiredoxin</w:t>
      </w:r>
      <w:r w:rsidR="00804D60" w:rsidRPr="00E95A12">
        <w:rPr>
          <w:rFonts w:ascii="Arial" w:hAnsi="Arial" w:cs="Arial"/>
          <w:noProof/>
          <w:sz w:val="24"/>
          <w:szCs w:val="24"/>
        </w:rPr>
        <w:t>; Di Giulio et al., 1989)</w:t>
      </w:r>
      <w:r w:rsidR="00804D60" w:rsidRPr="00E95A12">
        <w:rPr>
          <w:rFonts w:ascii="Arial" w:hAnsi="Arial" w:cs="Arial"/>
          <w:sz w:val="24"/>
          <w:szCs w:val="24"/>
        </w:rPr>
        <w:t xml:space="preserve"> </w:t>
      </w:r>
      <w:r w:rsidR="00847B44" w:rsidRPr="00E95A12">
        <w:rPr>
          <w:rFonts w:ascii="Arial" w:hAnsi="Arial" w:cs="Arial"/>
          <w:sz w:val="24"/>
          <w:szCs w:val="24"/>
        </w:rPr>
        <w:t xml:space="preserve">complemented by some </w:t>
      </w:r>
      <w:r w:rsidR="009D19ED" w:rsidRPr="00E95A12">
        <w:rPr>
          <w:rFonts w:ascii="Arial" w:hAnsi="Arial" w:cs="Arial"/>
          <w:sz w:val="24"/>
          <w:szCs w:val="24"/>
        </w:rPr>
        <w:t>low-weight</w:t>
      </w:r>
      <w:r w:rsidR="00847B44" w:rsidRPr="00E95A12">
        <w:rPr>
          <w:rFonts w:ascii="Arial" w:hAnsi="Arial" w:cs="Arial"/>
          <w:sz w:val="24"/>
          <w:szCs w:val="24"/>
        </w:rPr>
        <w:t xml:space="preserve"> non-enzymatic molecules </w:t>
      </w:r>
      <w:r w:rsidR="002B6DED" w:rsidRPr="00E95A12">
        <w:rPr>
          <w:rFonts w:ascii="Arial" w:hAnsi="Arial" w:cs="Arial"/>
          <w:noProof/>
          <w:sz w:val="24"/>
          <w:szCs w:val="24"/>
        </w:rPr>
        <w:t>(e.g. vitamins A, C, and E, bilirubin, beta-carotene, uric acid, and flavonoids; Rahal et al., 2014)</w:t>
      </w:r>
      <w:r w:rsidR="00847B44" w:rsidRPr="00E95A12">
        <w:rPr>
          <w:rFonts w:ascii="Arial" w:hAnsi="Arial" w:cs="Arial"/>
          <w:sz w:val="24"/>
          <w:szCs w:val="24"/>
        </w:rPr>
        <w:t xml:space="preserve"> that progressively reduce ROS into safe compounds </w:t>
      </w:r>
      <w:r w:rsidR="002B6DED" w:rsidRPr="00E95A12">
        <w:rPr>
          <w:rFonts w:ascii="Arial" w:hAnsi="Arial" w:cs="Arial"/>
          <w:noProof/>
          <w:sz w:val="24"/>
          <w:szCs w:val="24"/>
        </w:rPr>
        <w:t>(e.g. O</w:t>
      </w:r>
      <w:r w:rsidR="002B6DED" w:rsidRPr="00E95A12">
        <w:rPr>
          <w:rFonts w:ascii="Arial" w:hAnsi="Arial" w:cs="Arial"/>
          <w:noProof/>
          <w:sz w:val="24"/>
          <w:szCs w:val="24"/>
          <w:vertAlign w:val="subscript"/>
        </w:rPr>
        <w:t>2</w:t>
      </w:r>
      <w:r w:rsidR="002B6DED" w:rsidRPr="00E95A12">
        <w:rPr>
          <w:rFonts w:ascii="Arial" w:hAnsi="Arial" w:cs="Arial"/>
          <w:noProof/>
          <w:sz w:val="24"/>
          <w:szCs w:val="24"/>
        </w:rPr>
        <w:t xml:space="preserve"> and H</w:t>
      </w:r>
      <w:r w:rsidR="002B6DED" w:rsidRPr="00E95A12">
        <w:rPr>
          <w:rFonts w:ascii="Arial" w:hAnsi="Arial" w:cs="Arial"/>
          <w:noProof/>
          <w:sz w:val="24"/>
          <w:szCs w:val="24"/>
          <w:vertAlign w:val="subscript"/>
        </w:rPr>
        <w:t>2</w:t>
      </w:r>
      <w:r w:rsidR="002B6DED" w:rsidRPr="00E95A12">
        <w:rPr>
          <w:rFonts w:ascii="Arial" w:hAnsi="Arial" w:cs="Arial"/>
          <w:noProof/>
          <w:sz w:val="24"/>
          <w:szCs w:val="24"/>
        </w:rPr>
        <w:t>O; Halliwell 2013)</w:t>
      </w:r>
      <w:r w:rsidR="00847B44" w:rsidRPr="00E95A12">
        <w:rPr>
          <w:rFonts w:ascii="Arial" w:hAnsi="Arial" w:cs="Arial"/>
          <w:sz w:val="24"/>
          <w:szCs w:val="24"/>
        </w:rPr>
        <w:t xml:space="preserve"> or break the autocatalytic chain </w:t>
      </w:r>
      <w:r w:rsidR="00E62C9A" w:rsidRPr="00E95A12">
        <w:rPr>
          <w:rFonts w:ascii="Arial" w:hAnsi="Arial" w:cs="Arial"/>
          <w:sz w:val="24"/>
          <w:szCs w:val="24"/>
        </w:rPr>
        <w:t xml:space="preserve">of </w:t>
      </w:r>
      <w:r w:rsidR="00847B44" w:rsidRPr="00E95A12">
        <w:rPr>
          <w:rFonts w:ascii="Arial" w:hAnsi="Arial" w:cs="Arial"/>
          <w:sz w:val="24"/>
          <w:szCs w:val="24"/>
        </w:rPr>
        <w:t xml:space="preserve">radical reactions </w:t>
      </w:r>
      <w:r w:rsidR="002B6DED" w:rsidRPr="00E95A12">
        <w:rPr>
          <w:rFonts w:ascii="Arial" w:hAnsi="Arial" w:cs="Arial"/>
          <w:noProof/>
          <w:sz w:val="24"/>
          <w:szCs w:val="24"/>
        </w:rPr>
        <w:t>(Cadenas 1989)</w:t>
      </w:r>
      <w:r w:rsidR="00847B44" w:rsidRPr="00E95A12">
        <w:rPr>
          <w:rFonts w:ascii="Arial" w:hAnsi="Arial" w:cs="Arial"/>
          <w:sz w:val="24"/>
          <w:szCs w:val="24"/>
        </w:rPr>
        <w:t xml:space="preserve">, respectively. However, in organisms subjected to heat stress, </w:t>
      </w:r>
      <w:r w:rsidR="00E62C9A" w:rsidRPr="00E95A12">
        <w:rPr>
          <w:rFonts w:ascii="Arial" w:hAnsi="Arial" w:cs="Arial"/>
          <w:sz w:val="24"/>
          <w:szCs w:val="24"/>
        </w:rPr>
        <w:t>ROS</w:t>
      </w:r>
      <w:r w:rsidR="00847B44" w:rsidRPr="00E95A12">
        <w:rPr>
          <w:rFonts w:ascii="Arial" w:hAnsi="Arial" w:cs="Arial"/>
          <w:sz w:val="24"/>
          <w:szCs w:val="24"/>
        </w:rPr>
        <w:t xml:space="preserve"> production can surpass the ANTIOX system, producing a condition named pejus, in which </w:t>
      </w:r>
      <w:r w:rsidR="00E62C9A" w:rsidRPr="00E95A12">
        <w:rPr>
          <w:rFonts w:ascii="Arial" w:hAnsi="Arial" w:cs="Arial"/>
          <w:sz w:val="24"/>
          <w:szCs w:val="24"/>
        </w:rPr>
        <w:t xml:space="preserve">the </w:t>
      </w:r>
      <w:r w:rsidR="00847B44" w:rsidRPr="00E95A12">
        <w:rPr>
          <w:rFonts w:ascii="Arial" w:hAnsi="Arial" w:cs="Arial"/>
          <w:sz w:val="24"/>
          <w:szCs w:val="24"/>
        </w:rPr>
        <w:t>organism survival depend</w:t>
      </w:r>
      <w:r w:rsidR="00E62C9A" w:rsidRPr="00E95A12">
        <w:rPr>
          <w:rFonts w:ascii="Arial" w:hAnsi="Arial" w:cs="Arial"/>
          <w:sz w:val="24"/>
          <w:szCs w:val="24"/>
        </w:rPr>
        <w:t>s</w:t>
      </w:r>
      <w:r w:rsidR="00847B44" w:rsidRPr="00E95A12">
        <w:rPr>
          <w:rFonts w:ascii="Arial" w:hAnsi="Arial" w:cs="Arial"/>
          <w:sz w:val="24"/>
          <w:szCs w:val="24"/>
        </w:rPr>
        <w:t xml:space="preserve"> on the exposure time to heat stress or ability to reduce metabolism, and </w:t>
      </w:r>
      <w:r w:rsidR="00E62C9A" w:rsidRPr="00E95A12">
        <w:rPr>
          <w:rFonts w:ascii="Arial" w:hAnsi="Arial" w:cs="Arial"/>
          <w:sz w:val="24"/>
          <w:szCs w:val="24"/>
        </w:rPr>
        <w:t>consequently</w:t>
      </w:r>
      <w:r w:rsidR="00847B44" w:rsidRPr="00E95A12">
        <w:rPr>
          <w:rFonts w:ascii="Arial" w:hAnsi="Arial" w:cs="Arial"/>
          <w:sz w:val="24"/>
          <w:szCs w:val="24"/>
        </w:rPr>
        <w:t>, ROS production</w:t>
      </w:r>
      <w:r w:rsidR="00971172" w:rsidRPr="00E95A12">
        <w:rPr>
          <w:rFonts w:ascii="Arial" w:hAnsi="Arial" w:cs="Arial"/>
          <w:sz w:val="24"/>
          <w:szCs w:val="24"/>
        </w:rPr>
        <w:t xml:space="preserve"> </w:t>
      </w:r>
      <w:r w:rsidR="00EF4739" w:rsidRPr="00E95A12">
        <w:rPr>
          <w:rFonts w:ascii="Arial" w:hAnsi="Arial" w:cs="Arial"/>
          <w:noProof/>
          <w:sz w:val="24"/>
          <w:szCs w:val="24"/>
        </w:rPr>
        <w:t>(Pörtner 2010; Pörtner et al. 2017; Rodríguez-Fuentes et al. 2017)</w:t>
      </w:r>
      <w:r w:rsidR="00847B44" w:rsidRPr="00E95A12">
        <w:rPr>
          <w:rFonts w:ascii="Arial" w:hAnsi="Arial" w:cs="Arial"/>
          <w:sz w:val="24"/>
          <w:szCs w:val="24"/>
        </w:rPr>
        <w:t>.</w:t>
      </w:r>
      <w:r w:rsidR="00490052" w:rsidRPr="00E95A12">
        <w:rPr>
          <w:rFonts w:ascii="Arial" w:hAnsi="Arial" w:cs="Arial"/>
          <w:sz w:val="24"/>
          <w:szCs w:val="24"/>
        </w:rPr>
        <w:t xml:space="preserve"> </w:t>
      </w:r>
      <w:r w:rsidR="00DB27B0" w:rsidRPr="00E95A12">
        <w:rPr>
          <w:rFonts w:ascii="Arial" w:hAnsi="Arial" w:cs="Arial"/>
          <w:sz w:val="24"/>
          <w:szCs w:val="24"/>
        </w:rPr>
        <w:t>N</w:t>
      </w:r>
      <w:r w:rsidR="00847B44" w:rsidRPr="00E95A12">
        <w:rPr>
          <w:rFonts w:ascii="Arial" w:hAnsi="Arial" w:cs="Arial"/>
          <w:sz w:val="24"/>
          <w:szCs w:val="24"/>
        </w:rPr>
        <w:t>umerous theories</w:t>
      </w:r>
      <w:r w:rsidR="00A10598" w:rsidRPr="00E95A12">
        <w:rPr>
          <w:rFonts w:ascii="Arial" w:hAnsi="Arial" w:cs="Arial"/>
          <w:sz w:val="24"/>
          <w:szCs w:val="24"/>
        </w:rPr>
        <w:t xml:space="preserve"> </w:t>
      </w:r>
      <w:r w:rsidR="00847B44" w:rsidRPr="00E95A12">
        <w:rPr>
          <w:rFonts w:ascii="Arial" w:hAnsi="Arial" w:cs="Arial"/>
          <w:sz w:val="24"/>
          <w:szCs w:val="24"/>
        </w:rPr>
        <w:t xml:space="preserve">have </w:t>
      </w:r>
      <w:r w:rsidR="00E62C9A" w:rsidRPr="00E95A12">
        <w:rPr>
          <w:rFonts w:ascii="Arial" w:hAnsi="Arial" w:cs="Arial"/>
          <w:sz w:val="24"/>
          <w:szCs w:val="24"/>
        </w:rPr>
        <w:lastRenderedPageBreak/>
        <w:t xml:space="preserve">been </w:t>
      </w:r>
      <w:r w:rsidR="00847B44" w:rsidRPr="00E95A12">
        <w:rPr>
          <w:rFonts w:ascii="Arial" w:hAnsi="Arial" w:cs="Arial"/>
          <w:sz w:val="24"/>
          <w:szCs w:val="24"/>
        </w:rPr>
        <w:t xml:space="preserve">related </w:t>
      </w:r>
      <w:r w:rsidR="00E62C9A" w:rsidRPr="00E95A12">
        <w:rPr>
          <w:rFonts w:ascii="Arial" w:hAnsi="Arial" w:cs="Arial"/>
          <w:sz w:val="24"/>
          <w:szCs w:val="24"/>
        </w:rPr>
        <w:t xml:space="preserve">to </w:t>
      </w:r>
      <w:r w:rsidR="00847B44" w:rsidRPr="00E95A12">
        <w:rPr>
          <w:rFonts w:ascii="Arial" w:hAnsi="Arial" w:cs="Arial"/>
          <w:sz w:val="24"/>
          <w:szCs w:val="24"/>
        </w:rPr>
        <w:t>the cumulative oxidative damage produced by ROS in cells with degenerative processes associated to senescence in the individuals</w:t>
      </w:r>
      <w:r w:rsidR="00E750EE" w:rsidRPr="00E95A12">
        <w:rPr>
          <w:rFonts w:ascii="Arial" w:hAnsi="Arial" w:cs="Arial"/>
          <w:sz w:val="24"/>
          <w:szCs w:val="24"/>
        </w:rPr>
        <w:t xml:space="preserve"> </w:t>
      </w:r>
      <w:r w:rsidR="00E750EE" w:rsidRPr="00E95A12">
        <w:rPr>
          <w:rFonts w:ascii="Arial" w:hAnsi="Arial" w:cs="Arial"/>
          <w:noProof/>
          <w:sz w:val="24"/>
          <w:szCs w:val="24"/>
        </w:rPr>
        <w:t>(e.g. somatic mutational theory, mitochondrial-DNA mutational hypothesis of cell aging, and the free radical theory of aging; Harman 1956)</w:t>
      </w:r>
      <w:r w:rsidR="00847B44" w:rsidRPr="00E95A12">
        <w:rPr>
          <w:rFonts w:ascii="Arial" w:hAnsi="Arial" w:cs="Arial"/>
          <w:sz w:val="24"/>
          <w:szCs w:val="24"/>
        </w:rPr>
        <w:t xml:space="preserve">. However, the most worrying consequence of global warming </w:t>
      </w:r>
      <w:r w:rsidR="001F2EDB" w:rsidRPr="00E95A12">
        <w:rPr>
          <w:rFonts w:ascii="Arial" w:hAnsi="Arial" w:cs="Arial"/>
          <w:sz w:val="24"/>
          <w:szCs w:val="24"/>
        </w:rPr>
        <w:t>might be</w:t>
      </w:r>
      <w:r w:rsidR="00847B44" w:rsidRPr="00E95A12">
        <w:rPr>
          <w:rFonts w:ascii="Arial" w:hAnsi="Arial" w:cs="Arial"/>
          <w:sz w:val="24"/>
          <w:szCs w:val="24"/>
        </w:rPr>
        <w:t xml:space="preserve"> the effect of thermal stress </w:t>
      </w:r>
      <w:r w:rsidR="001F2EDB" w:rsidRPr="00E95A12">
        <w:rPr>
          <w:rFonts w:ascii="Arial" w:hAnsi="Arial" w:cs="Arial"/>
          <w:sz w:val="24"/>
          <w:szCs w:val="24"/>
        </w:rPr>
        <w:t xml:space="preserve">overpassing </w:t>
      </w:r>
      <w:r w:rsidR="00847B44" w:rsidRPr="00E95A12">
        <w:rPr>
          <w:rFonts w:ascii="Arial" w:hAnsi="Arial" w:cs="Arial"/>
          <w:sz w:val="24"/>
          <w:szCs w:val="24"/>
        </w:rPr>
        <w:t xml:space="preserve">the capacity of individual generations to neutralize ROS with profound costs for the ecology of populations and communities </w:t>
      </w:r>
      <w:r w:rsidR="0098665A" w:rsidRPr="00E95A12">
        <w:rPr>
          <w:rFonts w:ascii="Arial" w:hAnsi="Arial" w:cs="Arial"/>
          <w:noProof/>
          <w:sz w:val="24"/>
          <w:szCs w:val="24"/>
        </w:rPr>
        <w:t>(Parmesan 2006</w:t>
      </w:r>
      <w:r w:rsidR="00091EC3" w:rsidRPr="00E95A12">
        <w:rPr>
          <w:rFonts w:ascii="Arial" w:hAnsi="Arial" w:cs="Arial"/>
          <w:noProof/>
          <w:sz w:val="24"/>
          <w:szCs w:val="24"/>
        </w:rPr>
        <w:t xml:space="preserve">; </w:t>
      </w:r>
      <w:r w:rsidR="00F62AA7" w:rsidRPr="00E95A12">
        <w:rPr>
          <w:rFonts w:ascii="Arial" w:hAnsi="Arial" w:cs="Arial"/>
          <w:noProof/>
          <w:sz w:val="24"/>
          <w:szCs w:val="24"/>
        </w:rPr>
        <w:t>Massamba-N´Siala et al. 2014)</w:t>
      </w:r>
      <w:r w:rsidR="00847B44" w:rsidRPr="00E95A12">
        <w:rPr>
          <w:rFonts w:ascii="Arial" w:hAnsi="Arial" w:cs="Arial"/>
          <w:sz w:val="24"/>
          <w:szCs w:val="24"/>
        </w:rPr>
        <w:t xml:space="preserve">. </w:t>
      </w:r>
      <w:r w:rsidR="001F2EDB" w:rsidRPr="00E95A12">
        <w:rPr>
          <w:rFonts w:ascii="Arial" w:hAnsi="Arial" w:cs="Arial"/>
          <w:sz w:val="24"/>
          <w:szCs w:val="24"/>
        </w:rPr>
        <w:t>Moreover</w:t>
      </w:r>
      <w:r w:rsidR="00847B44" w:rsidRPr="00E95A12">
        <w:rPr>
          <w:rFonts w:ascii="Arial" w:hAnsi="Arial" w:cs="Arial"/>
          <w:sz w:val="24"/>
          <w:szCs w:val="24"/>
        </w:rPr>
        <w:t xml:space="preserve">, increasing thermal stress length during </w:t>
      </w:r>
      <w:r w:rsidR="001F2EDB" w:rsidRPr="00E95A12">
        <w:rPr>
          <w:rFonts w:ascii="Arial" w:hAnsi="Arial" w:cs="Arial"/>
          <w:sz w:val="24"/>
          <w:szCs w:val="24"/>
        </w:rPr>
        <w:t xml:space="preserve">the </w:t>
      </w:r>
      <w:r w:rsidR="00847B44" w:rsidRPr="00E95A12">
        <w:rPr>
          <w:rFonts w:ascii="Arial" w:hAnsi="Arial" w:cs="Arial"/>
          <w:sz w:val="24"/>
          <w:szCs w:val="24"/>
        </w:rPr>
        <w:t xml:space="preserve">reproductive phases results even more in a stronger transgenerational response </w:t>
      </w:r>
      <w:r w:rsidR="001705F4" w:rsidRPr="00E95A12">
        <w:rPr>
          <w:rFonts w:ascii="Arial" w:hAnsi="Arial" w:cs="Arial"/>
          <w:noProof/>
          <w:sz w:val="24"/>
          <w:szCs w:val="24"/>
        </w:rPr>
        <w:t>(Salinas and Munch 2012; Dupont et al. 2013)</w:t>
      </w:r>
      <w:r w:rsidR="00847B44" w:rsidRPr="00E95A12">
        <w:rPr>
          <w:rFonts w:ascii="Arial" w:hAnsi="Arial" w:cs="Arial"/>
          <w:sz w:val="24"/>
          <w:szCs w:val="24"/>
        </w:rPr>
        <w:t xml:space="preserve">. Therefore, to predict the way in which populations could react to changes in the environment </w:t>
      </w:r>
      <w:r w:rsidR="001F2EDB" w:rsidRPr="00E95A12">
        <w:rPr>
          <w:rFonts w:ascii="Arial" w:hAnsi="Arial" w:cs="Arial"/>
          <w:sz w:val="24"/>
          <w:szCs w:val="24"/>
        </w:rPr>
        <w:t>-</w:t>
      </w:r>
      <w:r w:rsidR="00847B44" w:rsidRPr="00E95A12">
        <w:rPr>
          <w:rFonts w:ascii="Arial" w:hAnsi="Arial" w:cs="Arial"/>
          <w:sz w:val="24"/>
          <w:szCs w:val="24"/>
        </w:rPr>
        <w:t>taking into account the transgenerational effect of thermal stress</w:t>
      </w:r>
      <w:r w:rsidR="001F2EDB" w:rsidRPr="00E95A12">
        <w:rPr>
          <w:rFonts w:ascii="Arial" w:hAnsi="Arial" w:cs="Arial"/>
          <w:sz w:val="24"/>
          <w:szCs w:val="24"/>
        </w:rPr>
        <w:t>-</w:t>
      </w:r>
      <w:r w:rsidR="00847B44" w:rsidRPr="00E95A12">
        <w:rPr>
          <w:rFonts w:ascii="Arial" w:hAnsi="Arial" w:cs="Arial"/>
          <w:sz w:val="24"/>
          <w:szCs w:val="24"/>
        </w:rPr>
        <w:t xml:space="preserve"> is a milestone for </w:t>
      </w:r>
      <w:r w:rsidR="001F2EDB" w:rsidRPr="00E95A12">
        <w:rPr>
          <w:rFonts w:ascii="Arial" w:hAnsi="Arial" w:cs="Arial"/>
          <w:sz w:val="24"/>
          <w:szCs w:val="24"/>
        </w:rPr>
        <w:t xml:space="preserve">understanding </w:t>
      </w:r>
      <w:r w:rsidR="00847B44" w:rsidRPr="00E95A12">
        <w:rPr>
          <w:rFonts w:ascii="Arial" w:hAnsi="Arial" w:cs="Arial"/>
          <w:sz w:val="24"/>
          <w:szCs w:val="24"/>
        </w:rPr>
        <w:t xml:space="preserve">the full effects of global warming </w:t>
      </w:r>
      <w:r w:rsidR="00C06997" w:rsidRPr="00E95A12">
        <w:rPr>
          <w:rFonts w:ascii="Arial" w:hAnsi="Arial" w:cs="Arial"/>
          <w:noProof/>
          <w:sz w:val="24"/>
          <w:szCs w:val="24"/>
        </w:rPr>
        <w:t>(Hendry et al. 2008)</w:t>
      </w:r>
      <w:r w:rsidR="00847B44" w:rsidRPr="00E95A12">
        <w:rPr>
          <w:rFonts w:ascii="Arial" w:hAnsi="Arial" w:cs="Arial"/>
          <w:sz w:val="24"/>
          <w:szCs w:val="24"/>
        </w:rPr>
        <w:t xml:space="preserve">. </w:t>
      </w:r>
    </w:p>
    <w:p w14:paraId="2A343A8F" w14:textId="62284773" w:rsidR="00847B44" w:rsidRPr="00E95A12" w:rsidRDefault="001F2EDB" w:rsidP="00092A6B">
      <w:pPr>
        <w:pStyle w:val="BodyText"/>
        <w:spacing w:line="360" w:lineRule="auto"/>
        <w:jc w:val="both"/>
        <w:rPr>
          <w:rFonts w:ascii="Arial" w:hAnsi="Arial" w:cs="Arial"/>
          <w:sz w:val="24"/>
          <w:szCs w:val="24"/>
        </w:rPr>
      </w:pPr>
      <w:r w:rsidRPr="00E95A12">
        <w:rPr>
          <w:rFonts w:ascii="Arial" w:hAnsi="Arial" w:cs="Arial"/>
          <w:sz w:val="24"/>
          <w:szCs w:val="24"/>
        </w:rPr>
        <w:t>Evidence has</w:t>
      </w:r>
      <w:r w:rsidR="00847B44" w:rsidRPr="00E95A12">
        <w:rPr>
          <w:rFonts w:ascii="Arial" w:hAnsi="Arial" w:cs="Arial"/>
          <w:sz w:val="24"/>
          <w:szCs w:val="24"/>
        </w:rPr>
        <w:t xml:space="preserve"> </w:t>
      </w:r>
      <w:r w:rsidRPr="00E95A12">
        <w:rPr>
          <w:rFonts w:ascii="Arial" w:hAnsi="Arial" w:cs="Arial"/>
          <w:sz w:val="24"/>
          <w:szCs w:val="24"/>
        </w:rPr>
        <w:t>suggested</w:t>
      </w:r>
      <w:r w:rsidR="00847B44" w:rsidRPr="00E95A12">
        <w:rPr>
          <w:rFonts w:ascii="Arial" w:hAnsi="Arial" w:cs="Arial"/>
          <w:sz w:val="24"/>
          <w:szCs w:val="24"/>
        </w:rPr>
        <w:t xml:space="preserve"> that thermal tolerance between generations can be enhanced through thermal preconditioning of adults to trigger an epigenetic response that could increase the thermal tolerance of their offspring. </w:t>
      </w:r>
      <w:r w:rsidRPr="00E95A12">
        <w:rPr>
          <w:rFonts w:ascii="Arial" w:hAnsi="Arial" w:cs="Arial"/>
          <w:sz w:val="24"/>
          <w:szCs w:val="24"/>
        </w:rPr>
        <w:t>To mention some, the</w:t>
      </w:r>
      <w:r w:rsidR="00847B44" w:rsidRPr="00E95A12">
        <w:rPr>
          <w:rFonts w:ascii="Arial" w:hAnsi="Arial" w:cs="Arial"/>
          <w:sz w:val="24"/>
          <w:szCs w:val="24"/>
        </w:rPr>
        <w:t xml:space="preserve"> process has been defined as cross-generation plasticity (CGP)</w:t>
      </w:r>
      <w:r w:rsidR="00091EC3" w:rsidRPr="00E95A12">
        <w:rPr>
          <w:rFonts w:ascii="Arial" w:hAnsi="Arial" w:cs="Arial"/>
          <w:sz w:val="24"/>
          <w:szCs w:val="24"/>
        </w:rPr>
        <w:t>,</w:t>
      </w:r>
      <w:r w:rsidR="00847B44" w:rsidRPr="00E95A12">
        <w:rPr>
          <w:rFonts w:ascii="Arial" w:hAnsi="Arial" w:cs="Arial"/>
          <w:sz w:val="24"/>
          <w:szCs w:val="24"/>
        </w:rPr>
        <w:t xml:space="preserve"> when the environment experienced by parents influences offspring phenotype: F0–F1; multigenerational plasticity (MGP) when the environment experienced by previous generations is evident to the F2 and beyond: F1–F2+</w:t>
      </w:r>
      <w:r w:rsidR="00091EC3" w:rsidRPr="00E95A12">
        <w:rPr>
          <w:rFonts w:ascii="Arial" w:hAnsi="Arial" w:cs="Arial"/>
          <w:sz w:val="24"/>
          <w:szCs w:val="24"/>
        </w:rPr>
        <w:t>;</w:t>
      </w:r>
      <w:r w:rsidR="00847B44" w:rsidRPr="00E95A12">
        <w:rPr>
          <w:rFonts w:ascii="Arial" w:hAnsi="Arial" w:cs="Arial"/>
          <w:sz w:val="24"/>
          <w:szCs w:val="24"/>
        </w:rPr>
        <w:t xml:space="preserve"> and carry-over effects (COE) that occur within the development (e.g. embryo to larva</w:t>
      </w:r>
      <w:r w:rsidR="00091EC3" w:rsidRPr="00E95A12">
        <w:rPr>
          <w:rFonts w:ascii="Arial" w:hAnsi="Arial" w:cs="Arial"/>
          <w:noProof/>
          <w:sz w:val="24"/>
          <w:szCs w:val="24"/>
        </w:rPr>
        <w:t xml:space="preserve">; </w:t>
      </w:r>
      <w:r w:rsidR="00D24020" w:rsidRPr="00E95A12">
        <w:rPr>
          <w:rFonts w:ascii="Arial" w:hAnsi="Arial" w:cs="Arial"/>
          <w:noProof/>
          <w:sz w:val="24"/>
          <w:szCs w:val="24"/>
        </w:rPr>
        <w:t>Byrne et al. 2020)</w:t>
      </w:r>
      <w:r w:rsidR="00847B44" w:rsidRPr="00E95A12">
        <w:rPr>
          <w:rFonts w:ascii="Arial" w:hAnsi="Arial" w:cs="Arial"/>
          <w:sz w:val="24"/>
          <w:szCs w:val="24"/>
        </w:rPr>
        <w:t xml:space="preserve">. Although thermal stress in parents has been suggested as an effective mechanism for coping with temperature increases, thereby enhancing progeny performance under thermal stress through epigenetic inheritance </w:t>
      </w:r>
      <w:r w:rsidR="004F673E" w:rsidRPr="00E95A12">
        <w:rPr>
          <w:rFonts w:ascii="Arial" w:hAnsi="Arial" w:cs="Arial"/>
          <w:noProof/>
          <w:sz w:val="24"/>
          <w:szCs w:val="24"/>
        </w:rPr>
        <w:t>(Fellous et al. 2015, 2022; Eirin-Lopez and Putnam 2021)</w:t>
      </w:r>
      <w:r w:rsidRPr="00E95A12">
        <w:rPr>
          <w:rFonts w:ascii="Arial" w:hAnsi="Arial" w:cs="Arial"/>
          <w:sz w:val="24"/>
          <w:szCs w:val="24"/>
        </w:rPr>
        <w:t>,</w:t>
      </w:r>
      <w:r w:rsidR="00847B44" w:rsidRPr="00E95A12">
        <w:rPr>
          <w:rFonts w:ascii="Arial" w:hAnsi="Arial" w:cs="Arial"/>
          <w:sz w:val="24"/>
          <w:szCs w:val="24"/>
        </w:rPr>
        <w:t xml:space="preserve"> studies </w:t>
      </w:r>
      <w:r w:rsidRPr="00E95A12">
        <w:rPr>
          <w:rFonts w:ascii="Arial" w:hAnsi="Arial" w:cs="Arial"/>
          <w:sz w:val="24"/>
          <w:szCs w:val="24"/>
        </w:rPr>
        <w:t>performed</w:t>
      </w:r>
      <w:r w:rsidR="00847B44" w:rsidRPr="00E95A12">
        <w:rPr>
          <w:rFonts w:ascii="Arial" w:hAnsi="Arial" w:cs="Arial"/>
          <w:sz w:val="24"/>
          <w:szCs w:val="24"/>
        </w:rPr>
        <w:t xml:space="preserve"> on the mussel </w:t>
      </w:r>
      <w:r w:rsidR="00847B44" w:rsidRPr="00E95A12">
        <w:rPr>
          <w:rFonts w:ascii="Arial" w:hAnsi="Arial" w:cs="Arial"/>
          <w:i/>
          <w:iCs/>
          <w:sz w:val="24"/>
          <w:szCs w:val="24"/>
        </w:rPr>
        <w:t>Mytilus californicus</w:t>
      </w:r>
      <w:r w:rsidR="00847B44" w:rsidRPr="00E95A12">
        <w:rPr>
          <w:rFonts w:ascii="Arial" w:hAnsi="Arial" w:cs="Arial"/>
          <w:sz w:val="24"/>
          <w:szCs w:val="24"/>
        </w:rPr>
        <w:t xml:space="preserve"> </w:t>
      </w:r>
      <w:r w:rsidR="00F62AA7" w:rsidRPr="00E95A12">
        <w:rPr>
          <w:rFonts w:ascii="Arial" w:hAnsi="Arial" w:cs="Arial"/>
          <w:sz w:val="24"/>
          <w:szCs w:val="24"/>
        </w:rPr>
        <w:t xml:space="preserve">and </w:t>
      </w:r>
      <w:r w:rsidR="00F62AA7" w:rsidRPr="00E95A12">
        <w:rPr>
          <w:rFonts w:ascii="Arial" w:hAnsi="Arial" w:cs="Arial"/>
          <w:i/>
          <w:iCs/>
          <w:sz w:val="24"/>
          <w:szCs w:val="24"/>
        </w:rPr>
        <w:t>O</w:t>
      </w:r>
      <w:r w:rsidR="007B2F5B" w:rsidRPr="00E95A12">
        <w:rPr>
          <w:rFonts w:ascii="Arial" w:hAnsi="Arial" w:cs="Arial"/>
          <w:i/>
          <w:iCs/>
          <w:sz w:val="24"/>
          <w:szCs w:val="24"/>
        </w:rPr>
        <w:t>ctopus</w:t>
      </w:r>
      <w:r w:rsidR="00F62AA7" w:rsidRPr="00E95A12">
        <w:rPr>
          <w:rFonts w:ascii="Arial" w:hAnsi="Arial" w:cs="Arial"/>
          <w:i/>
          <w:iCs/>
          <w:sz w:val="24"/>
          <w:szCs w:val="24"/>
        </w:rPr>
        <w:t xml:space="preserve"> maya </w:t>
      </w:r>
      <w:r w:rsidR="00F62AA7" w:rsidRPr="00E95A12">
        <w:rPr>
          <w:rFonts w:ascii="Arial" w:hAnsi="Arial" w:cs="Arial"/>
          <w:sz w:val="24"/>
          <w:szCs w:val="24"/>
        </w:rPr>
        <w:t xml:space="preserve">embryos </w:t>
      </w:r>
      <w:r w:rsidRPr="00E95A12">
        <w:rPr>
          <w:rFonts w:ascii="Arial" w:hAnsi="Arial" w:cs="Arial"/>
          <w:sz w:val="24"/>
          <w:szCs w:val="24"/>
        </w:rPr>
        <w:t>have provided</w:t>
      </w:r>
      <w:r w:rsidR="00847B44" w:rsidRPr="00E95A12">
        <w:rPr>
          <w:rFonts w:ascii="Arial" w:hAnsi="Arial" w:cs="Arial"/>
          <w:sz w:val="24"/>
          <w:szCs w:val="24"/>
        </w:rPr>
        <w:t xml:space="preserve"> evidence for negative parental effects on offspring thermal tolerances </w:t>
      </w:r>
      <w:r w:rsidR="00A04C14" w:rsidRPr="00E95A12">
        <w:rPr>
          <w:rFonts w:ascii="Arial" w:hAnsi="Arial" w:cs="Arial"/>
          <w:noProof/>
          <w:sz w:val="24"/>
          <w:szCs w:val="24"/>
        </w:rPr>
        <w:t>(</w:t>
      </w:r>
      <w:r w:rsidR="00230EA5" w:rsidRPr="00E95A12">
        <w:rPr>
          <w:rFonts w:ascii="Arial" w:eastAsia="Arial" w:hAnsi="Arial" w:cs="Arial"/>
          <w:sz w:val="24"/>
          <w:szCs w:val="24"/>
        </w:rPr>
        <w:t>Dominguez-Castanedo et al. unpubl data</w:t>
      </w:r>
      <w:r w:rsidR="00230EA5" w:rsidRPr="00E95A12">
        <w:rPr>
          <w:rFonts w:ascii="Arial" w:hAnsi="Arial" w:cs="Arial"/>
          <w:sz w:val="24"/>
          <w:szCs w:val="24"/>
        </w:rPr>
        <w:t>;</w:t>
      </w:r>
      <w:r w:rsidR="00091EC3" w:rsidRPr="00E95A12">
        <w:rPr>
          <w:rFonts w:ascii="Arial" w:hAnsi="Arial" w:cs="Arial"/>
          <w:sz w:val="24"/>
          <w:szCs w:val="24"/>
        </w:rPr>
        <w:t xml:space="preserve"> </w:t>
      </w:r>
      <w:r w:rsidR="00091EC3" w:rsidRPr="00E95A12">
        <w:rPr>
          <w:rFonts w:ascii="Arial" w:hAnsi="Arial" w:cs="Arial"/>
          <w:noProof/>
          <w:sz w:val="24"/>
          <w:szCs w:val="24"/>
        </w:rPr>
        <w:t>Waite and Sorte 2022</w:t>
      </w:r>
      <w:r w:rsidR="00F62AA7" w:rsidRPr="00E95A12">
        <w:rPr>
          <w:rFonts w:ascii="Arial" w:hAnsi="Arial" w:cs="Arial"/>
          <w:sz w:val="24"/>
          <w:szCs w:val="24"/>
        </w:rPr>
        <w:t>)</w:t>
      </w:r>
      <w:r w:rsidR="00A04C14" w:rsidRPr="00E95A12">
        <w:rPr>
          <w:rFonts w:ascii="Arial" w:hAnsi="Arial" w:cs="Arial"/>
          <w:sz w:val="24"/>
          <w:szCs w:val="24"/>
        </w:rPr>
        <w:t>.</w:t>
      </w:r>
      <w:r w:rsidR="00847B44" w:rsidRPr="00E95A12">
        <w:rPr>
          <w:rFonts w:ascii="Arial" w:hAnsi="Arial" w:cs="Arial"/>
          <w:sz w:val="24"/>
          <w:szCs w:val="24"/>
        </w:rPr>
        <w:t xml:space="preserve"> </w:t>
      </w:r>
    </w:p>
    <w:p w14:paraId="1D086E13" w14:textId="0E73B2DD" w:rsidR="00F705DD" w:rsidRPr="00E95A12" w:rsidRDefault="00423D32" w:rsidP="00092A6B">
      <w:pPr>
        <w:pStyle w:val="BodyText"/>
        <w:spacing w:line="360" w:lineRule="auto"/>
        <w:jc w:val="both"/>
        <w:rPr>
          <w:rFonts w:ascii="Arial" w:eastAsia="Arial" w:hAnsi="Arial" w:cs="Arial"/>
          <w:sz w:val="24"/>
          <w:szCs w:val="24"/>
        </w:rPr>
      </w:pPr>
      <w:r w:rsidRPr="00E95A12">
        <w:rPr>
          <w:rFonts w:ascii="Arial" w:hAnsi="Arial" w:cs="Arial"/>
          <w:i/>
          <w:iCs/>
          <w:sz w:val="24"/>
          <w:szCs w:val="24"/>
        </w:rPr>
        <w:t>Octopus</w:t>
      </w:r>
      <w:r w:rsidR="00847B44" w:rsidRPr="00E95A12">
        <w:rPr>
          <w:rFonts w:ascii="Arial" w:hAnsi="Arial" w:cs="Arial"/>
          <w:i/>
          <w:iCs/>
          <w:sz w:val="24"/>
          <w:szCs w:val="24"/>
        </w:rPr>
        <w:t xml:space="preserve"> maya</w:t>
      </w:r>
      <w:r w:rsidR="00045D4C" w:rsidRPr="00E95A12">
        <w:rPr>
          <w:rFonts w:ascii="Arial" w:hAnsi="Arial" w:cs="Arial"/>
          <w:iCs/>
          <w:sz w:val="24"/>
          <w:szCs w:val="24"/>
        </w:rPr>
        <w:t xml:space="preserve"> supports one of the most important octopus fisheries at the world level, with an annual production of around 20,000 Tons </w:t>
      </w:r>
      <w:r w:rsidR="00045D4C" w:rsidRPr="00E95A12">
        <w:rPr>
          <w:rFonts w:ascii="Arial" w:hAnsi="Arial" w:cs="Arial"/>
          <w:sz w:val="24"/>
          <w:szCs w:val="24"/>
        </w:rPr>
        <w:t xml:space="preserve">and it is considered that </w:t>
      </w:r>
      <w:r w:rsidR="00F705DD" w:rsidRPr="00E95A12">
        <w:rPr>
          <w:rFonts w:ascii="Arial" w:hAnsi="Arial" w:cs="Arial"/>
          <w:sz w:val="24"/>
          <w:szCs w:val="24"/>
        </w:rPr>
        <w:t>their</w:t>
      </w:r>
      <w:r w:rsidR="00045D4C" w:rsidRPr="00E95A12">
        <w:rPr>
          <w:rFonts w:ascii="Arial" w:hAnsi="Arial" w:cs="Arial"/>
          <w:sz w:val="24"/>
          <w:szCs w:val="24"/>
        </w:rPr>
        <w:t xml:space="preserve"> catch has reached the maximum sustainable yield</w:t>
      </w:r>
      <w:r w:rsidR="00F705DD" w:rsidRPr="00E95A12">
        <w:rPr>
          <w:rFonts w:ascii="Arial" w:hAnsi="Arial" w:cs="Arial"/>
          <w:sz w:val="24"/>
          <w:szCs w:val="24"/>
        </w:rPr>
        <w:t xml:space="preserve">. </w:t>
      </w:r>
      <w:r w:rsidR="00045D4C" w:rsidRPr="00E95A12">
        <w:rPr>
          <w:rFonts w:ascii="Arial" w:hAnsi="Arial" w:cs="Arial"/>
          <w:sz w:val="24"/>
          <w:szCs w:val="24"/>
        </w:rPr>
        <w:t xml:space="preserve"> </w:t>
      </w:r>
      <w:r w:rsidR="00F705DD" w:rsidRPr="00E95A12">
        <w:rPr>
          <w:rFonts w:ascii="Arial" w:hAnsi="Arial" w:cs="Arial"/>
          <w:sz w:val="24"/>
          <w:szCs w:val="24"/>
        </w:rPr>
        <w:t xml:space="preserve">This species, </w:t>
      </w:r>
      <w:r w:rsidR="00847B44" w:rsidRPr="00E95A12">
        <w:rPr>
          <w:rFonts w:ascii="Arial" w:hAnsi="Arial" w:cs="Arial"/>
          <w:sz w:val="24"/>
          <w:szCs w:val="24"/>
        </w:rPr>
        <w:t>endemic</w:t>
      </w:r>
      <w:r w:rsidR="00F705DD" w:rsidRPr="00E95A12">
        <w:rPr>
          <w:rFonts w:ascii="Arial" w:hAnsi="Arial" w:cs="Arial"/>
          <w:sz w:val="24"/>
          <w:szCs w:val="24"/>
        </w:rPr>
        <w:t xml:space="preserve"> </w:t>
      </w:r>
      <w:r w:rsidR="00847B44" w:rsidRPr="00E95A12">
        <w:rPr>
          <w:rFonts w:ascii="Arial" w:hAnsi="Arial" w:cs="Arial"/>
          <w:sz w:val="24"/>
          <w:szCs w:val="24"/>
        </w:rPr>
        <w:t xml:space="preserve">of </w:t>
      </w:r>
      <w:r w:rsidRPr="00E95A12">
        <w:rPr>
          <w:rFonts w:ascii="Arial" w:hAnsi="Arial" w:cs="Arial"/>
          <w:sz w:val="24"/>
          <w:szCs w:val="24"/>
        </w:rPr>
        <w:t xml:space="preserve">the </w:t>
      </w:r>
      <w:r w:rsidR="00847B44" w:rsidRPr="00E95A12">
        <w:rPr>
          <w:rFonts w:ascii="Arial" w:hAnsi="Arial" w:cs="Arial"/>
          <w:sz w:val="24"/>
          <w:szCs w:val="24"/>
        </w:rPr>
        <w:t>Yucatan Peninsula</w:t>
      </w:r>
      <w:r w:rsidR="00661B36" w:rsidRPr="00E95A12">
        <w:rPr>
          <w:rFonts w:ascii="Arial" w:hAnsi="Arial" w:cs="Arial"/>
          <w:sz w:val="24"/>
          <w:szCs w:val="24"/>
        </w:rPr>
        <w:t xml:space="preserve">; </w:t>
      </w:r>
      <w:r w:rsidR="00847B44" w:rsidRPr="00E95A12">
        <w:rPr>
          <w:rFonts w:ascii="Arial" w:hAnsi="Arial" w:cs="Arial"/>
          <w:sz w:val="24"/>
          <w:szCs w:val="24"/>
        </w:rPr>
        <w:t xml:space="preserve">is relatively sensitive to thermal stress </w:t>
      </w:r>
      <w:r w:rsidR="00460900" w:rsidRPr="00E95A12">
        <w:rPr>
          <w:rFonts w:ascii="Arial" w:hAnsi="Arial" w:cs="Arial"/>
          <w:noProof/>
          <w:sz w:val="24"/>
          <w:szCs w:val="24"/>
        </w:rPr>
        <w:t>(Ángeles-González et al. 2020, 2021</w:t>
      </w:r>
      <w:r w:rsidR="008402FE" w:rsidRPr="00E95A12">
        <w:rPr>
          <w:rFonts w:ascii="Arial" w:hAnsi="Arial" w:cs="Arial"/>
          <w:noProof/>
          <w:sz w:val="24"/>
          <w:szCs w:val="24"/>
        </w:rPr>
        <w:t>b</w:t>
      </w:r>
      <w:r w:rsidR="00460900" w:rsidRPr="00E95A12">
        <w:rPr>
          <w:rFonts w:ascii="Arial" w:hAnsi="Arial" w:cs="Arial"/>
          <w:noProof/>
          <w:sz w:val="24"/>
          <w:szCs w:val="24"/>
        </w:rPr>
        <w:t>)</w:t>
      </w:r>
      <w:r w:rsidR="00F62AA7" w:rsidRPr="00E95A12">
        <w:rPr>
          <w:rFonts w:ascii="Arial" w:hAnsi="Arial" w:cs="Arial"/>
          <w:sz w:val="24"/>
          <w:szCs w:val="24"/>
        </w:rPr>
        <w:t xml:space="preserve"> as embryo</w:t>
      </w:r>
      <w:r w:rsidR="00756E1E" w:rsidRPr="00E95A12">
        <w:rPr>
          <w:rFonts w:ascii="Arial" w:hAnsi="Arial" w:cs="Arial"/>
          <w:sz w:val="24"/>
          <w:szCs w:val="24"/>
        </w:rPr>
        <w:t>s</w:t>
      </w:r>
      <w:r w:rsidR="00F62AA7" w:rsidRPr="00E95A12">
        <w:rPr>
          <w:rFonts w:ascii="Arial" w:hAnsi="Arial" w:cs="Arial"/>
          <w:sz w:val="24"/>
          <w:szCs w:val="24"/>
        </w:rPr>
        <w:t xml:space="preserve"> </w:t>
      </w:r>
      <w:r w:rsidR="00F62AA7" w:rsidRPr="00E95A12">
        <w:rPr>
          <w:rFonts w:ascii="Arial" w:hAnsi="Arial" w:cs="Arial"/>
          <w:noProof/>
          <w:sz w:val="24"/>
          <w:szCs w:val="24"/>
        </w:rPr>
        <w:t>(Caamal-Monsreal et al. 2016)</w:t>
      </w:r>
      <w:r w:rsidR="00F62AA7" w:rsidRPr="00E95A12">
        <w:rPr>
          <w:rFonts w:ascii="Arial" w:hAnsi="Arial" w:cs="Arial"/>
          <w:sz w:val="24"/>
          <w:szCs w:val="24"/>
        </w:rPr>
        <w:t xml:space="preserve">, </w:t>
      </w:r>
      <w:r w:rsidR="00F62AA7" w:rsidRPr="00E95A12">
        <w:rPr>
          <w:rFonts w:ascii="Arial" w:hAnsi="Arial" w:cs="Arial"/>
          <w:sz w:val="24"/>
          <w:szCs w:val="24"/>
        </w:rPr>
        <w:lastRenderedPageBreak/>
        <w:t xml:space="preserve">juveniles </w:t>
      </w:r>
      <w:r w:rsidR="000C4BA1" w:rsidRPr="00E95A12">
        <w:rPr>
          <w:rFonts w:ascii="Arial" w:hAnsi="Arial" w:cs="Arial"/>
          <w:noProof/>
          <w:sz w:val="24"/>
          <w:szCs w:val="24"/>
        </w:rPr>
        <w:t>(Noyola et al. 2013a)</w:t>
      </w:r>
      <w:r w:rsidR="00F62AA7" w:rsidRPr="00E95A12">
        <w:rPr>
          <w:rFonts w:ascii="Arial" w:hAnsi="Arial" w:cs="Arial"/>
          <w:sz w:val="24"/>
          <w:szCs w:val="24"/>
        </w:rPr>
        <w:t xml:space="preserve"> and adults </w:t>
      </w:r>
      <w:r w:rsidR="00F62AA7" w:rsidRPr="00E95A12">
        <w:rPr>
          <w:rFonts w:ascii="Arial" w:hAnsi="Arial" w:cs="Arial"/>
          <w:noProof/>
          <w:sz w:val="24"/>
          <w:szCs w:val="24"/>
        </w:rPr>
        <w:t>(Juárez et al. 2015)</w:t>
      </w:r>
      <w:r w:rsidR="00847B44" w:rsidRPr="00E95A12">
        <w:rPr>
          <w:rFonts w:ascii="Arial" w:hAnsi="Arial" w:cs="Arial"/>
          <w:sz w:val="24"/>
          <w:szCs w:val="24"/>
        </w:rPr>
        <w:t xml:space="preserve">. When temperature was evaluated in adult </w:t>
      </w:r>
      <w:r w:rsidR="00847B44" w:rsidRPr="00E95A12">
        <w:rPr>
          <w:rFonts w:ascii="Arial" w:hAnsi="Arial" w:cs="Arial"/>
          <w:i/>
          <w:iCs/>
          <w:sz w:val="24"/>
          <w:szCs w:val="24"/>
        </w:rPr>
        <w:t>O. maya</w:t>
      </w:r>
      <w:r w:rsidR="00661570" w:rsidRPr="00E95A12">
        <w:rPr>
          <w:rFonts w:ascii="Arial" w:hAnsi="Arial" w:cs="Arial"/>
          <w:i/>
          <w:iCs/>
          <w:sz w:val="24"/>
          <w:szCs w:val="24"/>
        </w:rPr>
        <w:t xml:space="preserve"> </w:t>
      </w:r>
      <w:r w:rsidR="00661570" w:rsidRPr="00E95A12">
        <w:rPr>
          <w:rFonts w:ascii="Arial" w:hAnsi="Arial" w:cs="Arial"/>
          <w:iCs/>
          <w:sz w:val="24"/>
          <w:szCs w:val="24"/>
        </w:rPr>
        <w:t>females</w:t>
      </w:r>
      <w:r w:rsidR="00847B44" w:rsidRPr="00E95A12">
        <w:rPr>
          <w:rFonts w:ascii="Arial" w:hAnsi="Arial" w:cs="Arial"/>
          <w:sz w:val="24"/>
          <w:szCs w:val="24"/>
        </w:rPr>
        <w:t xml:space="preserve">, the number of spawned and fertilized eggs was lower </w:t>
      </w:r>
      <w:r w:rsidR="00661570" w:rsidRPr="00E95A12">
        <w:rPr>
          <w:rFonts w:ascii="Arial" w:hAnsi="Arial" w:cs="Arial"/>
          <w:sz w:val="24"/>
          <w:szCs w:val="24"/>
        </w:rPr>
        <w:t xml:space="preserve">above </w:t>
      </w:r>
      <w:bookmarkStart w:id="3" w:name="_Hlk106639753"/>
      <w:r w:rsidR="00661570" w:rsidRPr="00E95A12">
        <w:rPr>
          <w:rFonts w:ascii="Arial" w:hAnsi="Arial" w:cs="Arial"/>
          <w:sz w:val="24"/>
          <w:szCs w:val="24"/>
        </w:rPr>
        <w:t>27ºC</w:t>
      </w:r>
      <w:bookmarkEnd w:id="3"/>
      <w:r w:rsidR="00661570" w:rsidRPr="00E95A12">
        <w:rPr>
          <w:rFonts w:ascii="Arial" w:hAnsi="Arial" w:cs="Arial"/>
          <w:sz w:val="24"/>
          <w:szCs w:val="24"/>
        </w:rPr>
        <w:t xml:space="preserve"> </w:t>
      </w:r>
      <w:r w:rsidR="00847B44" w:rsidRPr="00E95A12">
        <w:rPr>
          <w:rFonts w:ascii="Arial" w:hAnsi="Arial" w:cs="Arial"/>
          <w:sz w:val="24"/>
          <w:szCs w:val="24"/>
        </w:rPr>
        <w:t xml:space="preserve">than in females maintained at 24ºC </w:t>
      </w:r>
      <w:r w:rsidR="00375416" w:rsidRPr="00E95A12">
        <w:rPr>
          <w:rFonts w:ascii="Arial" w:hAnsi="Arial" w:cs="Arial"/>
          <w:noProof/>
          <w:sz w:val="24"/>
          <w:szCs w:val="24"/>
        </w:rPr>
        <w:t>(Juárez et al. 2015)</w:t>
      </w:r>
      <w:r w:rsidR="00847B44" w:rsidRPr="00E95A12">
        <w:rPr>
          <w:rFonts w:ascii="Arial" w:hAnsi="Arial" w:cs="Arial"/>
          <w:sz w:val="24"/>
          <w:szCs w:val="24"/>
        </w:rPr>
        <w:t xml:space="preserve">. These results indicate that high temperature affects </w:t>
      </w:r>
      <w:r w:rsidR="00661570" w:rsidRPr="00E95A12">
        <w:rPr>
          <w:rFonts w:ascii="Arial" w:hAnsi="Arial" w:cs="Arial"/>
          <w:sz w:val="24"/>
          <w:szCs w:val="24"/>
        </w:rPr>
        <w:t>negatively</w:t>
      </w:r>
      <w:r w:rsidR="00847B44" w:rsidRPr="00E95A12">
        <w:rPr>
          <w:rFonts w:ascii="Arial" w:hAnsi="Arial" w:cs="Arial"/>
          <w:sz w:val="24"/>
          <w:szCs w:val="24"/>
        </w:rPr>
        <w:t xml:space="preserve">, not only the capacity of females to produce eggs but also the way in which sperms fertilize </w:t>
      </w:r>
      <w:r w:rsidR="00844C8A" w:rsidRPr="00E95A12">
        <w:rPr>
          <w:rFonts w:ascii="Arial" w:hAnsi="Arial" w:cs="Arial"/>
          <w:sz w:val="24"/>
          <w:szCs w:val="24"/>
        </w:rPr>
        <w:t>them</w:t>
      </w:r>
      <w:r w:rsidR="00847B44" w:rsidRPr="00E95A12">
        <w:rPr>
          <w:rFonts w:ascii="Arial" w:hAnsi="Arial" w:cs="Arial"/>
          <w:sz w:val="24"/>
          <w:szCs w:val="24"/>
        </w:rPr>
        <w:t xml:space="preserve"> in the oviductal gland. In experiments with male octopus, temperatures of 28ºC or higher provoked testicular damage, reducing their </w:t>
      </w:r>
      <w:r w:rsidR="005A25DD" w:rsidRPr="00E95A12">
        <w:rPr>
          <w:rFonts w:ascii="Arial" w:hAnsi="Arial" w:cs="Arial"/>
          <w:sz w:val="24"/>
          <w:szCs w:val="24"/>
        </w:rPr>
        <w:t>parental</w:t>
      </w:r>
      <w:r w:rsidR="00847B44" w:rsidRPr="00E95A12">
        <w:rPr>
          <w:rFonts w:ascii="Arial" w:hAnsi="Arial" w:cs="Arial"/>
          <w:sz w:val="24"/>
          <w:szCs w:val="24"/>
        </w:rPr>
        <w:t xml:space="preserve"> contribution in progeny </w:t>
      </w:r>
      <w:r w:rsidR="00375416" w:rsidRPr="00E95A12">
        <w:rPr>
          <w:rFonts w:ascii="Arial" w:hAnsi="Arial" w:cs="Arial"/>
          <w:noProof/>
          <w:sz w:val="24"/>
          <w:szCs w:val="24"/>
        </w:rPr>
        <w:t>(López-Galindo et al. 2019)</w:t>
      </w:r>
      <w:r w:rsidR="00847B44" w:rsidRPr="00E95A12">
        <w:rPr>
          <w:rFonts w:ascii="Arial" w:hAnsi="Arial" w:cs="Arial"/>
          <w:sz w:val="24"/>
          <w:szCs w:val="24"/>
        </w:rPr>
        <w:t xml:space="preserve">. These results evidence that temperatures from 28°C to 30°C deeply affect the reproductive performance of this octopus species. Studies </w:t>
      </w:r>
      <w:r w:rsidR="00844C8A" w:rsidRPr="00E95A12">
        <w:rPr>
          <w:rFonts w:ascii="Arial" w:hAnsi="Arial" w:cs="Arial"/>
          <w:sz w:val="24"/>
          <w:szCs w:val="24"/>
        </w:rPr>
        <w:t>of temperature</w:t>
      </w:r>
      <w:r w:rsidR="00847B44" w:rsidRPr="00E95A12">
        <w:rPr>
          <w:rFonts w:ascii="Arial" w:hAnsi="Arial" w:cs="Arial"/>
          <w:sz w:val="24"/>
          <w:szCs w:val="24"/>
        </w:rPr>
        <w:t xml:space="preserve"> effects on gene expression of </w:t>
      </w:r>
      <w:r w:rsidR="00847B44" w:rsidRPr="00E95A12">
        <w:rPr>
          <w:rFonts w:ascii="Arial" w:hAnsi="Arial" w:cs="Arial"/>
          <w:i/>
          <w:iCs/>
          <w:sz w:val="24"/>
          <w:szCs w:val="24"/>
        </w:rPr>
        <w:t>O. maya</w:t>
      </w:r>
      <w:r w:rsidR="0003798D" w:rsidRPr="00E95A12">
        <w:rPr>
          <w:rFonts w:ascii="Arial" w:hAnsi="Arial" w:cs="Arial"/>
          <w:i/>
          <w:iCs/>
          <w:sz w:val="24"/>
          <w:szCs w:val="24"/>
        </w:rPr>
        <w:t xml:space="preserve"> </w:t>
      </w:r>
      <w:r w:rsidR="0003798D" w:rsidRPr="00E95A12">
        <w:rPr>
          <w:rFonts w:ascii="Arial" w:hAnsi="Arial" w:cs="Arial"/>
          <w:iCs/>
          <w:sz w:val="24"/>
          <w:szCs w:val="24"/>
        </w:rPr>
        <w:t>females</w:t>
      </w:r>
      <w:r w:rsidR="00847B44" w:rsidRPr="00E95A12">
        <w:rPr>
          <w:rFonts w:ascii="Arial" w:hAnsi="Arial" w:cs="Arial"/>
          <w:sz w:val="24"/>
          <w:szCs w:val="24"/>
        </w:rPr>
        <w:t xml:space="preserve"> </w:t>
      </w:r>
      <w:r w:rsidR="00375416" w:rsidRPr="00E95A12">
        <w:rPr>
          <w:rFonts w:ascii="Arial" w:hAnsi="Arial" w:cs="Arial"/>
          <w:noProof/>
          <w:sz w:val="24"/>
          <w:szCs w:val="24"/>
        </w:rPr>
        <w:t>(Juárez et al. 2019)</w:t>
      </w:r>
      <w:r w:rsidR="00847B44" w:rsidRPr="00E95A12">
        <w:rPr>
          <w:rFonts w:ascii="Arial" w:hAnsi="Arial" w:cs="Arial"/>
          <w:sz w:val="24"/>
          <w:szCs w:val="24"/>
        </w:rPr>
        <w:t xml:space="preserve"> </w:t>
      </w:r>
      <w:r w:rsidR="0003798D" w:rsidRPr="00E95A12">
        <w:rPr>
          <w:rFonts w:ascii="Arial" w:hAnsi="Arial" w:cs="Arial"/>
          <w:sz w:val="24"/>
          <w:szCs w:val="24"/>
        </w:rPr>
        <w:t xml:space="preserve">showed </w:t>
      </w:r>
      <w:r w:rsidR="00847B44" w:rsidRPr="00E95A12">
        <w:rPr>
          <w:rFonts w:ascii="Arial" w:hAnsi="Arial" w:cs="Arial"/>
          <w:sz w:val="24"/>
          <w:szCs w:val="24"/>
        </w:rPr>
        <w:t xml:space="preserve">that the white body (located in the brain) at high temperatures up-regulates the expression of genes related to nutrient transport, proteolysis, and response to temperature stimulus, probably associated with embryo development. </w:t>
      </w:r>
      <w:r w:rsidR="0003798D" w:rsidRPr="00E95A12">
        <w:rPr>
          <w:rFonts w:ascii="Arial" w:hAnsi="Arial" w:cs="Arial"/>
          <w:sz w:val="24"/>
          <w:szCs w:val="24"/>
        </w:rPr>
        <w:t>Moreover</w:t>
      </w:r>
      <w:r w:rsidR="00847B44" w:rsidRPr="00E95A12">
        <w:rPr>
          <w:rFonts w:ascii="Arial" w:hAnsi="Arial" w:cs="Arial"/>
          <w:sz w:val="24"/>
          <w:szCs w:val="24"/>
        </w:rPr>
        <w:t>, other stud</w:t>
      </w:r>
      <w:r w:rsidR="002A2F9F" w:rsidRPr="00E95A12">
        <w:rPr>
          <w:rFonts w:ascii="Arial" w:hAnsi="Arial" w:cs="Arial"/>
          <w:sz w:val="24"/>
          <w:szCs w:val="24"/>
        </w:rPr>
        <w:t>ies</w:t>
      </w:r>
      <w:r w:rsidR="00847B44" w:rsidRPr="00E95A12">
        <w:rPr>
          <w:rFonts w:ascii="Arial" w:hAnsi="Arial" w:cs="Arial"/>
          <w:sz w:val="24"/>
          <w:szCs w:val="24"/>
        </w:rPr>
        <w:t xml:space="preserve"> </w:t>
      </w:r>
      <w:r w:rsidR="0003798D" w:rsidRPr="00E95A12">
        <w:rPr>
          <w:rFonts w:ascii="Arial" w:hAnsi="Arial" w:cs="Arial"/>
          <w:sz w:val="24"/>
          <w:szCs w:val="24"/>
        </w:rPr>
        <w:t xml:space="preserve">have </w:t>
      </w:r>
      <w:r w:rsidR="00847B44" w:rsidRPr="00E95A12">
        <w:rPr>
          <w:rFonts w:ascii="Arial" w:hAnsi="Arial" w:cs="Arial"/>
          <w:sz w:val="24"/>
          <w:szCs w:val="24"/>
        </w:rPr>
        <w:t xml:space="preserve">demonstrated that females invest additional energy during the reproductive process to maintain </w:t>
      </w:r>
      <w:r w:rsidR="00065572" w:rsidRPr="00E95A12">
        <w:rPr>
          <w:rFonts w:ascii="Arial" w:hAnsi="Arial" w:cs="Arial"/>
          <w:sz w:val="24"/>
          <w:szCs w:val="24"/>
        </w:rPr>
        <w:t xml:space="preserve">energy </w:t>
      </w:r>
      <w:r w:rsidR="00847B44" w:rsidRPr="00E95A12">
        <w:rPr>
          <w:rFonts w:ascii="Arial" w:hAnsi="Arial" w:cs="Arial"/>
          <w:sz w:val="24"/>
          <w:szCs w:val="24"/>
        </w:rPr>
        <w:t xml:space="preserve">reserves for parental care </w:t>
      </w:r>
      <w:r w:rsidR="00E7599F" w:rsidRPr="00E95A12">
        <w:rPr>
          <w:rFonts w:ascii="Arial" w:hAnsi="Arial" w:cs="Arial"/>
          <w:noProof/>
          <w:sz w:val="24"/>
          <w:szCs w:val="24"/>
        </w:rPr>
        <w:t>(Roumbedakis et al. 2018; Juárez et al. 2019; Lin et al. 2019)</w:t>
      </w:r>
      <w:r w:rsidR="002A2F9F" w:rsidRPr="00E95A12">
        <w:rPr>
          <w:rFonts w:ascii="Arial" w:hAnsi="Arial" w:cs="Arial"/>
          <w:sz w:val="24"/>
          <w:szCs w:val="24"/>
        </w:rPr>
        <w:t xml:space="preserve">, </w:t>
      </w:r>
      <w:r w:rsidR="0003798D" w:rsidRPr="00E95A12">
        <w:rPr>
          <w:rFonts w:ascii="Arial" w:hAnsi="Arial" w:cs="Arial"/>
          <w:sz w:val="24"/>
          <w:szCs w:val="24"/>
        </w:rPr>
        <w:t>which indicates</w:t>
      </w:r>
      <w:r w:rsidR="002A2F9F" w:rsidRPr="00E95A12">
        <w:rPr>
          <w:rFonts w:ascii="Arial" w:hAnsi="Arial" w:cs="Arial"/>
          <w:sz w:val="24"/>
          <w:szCs w:val="24"/>
        </w:rPr>
        <w:t xml:space="preserve"> that </w:t>
      </w:r>
      <w:r w:rsidR="00847B44" w:rsidRPr="00E95A12">
        <w:rPr>
          <w:rFonts w:ascii="Arial" w:hAnsi="Arial" w:cs="Arial"/>
          <w:sz w:val="24"/>
          <w:szCs w:val="24"/>
        </w:rPr>
        <w:t xml:space="preserve">high temperatures could be affecting </w:t>
      </w:r>
      <w:r w:rsidR="0003798D" w:rsidRPr="00E95A12">
        <w:rPr>
          <w:rFonts w:ascii="Arial" w:hAnsi="Arial" w:cs="Arial"/>
          <w:sz w:val="24"/>
          <w:szCs w:val="24"/>
        </w:rPr>
        <w:t>their</w:t>
      </w:r>
      <w:r w:rsidR="00847B44" w:rsidRPr="00E95A12">
        <w:rPr>
          <w:rFonts w:ascii="Arial" w:hAnsi="Arial" w:cs="Arial"/>
          <w:sz w:val="24"/>
          <w:szCs w:val="24"/>
        </w:rPr>
        <w:t xml:space="preserve"> ability to channel enough energy to all </w:t>
      </w:r>
      <w:r w:rsidR="00BD68A2" w:rsidRPr="00E95A12">
        <w:rPr>
          <w:rFonts w:ascii="Arial" w:hAnsi="Arial" w:cs="Arial"/>
          <w:sz w:val="24"/>
          <w:szCs w:val="24"/>
        </w:rPr>
        <w:t xml:space="preserve">the </w:t>
      </w:r>
      <w:r w:rsidR="00847B44" w:rsidRPr="00E95A12">
        <w:rPr>
          <w:rFonts w:ascii="Arial" w:hAnsi="Arial" w:cs="Arial"/>
          <w:sz w:val="24"/>
          <w:szCs w:val="24"/>
        </w:rPr>
        <w:t>events involved in reproduction</w:t>
      </w:r>
      <w:r w:rsidR="00993A46" w:rsidRPr="00E95A12">
        <w:rPr>
          <w:rFonts w:ascii="Arial" w:hAnsi="Arial" w:cs="Arial"/>
          <w:sz w:val="24"/>
          <w:szCs w:val="24"/>
        </w:rPr>
        <w:t xml:space="preserve"> </w:t>
      </w:r>
      <w:r w:rsidR="00993A46" w:rsidRPr="00E95A12">
        <w:rPr>
          <w:rFonts w:ascii="Arial" w:hAnsi="Arial" w:cs="Arial"/>
          <w:noProof/>
          <w:sz w:val="24"/>
          <w:szCs w:val="24"/>
        </w:rPr>
        <w:t>(Meza-Buendía et al. 2021)</w:t>
      </w:r>
      <w:r w:rsidR="00847B44" w:rsidRPr="00E95A12">
        <w:rPr>
          <w:rFonts w:ascii="Arial" w:hAnsi="Arial" w:cs="Arial"/>
          <w:sz w:val="24"/>
          <w:szCs w:val="24"/>
        </w:rPr>
        <w:t>.</w:t>
      </w:r>
      <w:r w:rsidR="00091075" w:rsidRPr="00E95A12">
        <w:rPr>
          <w:rFonts w:ascii="Arial" w:hAnsi="Arial" w:cs="Arial"/>
          <w:sz w:val="24"/>
          <w:szCs w:val="24"/>
        </w:rPr>
        <w:t xml:space="preserve"> </w:t>
      </w:r>
      <w:r w:rsidR="00AD3523" w:rsidRPr="00E95A12">
        <w:rPr>
          <w:rFonts w:ascii="Arial" w:hAnsi="Arial" w:cs="Arial"/>
          <w:sz w:val="24"/>
          <w:szCs w:val="24"/>
        </w:rPr>
        <w:t xml:space="preserve">Until now, </w:t>
      </w:r>
      <w:r w:rsidR="0003798D" w:rsidRPr="00E95A12">
        <w:rPr>
          <w:rFonts w:ascii="Arial" w:hAnsi="Arial" w:cs="Arial"/>
          <w:sz w:val="24"/>
          <w:szCs w:val="24"/>
        </w:rPr>
        <w:t>our research group has</w:t>
      </w:r>
      <w:r w:rsidR="00091075" w:rsidRPr="00E95A12">
        <w:rPr>
          <w:rFonts w:ascii="Arial" w:hAnsi="Arial" w:cs="Arial"/>
          <w:sz w:val="24"/>
          <w:szCs w:val="24"/>
        </w:rPr>
        <w:t xml:space="preserve"> identified that for </w:t>
      </w:r>
      <w:r w:rsidR="00091075" w:rsidRPr="00E95A12">
        <w:rPr>
          <w:rFonts w:ascii="Arial" w:hAnsi="Arial" w:cs="Arial"/>
          <w:i/>
          <w:iCs/>
          <w:sz w:val="24"/>
          <w:szCs w:val="24"/>
        </w:rPr>
        <w:t>O. maya</w:t>
      </w:r>
      <w:r w:rsidR="00091075" w:rsidRPr="00E95A12">
        <w:rPr>
          <w:rFonts w:ascii="Arial" w:hAnsi="Arial" w:cs="Arial"/>
          <w:sz w:val="24"/>
          <w:szCs w:val="24"/>
        </w:rPr>
        <w:t xml:space="preserve"> an adverse parental carry-over of thermal effects </w:t>
      </w:r>
      <w:r w:rsidR="0003798D" w:rsidRPr="00E95A12">
        <w:rPr>
          <w:rFonts w:ascii="Arial" w:hAnsi="Arial" w:cs="Arial"/>
          <w:sz w:val="24"/>
          <w:szCs w:val="24"/>
        </w:rPr>
        <w:t xml:space="preserve">exists, </w:t>
      </w:r>
      <w:r w:rsidR="00091075" w:rsidRPr="00E95A12">
        <w:rPr>
          <w:rFonts w:ascii="Arial" w:hAnsi="Arial" w:cs="Arial"/>
          <w:sz w:val="24"/>
          <w:szCs w:val="24"/>
        </w:rPr>
        <w:t xml:space="preserve">which </w:t>
      </w:r>
      <w:r w:rsidR="00091075" w:rsidRPr="00E95A12">
        <w:rPr>
          <w:rFonts w:ascii="Arial" w:eastAsia="Arial" w:hAnsi="Arial" w:cs="Arial"/>
          <w:sz w:val="24"/>
          <w:szCs w:val="24"/>
        </w:rPr>
        <w:t>may be associated with trade-offs between the female condition (less aerobic scope and energy for yolk synthesis at high temperatures) and the investment required (yolk</w:t>
      </w:r>
      <w:r w:rsidR="00F705DD" w:rsidRPr="00E95A12">
        <w:rPr>
          <w:rFonts w:ascii="Arial" w:eastAsia="Arial" w:hAnsi="Arial" w:cs="Arial"/>
          <w:sz w:val="24"/>
          <w:szCs w:val="24"/>
        </w:rPr>
        <w:t xml:space="preserve"> </w:t>
      </w:r>
      <w:r w:rsidR="00091075" w:rsidRPr="00E95A12">
        <w:rPr>
          <w:rFonts w:ascii="Arial" w:eastAsia="Arial" w:hAnsi="Arial" w:cs="Arial"/>
          <w:sz w:val="24"/>
          <w:szCs w:val="24"/>
        </w:rPr>
        <w:t>quantity) to have a successful offspring</w:t>
      </w:r>
      <w:r w:rsidR="00AD3523" w:rsidRPr="00E95A12">
        <w:rPr>
          <w:rFonts w:ascii="Arial" w:eastAsia="Arial" w:hAnsi="Arial" w:cs="Arial"/>
          <w:sz w:val="24"/>
          <w:szCs w:val="24"/>
        </w:rPr>
        <w:t xml:space="preserve"> (Dominguez-Castanedo et al</w:t>
      </w:r>
      <w:r w:rsidR="00B137F6" w:rsidRPr="00E95A12">
        <w:rPr>
          <w:rFonts w:ascii="Arial" w:eastAsia="Arial" w:hAnsi="Arial" w:cs="Arial"/>
          <w:sz w:val="24"/>
          <w:szCs w:val="24"/>
        </w:rPr>
        <w:t>.</w:t>
      </w:r>
      <w:r w:rsidR="00AD3523" w:rsidRPr="00E95A12">
        <w:rPr>
          <w:rFonts w:ascii="Arial" w:eastAsia="Arial" w:hAnsi="Arial" w:cs="Arial"/>
          <w:sz w:val="24"/>
          <w:szCs w:val="24"/>
        </w:rPr>
        <w:t xml:space="preserve"> unpubl data)</w:t>
      </w:r>
      <w:r w:rsidR="00091075" w:rsidRPr="00E95A12">
        <w:rPr>
          <w:rFonts w:ascii="Arial" w:eastAsia="Arial" w:hAnsi="Arial" w:cs="Arial"/>
          <w:sz w:val="24"/>
          <w:szCs w:val="24"/>
        </w:rPr>
        <w:t xml:space="preserve">. </w:t>
      </w:r>
      <w:r w:rsidR="00AD3523" w:rsidRPr="00E95A12">
        <w:rPr>
          <w:rFonts w:ascii="Arial" w:eastAsia="Arial" w:hAnsi="Arial" w:cs="Arial"/>
          <w:sz w:val="24"/>
          <w:szCs w:val="24"/>
        </w:rPr>
        <w:t>In a recent study</w:t>
      </w:r>
      <w:r w:rsidR="00F5318F" w:rsidRPr="00E95A12">
        <w:rPr>
          <w:rFonts w:ascii="Arial" w:eastAsia="Arial" w:hAnsi="Arial" w:cs="Arial"/>
          <w:sz w:val="24"/>
          <w:szCs w:val="24"/>
        </w:rPr>
        <w:t>,</w:t>
      </w:r>
      <w:r w:rsidR="00AD3523" w:rsidRPr="00E95A12">
        <w:rPr>
          <w:rFonts w:ascii="Arial" w:eastAsia="Arial" w:hAnsi="Arial" w:cs="Arial"/>
          <w:sz w:val="24"/>
          <w:szCs w:val="24"/>
        </w:rPr>
        <w:t xml:space="preserve"> </w:t>
      </w:r>
      <w:r w:rsidR="00091075" w:rsidRPr="00E95A12">
        <w:rPr>
          <w:rFonts w:ascii="Arial" w:eastAsia="Arial" w:hAnsi="Arial" w:cs="Arial"/>
          <w:sz w:val="24"/>
          <w:szCs w:val="24"/>
        </w:rPr>
        <w:t>smaller sizes, less yolk, higher metabolic rates</w:t>
      </w:r>
      <w:r w:rsidR="000D1751" w:rsidRPr="00E95A12">
        <w:rPr>
          <w:rFonts w:ascii="Arial" w:eastAsia="Arial" w:hAnsi="Arial" w:cs="Arial"/>
          <w:sz w:val="24"/>
          <w:szCs w:val="24"/>
        </w:rPr>
        <w:t>, and lower CAT activity and total glutathione (GSH) concentrations</w:t>
      </w:r>
      <w:r w:rsidR="00F5318F" w:rsidRPr="00E95A12">
        <w:rPr>
          <w:rFonts w:ascii="Arial" w:eastAsia="Arial" w:hAnsi="Arial" w:cs="Arial"/>
          <w:sz w:val="24"/>
          <w:szCs w:val="24"/>
        </w:rPr>
        <w:t xml:space="preserve"> were observed in embryos from thermally stressed females</w:t>
      </w:r>
      <w:r w:rsidR="00091075" w:rsidRPr="00E95A12">
        <w:rPr>
          <w:rFonts w:ascii="Arial" w:eastAsia="Arial" w:hAnsi="Arial" w:cs="Arial"/>
          <w:sz w:val="24"/>
          <w:szCs w:val="24"/>
        </w:rPr>
        <w:t xml:space="preserve"> than </w:t>
      </w:r>
      <w:r w:rsidR="00F5318F" w:rsidRPr="00E95A12">
        <w:rPr>
          <w:rFonts w:ascii="Arial" w:eastAsia="Arial" w:hAnsi="Arial" w:cs="Arial"/>
          <w:sz w:val="24"/>
          <w:szCs w:val="24"/>
        </w:rPr>
        <w:t xml:space="preserve">those </w:t>
      </w:r>
      <w:r w:rsidR="00091075" w:rsidRPr="00E95A12">
        <w:rPr>
          <w:rFonts w:ascii="Arial" w:eastAsia="Arial" w:hAnsi="Arial" w:cs="Arial"/>
          <w:sz w:val="24"/>
          <w:szCs w:val="24"/>
        </w:rPr>
        <w:t xml:space="preserve">observed in embryos from </w:t>
      </w:r>
      <w:r w:rsidR="00AD3523" w:rsidRPr="00E95A12">
        <w:rPr>
          <w:rFonts w:ascii="Arial" w:eastAsia="Arial" w:hAnsi="Arial" w:cs="Arial"/>
          <w:sz w:val="24"/>
          <w:szCs w:val="24"/>
        </w:rPr>
        <w:t xml:space="preserve">females maintained in </w:t>
      </w:r>
      <w:r w:rsidR="00091075" w:rsidRPr="00E95A12">
        <w:rPr>
          <w:rFonts w:ascii="Arial" w:eastAsia="Arial" w:hAnsi="Arial" w:cs="Arial"/>
          <w:sz w:val="24"/>
          <w:szCs w:val="24"/>
        </w:rPr>
        <w:t>optimal thermal conditions</w:t>
      </w:r>
      <w:r w:rsidR="000D1751" w:rsidRPr="00E95A12">
        <w:rPr>
          <w:rFonts w:ascii="Arial" w:eastAsia="Arial" w:hAnsi="Arial" w:cs="Arial"/>
          <w:sz w:val="24"/>
          <w:szCs w:val="24"/>
        </w:rPr>
        <w:t xml:space="preserve">, indicating that </w:t>
      </w:r>
      <w:r w:rsidR="006760F2" w:rsidRPr="00E95A12">
        <w:rPr>
          <w:rFonts w:ascii="Arial" w:eastAsia="Arial" w:hAnsi="Arial" w:cs="Arial"/>
          <w:sz w:val="24"/>
          <w:szCs w:val="24"/>
        </w:rPr>
        <w:t xml:space="preserve">maternal </w:t>
      </w:r>
      <w:r w:rsidR="000D1751" w:rsidRPr="00E95A12">
        <w:rPr>
          <w:rFonts w:ascii="Arial" w:eastAsia="Arial" w:hAnsi="Arial" w:cs="Arial"/>
          <w:sz w:val="24"/>
          <w:szCs w:val="24"/>
        </w:rPr>
        <w:t>thermal stress exerts sever effects in the progeny of this octopus species</w:t>
      </w:r>
      <w:r w:rsidR="00091075" w:rsidRPr="00E95A12">
        <w:rPr>
          <w:rFonts w:ascii="Arial" w:eastAsia="Arial" w:hAnsi="Arial" w:cs="Arial"/>
          <w:sz w:val="24"/>
          <w:szCs w:val="24"/>
        </w:rPr>
        <w:t>.</w:t>
      </w:r>
      <w:r w:rsidR="006245AD" w:rsidRPr="00E95A12">
        <w:rPr>
          <w:rFonts w:ascii="Arial" w:eastAsia="Arial" w:hAnsi="Arial" w:cs="Arial"/>
          <w:sz w:val="24"/>
          <w:szCs w:val="24"/>
        </w:rPr>
        <w:t xml:space="preserve"> </w:t>
      </w:r>
    </w:p>
    <w:p w14:paraId="4838E5F4" w14:textId="6EFEF279" w:rsidR="00ED70E3" w:rsidRPr="00E95A12" w:rsidRDefault="00ED70E3" w:rsidP="00092A6B">
      <w:pPr>
        <w:pStyle w:val="BodyText"/>
        <w:spacing w:line="360" w:lineRule="auto"/>
        <w:jc w:val="both"/>
        <w:rPr>
          <w:rFonts w:ascii="Arial" w:eastAsia="Arial" w:hAnsi="Arial" w:cs="Arial"/>
          <w:sz w:val="24"/>
          <w:szCs w:val="24"/>
        </w:rPr>
      </w:pPr>
      <w:r w:rsidRPr="00E95A12">
        <w:rPr>
          <w:rFonts w:ascii="Arial" w:eastAsia="Arial" w:hAnsi="Arial" w:cs="Arial"/>
          <w:sz w:val="24"/>
          <w:szCs w:val="24"/>
        </w:rPr>
        <w:t>Previous studies have also demonstrated that exposure time is another variable that should be considered when thermal sensibility</w:t>
      </w:r>
      <w:r w:rsidR="002056A5" w:rsidRPr="00E95A12">
        <w:rPr>
          <w:rFonts w:ascii="Arial" w:eastAsia="Arial" w:hAnsi="Arial" w:cs="Arial"/>
          <w:sz w:val="24"/>
          <w:szCs w:val="24"/>
        </w:rPr>
        <w:t xml:space="preserve"> is evaluated</w:t>
      </w:r>
      <w:r w:rsidRPr="00E95A12">
        <w:rPr>
          <w:rFonts w:ascii="Arial" w:eastAsia="Arial" w:hAnsi="Arial" w:cs="Arial"/>
          <w:sz w:val="24"/>
          <w:szCs w:val="24"/>
        </w:rPr>
        <w:t xml:space="preserve"> in ectotherm organisms (Pörtner 2017). </w:t>
      </w:r>
      <w:r w:rsidR="002056A5" w:rsidRPr="00E95A12">
        <w:rPr>
          <w:rFonts w:ascii="Arial" w:eastAsia="Arial" w:hAnsi="Arial" w:cs="Arial"/>
          <w:sz w:val="24"/>
          <w:szCs w:val="24"/>
        </w:rPr>
        <w:t>Furthermore</w:t>
      </w:r>
      <w:r w:rsidRPr="00E95A12">
        <w:rPr>
          <w:rFonts w:ascii="Arial" w:eastAsia="Arial" w:hAnsi="Arial" w:cs="Arial"/>
          <w:sz w:val="24"/>
          <w:szCs w:val="24"/>
        </w:rPr>
        <w:t xml:space="preserve">, </w:t>
      </w:r>
      <w:r w:rsidR="002056A5" w:rsidRPr="00E95A12">
        <w:rPr>
          <w:rFonts w:ascii="Arial" w:eastAsia="Arial" w:hAnsi="Arial" w:cs="Arial"/>
          <w:sz w:val="24"/>
          <w:szCs w:val="24"/>
        </w:rPr>
        <w:t xml:space="preserve">metabolic and growth alterations have been </w:t>
      </w:r>
      <w:r w:rsidRPr="00E95A12">
        <w:rPr>
          <w:rFonts w:ascii="Arial" w:eastAsia="Arial" w:hAnsi="Arial" w:cs="Arial"/>
          <w:sz w:val="24"/>
          <w:szCs w:val="24"/>
        </w:rPr>
        <w:t xml:space="preserve">observed in </w:t>
      </w:r>
      <w:r w:rsidRPr="00E95A12">
        <w:rPr>
          <w:rFonts w:ascii="Arial" w:eastAsia="Arial" w:hAnsi="Arial" w:cs="Arial"/>
          <w:i/>
          <w:iCs/>
          <w:sz w:val="24"/>
          <w:szCs w:val="24"/>
        </w:rPr>
        <w:t>O. maya</w:t>
      </w:r>
      <w:r w:rsidRPr="00E95A12">
        <w:rPr>
          <w:rFonts w:ascii="Arial" w:eastAsia="Arial" w:hAnsi="Arial" w:cs="Arial"/>
          <w:sz w:val="24"/>
          <w:szCs w:val="24"/>
        </w:rPr>
        <w:t xml:space="preserve"> juveniles exposed to 30°C </w:t>
      </w:r>
      <w:r w:rsidR="00AB3E71" w:rsidRPr="00E95A12">
        <w:rPr>
          <w:rFonts w:ascii="Arial" w:eastAsia="Arial" w:hAnsi="Arial" w:cs="Arial"/>
          <w:sz w:val="24"/>
          <w:szCs w:val="24"/>
        </w:rPr>
        <w:t>constant</w:t>
      </w:r>
      <w:r w:rsidRPr="00E95A12">
        <w:rPr>
          <w:rFonts w:ascii="Arial" w:eastAsia="Arial" w:hAnsi="Arial" w:cs="Arial"/>
          <w:sz w:val="24"/>
          <w:szCs w:val="24"/>
        </w:rPr>
        <w:t xml:space="preserve"> for more than 20</w:t>
      </w:r>
      <w:r w:rsidR="00423D32" w:rsidRPr="00E95A12">
        <w:rPr>
          <w:rFonts w:ascii="Arial" w:eastAsia="Arial" w:hAnsi="Arial" w:cs="Arial"/>
          <w:sz w:val="24"/>
          <w:szCs w:val="24"/>
        </w:rPr>
        <w:t xml:space="preserve"> days</w:t>
      </w:r>
      <w:r w:rsidRPr="00E95A12">
        <w:rPr>
          <w:rFonts w:ascii="Arial" w:eastAsia="Arial" w:hAnsi="Arial" w:cs="Arial"/>
          <w:sz w:val="24"/>
          <w:szCs w:val="24"/>
        </w:rPr>
        <w:t xml:space="preserve"> when compared with animals exposed to temperature increments of 1°C</w:t>
      </w:r>
      <w:r w:rsidR="00FF06FD" w:rsidRPr="00E95A12">
        <w:rPr>
          <w:rFonts w:ascii="Arial" w:eastAsia="Arial" w:hAnsi="Arial" w:cs="Arial"/>
          <w:sz w:val="24"/>
          <w:szCs w:val="24"/>
        </w:rPr>
        <w:t xml:space="preserve"> </w:t>
      </w:r>
      <w:r w:rsidRPr="00E95A12">
        <w:rPr>
          <w:rFonts w:ascii="Arial" w:eastAsia="Arial" w:hAnsi="Arial" w:cs="Arial"/>
          <w:sz w:val="24"/>
          <w:szCs w:val="24"/>
        </w:rPr>
        <w:t>d</w:t>
      </w:r>
      <w:r w:rsidRPr="00E95A12">
        <w:rPr>
          <w:rFonts w:ascii="Arial" w:eastAsia="Arial" w:hAnsi="Arial" w:cs="Arial"/>
          <w:sz w:val="24"/>
          <w:szCs w:val="24"/>
          <w:vertAlign w:val="superscript"/>
        </w:rPr>
        <w:t>-</w:t>
      </w:r>
      <w:r w:rsidRPr="00E95A12">
        <w:rPr>
          <w:rFonts w:ascii="Arial" w:eastAsia="Arial" w:hAnsi="Arial" w:cs="Arial"/>
          <w:sz w:val="24"/>
          <w:szCs w:val="24"/>
          <w:vertAlign w:val="superscript"/>
        </w:rPr>
        <w:lastRenderedPageBreak/>
        <w:t>1</w:t>
      </w:r>
      <w:r w:rsidR="00FB40BA" w:rsidRPr="00E95A12">
        <w:rPr>
          <w:rFonts w:ascii="Arial" w:eastAsia="Arial" w:hAnsi="Arial" w:cs="Arial"/>
          <w:sz w:val="24"/>
          <w:szCs w:val="24"/>
        </w:rPr>
        <w:t xml:space="preserve"> </w:t>
      </w:r>
      <w:r w:rsidRPr="00E95A12">
        <w:rPr>
          <w:rFonts w:ascii="Arial" w:eastAsia="Arial" w:hAnsi="Arial" w:cs="Arial"/>
          <w:sz w:val="24"/>
          <w:szCs w:val="24"/>
        </w:rPr>
        <w:t>until reach</w:t>
      </w:r>
      <w:r w:rsidR="00FB40BA" w:rsidRPr="00E95A12">
        <w:rPr>
          <w:rFonts w:ascii="Arial" w:eastAsia="Arial" w:hAnsi="Arial" w:cs="Arial"/>
          <w:sz w:val="24"/>
          <w:szCs w:val="24"/>
        </w:rPr>
        <w:t>ing</w:t>
      </w:r>
      <w:r w:rsidRPr="00E95A12">
        <w:rPr>
          <w:rFonts w:ascii="Arial" w:eastAsia="Arial" w:hAnsi="Arial" w:cs="Arial"/>
          <w:sz w:val="24"/>
          <w:szCs w:val="24"/>
        </w:rPr>
        <w:t xml:space="preserve"> 30°C (Juárez et al. 2016). To explain </w:t>
      </w:r>
      <w:r w:rsidR="002056A5" w:rsidRPr="00E95A12">
        <w:rPr>
          <w:rFonts w:ascii="Arial" w:eastAsia="Arial" w:hAnsi="Arial" w:cs="Arial"/>
          <w:sz w:val="24"/>
          <w:szCs w:val="24"/>
        </w:rPr>
        <w:t xml:space="preserve">these </w:t>
      </w:r>
      <w:r w:rsidRPr="00E95A12">
        <w:rPr>
          <w:rFonts w:ascii="Arial" w:eastAsia="Arial" w:hAnsi="Arial" w:cs="Arial"/>
          <w:sz w:val="24"/>
          <w:szCs w:val="24"/>
        </w:rPr>
        <w:t xml:space="preserve">results, </w:t>
      </w:r>
      <w:r w:rsidR="002056A5" w:rsidRPr="00E95A12">
        <w:rPr>
          <w:rFonts w:ascii="Arial" w:eastAsia="Arial" w:hAnsi="Arial" w:cs="Arial"/>
          <w:sz w:val="24"/>
          <w:szCs w:val="24"/>
        </w:rPr>
        <w:t>the hypothesis is</w:t>
      </w:r>
      <w:r w:rsidRPr="00E95A12">
        <w:rPr>
          <w:rFonts w:ascii="Arial" w:eastAsia="Arial" w:hAnsi="Arial" w:cs="Arial"/>
          <w:sz w:val="24"/>
          <w:szCs w:val="24"/>
        </w:rPr>
        <w:t xml:space="preserve"> that octopuses exposed to a thermal ramp </w:t>
      </w:r>
      <w:r w:rsidR="002056A5" w:rsidRPr="00E95A12">
        <w:rPr>
          <w:rFonts w:ascii="Arial" w:eastAsia="Arial" w:hAnsi="Arial" w:cs="Arial"/>
          <w:sz w:val="24"/>
          <w:szCs w:val="24"/>
        </w:rPr>
        <w:t>have</w:t>
      </w:r>
      <w:r w:rsidRPr="00E95A12">
        <w:rPr>
          <w:rFonts w:ascii="Arial" w:eastAsia="Arial" w:hAnsi="Arial" w:cs="Arial"/>
          <w:sz w:val="24"/>
          <w:szCs w:val="24"/>
        </w:rPr>
        <w:t xml:space="preserve"> the opportunity to make metabolic and energetic adjustments that allow </w:t>
      </w:r>
      <w:r w:rsidR="002056A5" w:rsidRPr="00E95A12">
        <w:rPr>
          <w:rFonts w:ascii="Arial" w:eastAsia="Arial" w:hAnsi="Arial" w:cs="Arial"/>
          <w:sz w:val="24"/>
          <w:szCs w:val="24"/>
        </w:rPr>
        <w:t>them</w:t>
      </w:r>
      <w:r w:rsidRPr="00E95A12">
        <w:rPr>
          <w:rFonts w:ascii="Arial" w:eastAsia="Arial" w:hAnsi="Arial" w:cs="Arial"/>
          <w:sz w:val="24"/>
          <w:szCs w:val="24"/>
        </w:rPr>
        <w:t xml:space="preserve"> to maintain their homeostasis. On the contrary, octopuses kept in high constant temperatures were unable to maintain physiological stability, mainly because of ROS accumulation and the collapse of the ANTIOX defense mechanism</w:t>
      </w:r>
      <w:r w:rsidR="004F0057" w:rsidRPr="00E95A12">
        <w:rPr>
          <w:rFonts w:ascii="Arial" w:eastAsia="Arial" w:hAnsi="Arial" w:cs="Arial"/>
          <w:sz w:val="24"/>
          <w:szCs w:val="24"/>
        </w:rPr>
        <w:t xml:space="preserve">. </w:t>
      </w:r>
    </w:p>
    <w:p w14:paraId="6265F3D8" w14:textId="1D2C6DBF" w:rsidR="00EF731C" w:rsidRPr="00E95A12" w:rsidRDefault="00D34E18" w:rsidP="009A0DEE">
      <w:pPr>
        <w:pStyle w:val="BodyText"/>
        <w:spacing w:line="360" w:lineRule="auto"/>
        <w:jc w:val="both"/>
        <w:rPr>
          <w:rFonts w:ascii="Arial" w:eastAsia="Arial" w:hAnsi="Arial" w:cs="Arial"/>
          <w:sz w:val="24"/>
          <w:szCs w:val="24"/>
        </w:rPr>
      </w:pPr>
      <w:r w:rsidRPr="00E95A12">
        <w:rPr>
          <w:rFonts w:ascii="Arial" w:hAnsi="Arial" w:cs="Arial"/>
          <w:sz w:val="24"/>
          <w:szCs w:val="24"/>
        </w:rPr>
        <w:t>The Yucatán peninsula has two well</w:t>
      </w:r>
      <w:r w:rsidR="002056A5" w:rsidRPr="00E95A12">
        <w:rPr>
          <w:rFonts w:ascii="Arial" w:hAnsi="Arial" w:cs="Arial"/>
          <w:sz w:val="24"/>
          <w:szCs w:val="24"/>
        </w:rPr>
        <w:t>-</w:t>
      </w:r>
      <w:r w:rsidRPr="00E95A12">
        <w:rPr>
          <w:rFonts w:ascii="Arial" w:hAnsi="Arial" w:cs="Arial"/>
          <w:sz w:val="24"/>
          <w:szCs w:val="24"/>
        </w:rPr>
        <w:t xml:space="preserve">differentiated oceanographic areas. One </w:t>
      </w:r>
      <w:r w:rsidR="007D127C" w:rsidRPr="00E95A12">
        <w:rPr>
          <w:rFonts w:ascii="Arial" w:hAnsi="Arial" w:cs="Arial"/>
          <w:sz w:val="24"/>
          <w:szCs w:val="24"/>
        </w:rPr>
        <w:t>in t</w:t>
      </w:r>
      <w:r w:rsidRPr="00E95A12">
        <w:rPr>
          <w:rFonts w:ascii="Arial" w:hAnsi="Arial" w:cs="Arial"/>
          <w:sz w:val="24"/>
          <w:szCs w:val="24"/>
        </w:rPr>
        <w:t>he north</w:t>
      </w:r>
      <w:r w:rsidR="00900B86" w:rsidRPr="00E95A12">
        <w:rPr>
          <w:rFonts w:ascii="Arial" w:hAnsi="Arial" w:cs="Arial"/>
          <w:sz w:val="24"/>
          <w:szCs w:val="24"/>
        </w:rPr>
        <w:t>ern</w:t>
      </w:r>
      <w:r w:rsidRPr="00E95A12">
        <w:rPr>
          <w:rFonts w:ascii="Arial" w:hAnsi="Arial" w:cs="Arial"/>
          <w:sz w:val="24"/>
          <w:szCs w:val="24"/>
        </w:rPr>
        <w:t xml:space="preserve"> zone </w:t>
      </w:r>
      <w:r w:rsidR="00567ED0" w:rsidRPr="00E95A12">
        <w:rPr>
          <w:rFonts w:ascii="Arial" w:hAnsi="Arial" w:cs="Arial"/>
          <w:sz w:val="24"/>
          <w:szCs w:val="24"/>
        </w:rPr>
        <w:t>where a seasonal upwelling maintain</w:t>
      </w:r>
      <w:r w:rsidR="002056A5" w:rsidRPr="00E95A12">
        <w:rPr>
          <w:rFonts w:ascii="Arial" w:hAnsi="Arial" w:cs="Arial"/>
          <w:sz w:val="24"/>
          <w:szCs w:val="24"/>
        </w:rPr>
        <w:t>s</w:t>
      </w:r>
      <w:r w:rsidR="00567ED0" w:rsidRPr="00E95A12">
        <w:rPr>
          <w:rFonts w:ascii="Arial" w:hAnsi="Arial" w:cs="Arial"/>
          <w:sz w:val="24"/>
          <w:szCs w:val="24"/>
        </w:rPr>
        <w:t xml:space="preserve"> the shel</w:t>
      </w:r>
      <w:r w:rsidR="001B7ECB" w:rsidRPr="00E95A12">
        <w:rPr>
          <w:rFonts w:ascii="Arial" w:hAnsi="Arial" w:cs="Arial"/>
          <w:sz w:val="24"/>
          <w:szCs w:val="24"/>
        </w:rPr>
        <w:t xml:space="preserve">f floor </w:t>
      </w:r>
      <w:r w:rsidR="00567ED0" w:rsidRPr="00E95A12">
        <w:rPr>
          <w:rFonts w:ascii="Arial" w:hAnsi="Arial" w:cs="Arial"/>
          <w:sz w:val="24"/>
          <w:szCs w:val="24"/>
        </w:rPr>
        <w:t xml:space="preserve">temperature </w:t>
      </w:r>
      <w:r w:rsidR="002056A5" w:rsidRPr="00E95A12">
        <w:rPr>
          <w:rFonts w:ascii="Arial" w:hAnsi="Arial" w:cs="Arial"/>
          <w:sz w:val="24"/>
          <w:szCs w:val="24"/>
        </w:rPr>
        <w:t>from</w:t>
      </w:r>
      <w:r w:rsidR="001B7ECB" w:rsidRPr="00E95A12">
        <w:rPr>
          <w:rFonts w:ascii="Arial" w:hAnsi="Arial" w:cs="Arial"/>
          <w:sz w:val="24"/>
          <w:szCs w:val="24"/>
        </w:rPr>
        <w:t xml:space="preserve"> 22 to 24°C in summer, while </w:t>
      </w:r>
      <w:r w:rsidR="00E57E0C" w:rsidRPr="00E95A12">
        <w:rPr>
          <w:rFonts w:ascii="Arial" w:hAnsi="Arial" w:cs="Arial"/>
          <w:sz w:val="24"/>
          <w:szCs w:val="24"/>
        </w:rPr>
        <w:t>they can reach more than 30°C on</w:t>
      </w:r>
      <w:r w:rsidR="001B7ECB" w:rsidRPr="00E95A12">
        <w:rPr>
          <w:rFonts w:ascii="Arial" w:hAnsi="Arial" w:cs="Arial"/>
          <w:sz w:val="24"/>
          <w:szCs w:val="24"/>
        </w:rPr>
        <w:t xml:space="preserve"> </w:t>
      </w:r>
      <w:r w:rsidR="001E74C2" w:rsidRPr="00E95A12">
        <w:rPr>
          <w:rFonts w:ascii="Arial" w:hAnsi="Arial" w:cs="Arial"/>
          <w:sz w:val="24"/>
          <w:szCs w:val="24"/>
        </w:rPr>
        <w:t xml:space="preserve">the floor of the </w:t>
      </w:r>
      <w:r w:rsidR="000D5176" w:rsidRPr="00E95A12">
        <w:rPr>
          <w:rFonts w:ascii="Arial" w:hAnsi="Arial" w:cs="Arial"/>
          <w:sz w:val="24"/>
          <w:szCs w:val="24"/>
        </w:rPr>
        <w:t>western</w:t>
      </w:r>
      <w:r w:rsidR="001B7ECB" w:rsidRPr="00E95A12">
        <w:rPr>
          <w:rFonts w:ascii="Arial" w:hAnsi="Arial" w:cs="Arial"/>
          <w:sz w:val="24"/>
          <w:szCs w:val="24"/>
        </w:rPr>
        <w:t xml:space="preserve"> zone temperatures </w:t>
      </w:r>
      <w:r w:rsidR="007D127C" w:rsidRPr="00E95A12">
        <w:rPr>
          <w:rFonts w:ascii="Arial" w:hAnsi="Arial" w:cs="Arial"/>
          <w:sz w:val="24"/>
          <w:szCs w:val="24"/>
        </w:rPr>
        <w:t>(Fig. 1</w:t>
      </w:r>
      <w:r w:rsidR="00091EC3" w:rsidRPr="00E95A12">
        <w:rPr>
          <w:rFonts w:ascii="Arial" w:hAnsi="Arial" w:cs="Arial"/>
          <w:noProof/>
          <w:sz w:val="24"/>
          <w:szCs w:val="24"/>
        </w:rPr>
        <w:t xml:space="preserve">; </w:t>
      </w:r>
      <w:r w:rsidR="007D127C" w:rsidRPr="00E95A12">
        <w:rPr>
          <w:rFonts w:ascii="Arial" w:hAnsi="Arial" w:cs="Arial"/>
          <w:noProof/>
          <w:sz w:val="24"/>
          <w:szCs w:val="24"/>
        </w:rPr>
        <w:t>Enriquez et al. 2013)</w:t>
      </w:r>
      <w:r w:rsidR="00284967" w:rsidRPr="00E95A12">
        <w:rPr>
          <w:rFonts w:ascii="Arial" w:hAnsi="Arial" w:cs="Arial"/>
          <w:sz w:val="24"/>
          <w:szCs w:val="24"/>
        </w:rPr>
        <w:t>.</w:t>
      </w:r>
    </w:p>
    <w:p w14:paraId="63C5B08A" w14:textId="52EE7F64" w:rsidR="007D127C" w:rsidRPr="00E95A12" w:rsidRDefault="000C4BA1" w:rsidP="00092A6B">
      <w:pPr>
        <w:spacing w:line="360" w:lineRule="auto"/>
        <w:jc w:val="center"/>
        <w:rPr>
          <w:rFonts w:ascii="Arial" w:eastAsia="Arial" w:hAnsi="Arial" w:cs="Arial"/>
          <w:sz w:val="24"/>
          <w:szCs w:val="24"/>
        </w:rPr>
      </w:pPr>
      <w:r w:rsidRPr="00E95A12">
        <w:rPr>
          <w:rFonts w:ascii="Arial" w:eastAsia="Arial" w:hAnsi="Arial" w:cs="Arial"/>
          <w:noProof/>
          <w:sz w:val="24"/>
          <w:szCs w:val="24"/>
        </w:rPr>
        <w:drawing>
          <wp:inline distT="0" distB="0" distL="0" distR="0" wp14:anchorId="408F015B" wp14:editId="28F91063">
            <wp:extent cx="3516900" cy="3375660"/>
            <wp:effectExtent l="0" t="0" r="762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38407" cy="3492288"/>
                    </a:xfrm>
                    <a:prstGeom prst="rect">
                      <a:avLst/>
                    </a:prstGeom>
                    <a:noFill/>
                  </pic:spPr>
                </pic:pic>
              </a:graphicData>
            </a:graphic>
          </wp:inline>
        </w:drawing>
      </w:r>
    </w:p>
    <w:p w14:paraId="620F26F5" w14:textId="55B069E1" w:rsidR="007D127C" w:rsidRPr="00E95A12" w:rsidRDefault="007D127C" w:rsidP="00092A6B">
      <w:pPr>
        <w:pStyle w:val="BodyText"/>
        <w:spacing w:after="0" w:line="240" w:lineRule="auto"/>
        <w:jc w:val="both"/>
        <w:rPr>
          <w:rFonts w:ascii="Arial" w:hAnsi="Arial" w:cs="Arial"/>
          <w:sz w:val="24"/>
          <w:szCs w:val="24"/>
        </w:rPr>
      </w:pPr>
      <w:r w:rsidRPr="00E95A12">
        <w:rPr>
          <w:rFonts w:ascii="Arial" w:hAnsi="Arial" w:cs="Arial"/>
          <w:b/>
          <w:bCs/>
          <w:sz w:val="24"/>
          <w:szCs w:val="24"/>
        </w:rPr>
        <w:t>Fig</w:t>
      </w:r>
      <w:r w:rsidR="002304D5" w:rsidRPr="00E95A12">
        <w:rPr>
          <w:rFonts w:ascii="Arial" w:hAnsi="Arial" w:cs="Arial"/>
          <w:b/>
          <w:bCs/>
          <w:sz w:val="24"/>
          <w:szCs w:val="24"/>
        </w:rPr>
        <w:t>.</w:t>
      </w:r>
      <w:r w:rsidRPr="00E95A12">
        <w:rPr>
          <w:rFonts w:ascii="Arial" w:hAnsi="Arial" w:cs="Arial"/>
          <w:b/>
          <w:bCs/>
          <w:sz w:val="24"/>
          <w:szCs w:val="24"/>
        </w:rPr>
        <w:t xml:space="preserve"> 1</w:t>
      </w:r>
      <w:r w:rsidRPr="00E95A12">
        <w:rPr>
          <w:rFonts w:ascii="Arial" w:hAnsi="Arial" w:cs="Arial"/>
          <w:sz w:val="24"/>
          <w:szCs w:val="24"/>
        </w:rPr>
        <w:t xml:space="preserve"> Temperature </w:t>
      </w:r>
      <w:r w:rsidR="00F238E6" w:rsidRPr="00E95A12">
        <w:rPr>
          <w:rFonts w:ascii="Arial" w:hAnsi="Arial" w:cs="Arial"/>
          <w:sz w:val="24"/>
          <w:szCs w:val="24"/>
        </w:rPr>
        <w:t xml:space="preserve">variation in </w:t>
      </w:r>
      <w:r w:rsidRPr="00E95A12">
        <w:rPr>
          <w:rFonts w:ascii="Arial" w:hAnsi="Arial" w:cs="Arial"/>
          <w:sz w:val="24"/>
          <w:szCs w:val="24"/>
        </w:rPr>
        <w:t xml:space="preserve">the continental shelf of </w:t>
      </w:r>
      <w:r w:rsidR="00E57E0C" w:rsidRPr="00E95A12">
        <w:rPr>
          <w:rFonts w:ascii="Arial" w:hAnsi="Arial" w:cs="Arial"/>
          <w:sz w:val="24"/>
          <w:szCs w:val="24"/>
        </w:rPr>
        <w:t xml:space="preserve">the </w:t>
      </w:r>
      <w:r w:rsidRPr="00E95A12">
        <w:rPr>
          <w:rFonts w:ascii="Arial" w:hAnsi="Arial" w:cs="Arial"/>
          <w:sz w:val="24"/>
          <w:szCs w:val="24"/>
        </w:rPr>
        <w:t>Yucatán peninsula</w:t>
      </w:r>
      <w:r w:rsidR="00E57E0C" w:rsidRPr="00E95A12">
        <w:rPr>
          <w:rFonts w:ascii="Arial" w:hAnsi="Arial" w:cs="Arial"/>
          <w:sz w:val="24"/>
          <w:szCs w:val="24"/>
        </w:rPr>
        <w:t>, Mexico</w:t>
      </w:r>
      <w:r w:rsidR="000C4BA1" w:rsidRPr="00E95A12">
        <w:rPr>
          <w:rFonts w:ascii="Arial" w:hAnsi="Arial" w:cs="Arial"/>
          <w:sz w:val="24"/>
          <w:szCs w:val="24"/>
        </w:rPr>
        <w:t xml:space="preserve"> (2010 – 2020 data)</w:t>
      </w:r>
      <w:r w:rsidR="00F238E6" w:rsidRPr="00E95A12">
        <w:rPr>
          <w:rFonts w:ascii="Arial" w:hAnsi="Arial" w:cs="Arial"/>
          <w:sz w:val="24"/>
          <w:szCs w:val="24"/>
        </w:rPr>
        <w:t>. Note</w:t>
      </w:r>
      <w:r w:rsidR="00E57E0C" w:rsidRPr="00E95A12">
        <w:rPr>
          <w:rFonts w:ascii="Arial" w:hAnsi="Arial" w:cs="Arial"/>
          <w:sz w:val="24"/>
          <w:szCs w:val="24"/>
        </w:rPr>
        <w:t>:</w:t>
      </w:r>
      <w:r w:rsidR="00F238E6" w:rsidRPr="00E95A12">
        <w:rPr>
          <w:rFonts w:ascii="Arial" w:hAnsi="Arial" w:cs="Arial"/>
          <w:sz w:val="24"/>
          <w:szCs w:val="24"/>
        </w:rPr>
        <w:t xml:space="preserve"> blue color in the zone with the influence of seasonal upwelling (north coast) and green and yellow zones in the </w:t>
      </w:r>
      <w:r w:rsidR="00E57E0C" w:rsidRPr="00E95A12">
        <w:rPr>
          <w:rFonts w:ascii="Arial" w:hAnsi="Arial" w:cs="Arial"/>
          <w:sz w:val="24"/>
          <w:szCs w:val="24"/>
        </w:rPr>
        <w:t>western</w:t>
      </w:r>
      <w:r w:rsidR="00F238E6" w:rsidRPr="00E95A12">
        <w:rPr>
          <w:rFonts w:ascii="Arial" w:hAnsi="Arial" w:cs="Arial"/>
          <w:sz w:val="24"/>
          <w:szCs w:val="24"/>
        </w:rPr>
        <w:t xml:space="preserve"> coast where upwelling </w:t>
      </w:r>
      <w:r w:rsidR="00284967" w:rsidRPr="00E95A12">
        <w:rPr>
          <w:rFonts w:ascii="Arial" w:hAnsi="Arial" w:cs="Arial"/>
          <w:sz w:val="24"/>
          <w:szCs w:val="24"/>
        </w:rPr>
        <w:t>has</w:t>
      </w:r>
      <w:r w:rsidR="00F238E6" w:rsidRPr="00E95A12">
        <w:rPr>
          <w:rFonts w:ascii="Arial" w:hAnsi="Arial" w:cs="Arial"/>
          <w:sz w:val="24"/>
          <w:szCs w:val="24"/>
        </w:rPr>
        <w:t xml:space="preserve"> no influence.</w:t>
      </w:r>
      <w:r w:rsidR="00284967" w:rsidRPr="00E95A12">
        <w:rPr>
          <w:rFonts w:ascii="Arial" w:hAnsi="Arial" w:cs="Arial"/>
          <w:sz w:val="24"/>
          <w:szCs w:val="24"/>
        </w:rPr>
        <w:t xml:space="preserve"> </w:t>
      </w:r>
      <w:r w:rsidR="00621780" w:rsidRPr="00E95A12">
        <w:rPr>
          <w:rFonts w:ascii="Arial" w:hAnsi="Arial" w:cs="Arial"/>
          <w:i/>
          <w:iCs/>
          <w:sz w:val="24"/>
          <w:szCs w:val="24"/>
        </w:rPr>
        <w:t>O</w:t>
      </w:r>
      <w:r w:rsidR="00E57E0C" w:rsidRPr="00E95A12">
        <w:rPr>
          <w:rFonts w:ascii="Arial" w:hAnsi="Arial" w:cs="Arial"/>
          <w:i/>
          <w:iCs/>
          <w:sz w:val="24"/>
          <w:szCs w:val="24"/>
        </w:rPr>
        <w:t>ctopus</w:t>
      </w:r>
      <w:r w:rsidR="00621780" w:rsidRPr="00E95A12">
        <w:rPr>
          <w:rFonts w:ascii="Arial" w:hAnsi="Arial" w:cs="Arial"/>
          <w:i/>
          <w:iCs/>
          <w:sz w:val="24"/>
          <w:szCs w:val="24"/>
        </w:rPr>
        <w:t xml:space="preserve"> maya </w:t>
      </w:r>
      <w:r w:rsidR="00621780" w:rsidRPr="00E95A12">
        <w:rPr>
          <w:rFonts w:ascii="Arial" w:hAnsi="Arial" w:cs="Arial"/>
          <w:sz w:val="24"/>
          <w:szCs w:val="24"/>
        </w:rPr>
        <w:t>distribution is limited to the isobath of 50</w:t>
      </w:r>
      <w:r w:rsidR="00E57E0C" w:rsidRPr="00E95A12">
        <w:rPr>
          <w:rFonts w:ascii="Arial" w:hAnsi="Arial" w:cs="Arial"/>
          <w:sz w:val="24"/>
          <w:szCs w:val="24"/>
        </w:rPr>
        <w:t xml:space="preserve"> </w:t>
      </w:r>
      <w:r w:rsidR="00621780" w:rsidRPr="00E95A12">
        <w:rPr>
          <w:rFonts w:ascii="Arial" w:hAnsi="Arial" w:cs="Arial"/>
          <w:sz w:val="24"/>
          <w:szCs w:val="24"/>
        </w:rPr>
        <w:t>m of the continental Yucatán peninsula</w:t>
      </w:r>
      <w:r w:rsidR="00E57E0C" w:rsidRPr="00E95A12">
        <w:rPr>
          <w:rFonts w:ascii="Arial" w:hAnsi="Arial" w:cs="Arial"/>
          <w:sz w:val="24"/>
          <w:szCs w:val="24"/>
        </w:rPr>
        <w:t xml:space="preserve"> shelf</w:t>
      </w:r>
      <w:r w:rsidR="00621780" w:rsidRPr="00E95A12">
        <w:rPr>
          <w:rFonts w:ascii="Arial" w:hAnsi="Arial" w:cs="Arial"/>
          <w:sz w:val="24"/>
          <w:szCs w:val="24"/>
        </w:rPr>
        <w:t xml:space="preserve"> </w:t>
      </w:r>
      <w:r w:rsidR="00621780" w:rsidRPr="00E95A12">
        <w:rPr>
          <w:rFonts w:ascii="Arial" w:hAnsi="Arial" w:cs="Arial"/>
          <w:noProof/>
          <w:sz w:val="24"/>
          <w:szCs w:val="24"/>
        </w:rPr>
        <w:t>(Avendaño et al., 2019)</w:t>
      </w:r>
      <w:r w:rsidR="00621780" w:rsidRPr="00E95A12">
        <w:rPr>
          <w:rFonts w:ascii="Arial" w:hAnsi="Arial" w:cs="Arial"/>
          <w:sz w:val="24"/>
          <w:szCs w:val="24"/>
        </w:rPr>
        <w:t xml:space="preserve">. </w:t>
      </w:r>
    </w:p>
    <w:p w14:paraId="374F2776" w14:textId="77777777" w:rsidR="00092A6B" w:rsidRPr="00E95A12" w:rsidRDefault="00092A6B" w:rsidP="00092A6B">
      <w:pPr>
        <w:pStyle w:val="BodyText"/>
        <w:spacing w:line="360" w:lineRule="auto"/>
        <w:jc w:val="both"/>
        <w:rPr>
          <w:rFonts w:ascii="Arial" w:hAnsi="Arial" w:cs="Arial"/>
          <w:sz w:val="24"/>
          <w:szCs w:val="24"/>
        </w:rPr>
      </w:pPr>
    </w:p>
    <w:p w14:paraId="4956C9C7" w14:textId="224248C0" w:rsidR="000D5176" w:rsidRPr="00E95A12" w:rsidRDefault="0049446A" w:rsidP="00092A6B">
      <w:pPr>
        <w:pStyle w:val="BodyText"/>
        <w:spacing w:line="360" w:lineRule="auto"/>
        <w:jc w:val="both"/>
        <w:rPr>
          <w:rFonts w:ascii="Arial" w:hAnsi="Arial" w:cs="Arial"/>
          <w:sz w:val="24"/>
          <w:szCs w:val="24"/>
        </w:rPr>
      </w:pPr>
      <w:r w:rsidRPr="00E95A12">
        <w:rPr>
          <w:rFonts w:ascii="Arial" w:hAnsi="Arial" w:cs="Arial"/>
          <w:sz w:val="24"/>
          <w:szCs w:val="24"/>
        </w:rPr>
        <w:t>In consequence, o</w:t>
      </w:r>
      <w:r w:rsidR="000D5176" w:rsidRPr="00E95A12">
        <w:rPr>
          <w:rFonts w:ascii="Arial" w:hAnsi="Arial" w:cs="Arial"/>
          <w:sz w:val="24"/>
          <w:szCs w:val="24"/>
        </w:rPr>
        <w:t>ceanographic condition</w:t>
      </w:r>
      <w:r w:rsidR="00E57E0C" w:rsidRPr="00E95A12">
        <w:rPr>
          <w:rFonts w:ascii="Arial" w:hAnsi="Arial" w:cs="Arial"/>
          <w:sz w:val="24"/>
          <w:szCs w:val="24"/>
        </w:rPr>
        <w:t>s</w:t>
      </w:r>
      <w:r w:rsidR="000D5176" w:rsidRPr="00E95A12">
        <w:rPr>
          <w:rFonts w:ascii="Arial" w:hAnsi="Arial" w:cs="Arial"/>
          <w:sz w:val="24"/>
          <w:szCs w:val="24"/>
        </w:rPr>
        <w:t xml:space="preserve"> drive</w:t>
      </w:r>
      <w:r w:rsidR="00E57E0C" w:rsidRPr="00E95A12">
        <w:rPr>
          <w:rFonts w:ascii="Arial" w:hAnsi="Arial" w:cs="Arial"/>
          <w:sz w:val="24"/>
          <w:szCs w:val="24"/>
        </w:rPr>
        <w:t xml:space="preserve"> </w:t>
      </w:r>
      <w:r w:rsidR="000D5176" w:rsidRPr="00E95A12">
        <w:rPr>
          <w:rFonts w:ascii="Arial" w:hAnsi="Arial" w:cs="Arial"/>
          <w:sz w:val="24"/>
          <w:szCs w:val="24"/>
        </w:rPr>
        <w:t>the octopus population to have different biological cycles</w:t>
      </w:r>
      <w:r w:rsidR="00F82450" w:rsidRPr="00E95A12">
        <w:rPr>
          <w:rFonts w:ascii="Arial" w:hAnsi="Arial" w:cs="Arial"/>
          <w:sz w:val="24"/>
          <w:szCs w:val="24"/>
        </w:rPr>
        <w:t>. In the northern zone</w:t>
      </w:r>
      <w:r w:rsidR="00E57E0C" w:rsidRPr="00E95A12">
        <w:rPr>
          <w:rFonts w:ascii="Arial" w:hAnsi="Arial" w:cs="Arial"/>
          <w:sz w:val="24"/>
          <w:szCs w:val="24"/>
        </w:rPr>
        <w:t>,</w:t>
      </w:r>
      <w:r w:rsidR="00F82450" w:rsidRPr="00E95A12">
        <w:rPr>
          <w:rFonts w:ascii="Arial" w:hAnsi="Arial" w:cs="Arial"/>
          <w:sz w:val="24"/>
          <w:szCs w:val="24"/>
        </w:rPr>
        <w:t xml:space="preserve"> reproduction occurs </w:t>
      </w:r>
      <w:r w:rsidRPr="00E95A12">
        <w:rPr>
          <w:rFonts w:ascii="Arial" w:hAnsi="Arial" w:cs="Arial"/>
          <w:sz w:val="24"/>
          <w:szCs w:val="24"/>
        </w:rPr>
        <w:t>year-round</w:t>
      </w:r>
      <w:r w:rsidR="00E57E0C" w:rsidRPr="00E95A12">
        <w:rPr>
          <w:rFonts w:ascii="Arial" w:hAnsi="Arial" w:cs="Arial"/>
          <w:sz w:val="24"/>
          <w:szCs w:val="24"/>
        </w:rPr>
        <w:t xml:space="preserve"> </w:t>
      </w:r>
      <w:r w:rsidRPr="00E95A12">
        <w:rPr>
          <w:rFonts w:ascii="Arial" w:hAnsi="Arial" w:cs="Arial"/>
          <w:sz w:val="24"/>
          <w:szCs w:val="24"/>
        </w:rPr>
        <w:t>where the upwelling maintains the temperatures below 26°C even in summer (Fig. 1).  I</w:t>
      </w:r>
      <w:r w:rsidR="00F82450" w:rsidRPr="00E95A12">
        <w:rPr>
          <w:rFonts w:ascii="Arial" w:hAnsi="Arial" w:cs="Arial"/>
          <w:sz w:val="24"/>
          <w:szCs w:val="24"/>
        </w:rPr>
        <w:t>n the western zone</w:t>
      </w:r>
      <w:r w:rsidR="00E57E0C" w:rsidRPr="00E95A12">
        <w:rPr>
          <w:rFonts w:ascii="Arial" w:hAnsi="Arial" w:cs="Arial"/>
          <w:sz w:val="24"/>
          <w:szCs w:val="24"/>
        </w:rPr>
        <w:t>,</w:t>
      </w:r>
      <w:r w:rsidR="00F82450" w:rsidRPr="00E95A12">
        <w:rPr>
          <w:rFonts w:ascii="Arial" w:hAnsi="Arial" w:cs="Arial"/>
          <w:sz w:val="24"/>
          <w:szCs w:val="24"/>
        </w:rPr>
        <w:t xml:space="preserve"> the </w:t>
      </w:r>
      <w:r w:rsidR="00E57E0C" w:rsidRPr="00E95A12">
        <w:rPr>
          <w:rFonts w:ascii="Arial" w:hAnsi="Arial" w:cs="Arial"/>
          <w:sz w:val="24"/>
          <w:szCs w:val="24"/>
        </w:rPr>
        <w:t xml:space="preserve">reproductive </w:t>
      </w:r>
      <w:r w:rsidR="00F82450" w:rsidRPr="00E95A12">
        <w:rPr>
          <w:rFonts w:ascii="Arial" w:hAnsi="Arial" w:cs="Arial"/>
          <w:sz w:val="24"/>
          <w:szCs w:val="24"/>
        </w:rPr>
        <w:t xml:space="preserve">peak is concentrated in winter, </w:t>
      </w:r>
      <w:r w:rsidR="00F82450" w:rsidRPr="00E95A12">
        <w:rPr>
          <w:rFonts w:ascii="Arial" w:hAnsi="Arial" w:cs="Arial"/>
          <w:sz w:val="24"/>
          <w:szCs w:val="24"/>
        </w:rPr>
        <w:lastRenderedPageBreak/>
        <w:t xml:space="preserve">when polar winds chill the platform </w:t>
      </w:r>
      <w:r w:rsidR="001E74C2" w:rsidRPr="00E95A12">
        <w:rPr>
          <w:rFonts w:ascii="Arial" w:hAnsi="Arial" w:cs="Arial"/>
          <w:noProof/>
          <w:sz w:val="24"/>
          <w:szCs w:val="24"/>
        </w:rPr>
        <w:t>(Angeles-Gonzalez et al. 2017; Juárez et al. 2018; Markaida et al. 2016)</w:t>
      </w:r>
      <w:r w:rsidR="00F82450" w:rsidRPr="00E95A12">
        <w:rPr>
          <w:rFonts w:ascii="Arial" w:hAnsi="Arial" w:cs="Arial"/>
          <w:sz w:val="24"/>
          <w:szCs w:val="24"/>
        </w:rPr>
        <w:t>. In such circumstances</w:t>
      </w:r>
      <w:r w:rsidR="00E57E0C" w:rsidRPr="00E95A12">
        <w:rPr>
          <w:rFonts w:ascii="Arial" w:hAnsi="Arial" w:cs="Arial"/>
          <w:sz w:val="24"/>
          <w:szCs w:val="24"/>
        </w:rPr>
        <w:t>,</w:t>
      </w:r>
      <w:r w:rsidR="00F82450" w:rsidRPr="00E95A12">
        <w:rPr>
          <w:rFonts w:ascii="Arial" w:hAnsi="Arial" w:cs="Arial"/>
          <w:sz w:val="24"/>
          <w:szCs w:val="24"/>
        </w:rPr>
        <w:t xml:space="preserve"> females that spawn in the western zone </w:t>
      </w:r>
      <w:r w:rsidR="00810C20" w:rsidRPr="00E95A12">
        <w:rPr>
          <w:rFonts w:ascii="Arial" w:hAnsi="Arial" w:cs="Arial"/>
          <w:sz w:val="24"/>
          <w:szCs w:val="24"/>
        </w:rPr>
        <w:t xml:space="preserve">incubate the </w:t>
      </w:r>
      <w:r w:rsidR="00F82450" w:rsidRPr="00E95A12">
        <w:rPr>
          <w:rFonts w:ascii="Arial" w:hAnsi="Arial" w:cs="Arial"/>
          <w:sz w:val="24"/>
          <w:szCs w:val="24"/>
        </w:rPr>
        <w:t xml:space="preserve">embryos </w:t>
      </w:r>
      <w:r w:rsidR="00810C20" w:rsidRPr="00E95A12">
        <w:rPr>
          <w:rFonts w:ascii="Arial" w:hAnsi="Arial" w:cs="Arial"/>
          <w:sz w:val="24"/>
          <w:szCs w:val="24"/>
        </w:rPr>
        <w:t xml:space="preserve">during the winter months (January to March) when temperatures are expected to be maintained </w:t>
      </w:r>
      <w:r w:rsidR="00E57E0C" w:rsidRPr="00E95A12">
        <w:rPr>
          <w:rFonts w:ascii="Arial" w:hAnsi="Arial" w:cs="Arial"/>
          <w:sz w:val="24"/>
          <w:szCs w:val="24"/>
        </w:rPr>
        <w:t>from</w:t>
      </w:r>
      <w:r w:rsidR="00810C20" w:rsidRPr="00E95A12">
        <w:rPr>
          <w:rFonts w:ascii="Arial" w:hAnsi="Arial" w:cs="Arial"/>
          <w:sz w:val="24"/>
          <w:szCs w:val="24"/>
        </w:rPr>
        <w:t xml:space="preserve"> 22 to 26°C. </w:t>
      </w:r>
      <w:r w:rsidRPr="00E95A12">
        <w:rPr>
          <w:rFonts w:ascii="Arial" w:hAnsi="Arial" w:cs="Arial"/>
          <w:sz w:val="24"/>
          <w:szCs w:val="24"/>
        </w:rPr>
        <w:t>Considering that in the western zone there is no influence of upwelling is</w:t>
      </w:r>
      <w:r w:rsidR="00810C20" w:rsidRPr="00E95A12">
        <w:rPr>
          <w:rFonts w:ascii="Arial" w:hAnsi="Arial" w:cs="Arial"/>
          <w:sz w:val="24"/>
          <w:szCs w:val="24"/>
        </w:rPr>
        <w:t xml:space="preserve"> highly probable </w:t>
      </w:r>
      <w:r w:rsidRPr="00E95A12">
        <w:rPr>
          <w:rFonts w:ascii="Arial" w:hAnsi="Arial" w:cs="Arial"/>
          <w:sz w:val="24"/>
          <w:szCs w:val="24"/>
        </w:rPr>
        <w:t>that this zone, in warming scenarios,</w:t>
      </w:r>
      <w:r w:rsidR="00810C20" w:rsidRPr="00E95A12">
        <w:rPr>
          <w:rFonts w:ascii="Arial" w:hAnsi="Arial" w:cs="Arial"/>
          <w:sz w:val="24"/>
          <w:szCs w:val="24"/>
        </w:rPr>
        <w:t xml:space="preserve"> </w:t>
      </w:r>
      <w:r w:rsidR="001B2875" w:rsidRPr="00E95A12">
        <w:rPr>
          <w:rFonts w:ascii="Arial" w:hAnsi="Arial" w:cs="Arial"/>
          <w:sz w:val="24"/>
          <w:szCs w:val="24"/>
        </w:rPr>
        <w:t xml:space="preserve">experiencing </w:t>
      </w:r>
      <w:r w:rsidR="00810C20" w:rsidRPr="00E95A12">
        <w:rPr>
          <w:rFonts w:ascii="Arial" w:hAnsi="Arial" w:cs="Arial"/>
          <w:sz w:val="24"/>
          <w:szCs w:val="24"/>
        </w:rPr>
        <w:t xml:space="preserve">short and hard winters followed by high temperatures </w:t>
      </w:r>
      <w:r w:rsidR="001E74C2" w:rsidRPr="00E95A12">
        <w:rPr>
          <w:rFonts w:ascii="Arial" w:hAnsi="Arial" w:cs="Arial"/>
          <w:sz w:val="24"/>
          <w:szCs w:val="24"/>
        </w:rPr>
        <w:t xml:space="preserve">that could </w:t>
      </w:r>
      <w:r w:rsidR="007F036B" w:rsidRPr="00E95A12">
        <w:rPr>
          <w:rFonts w:ascii="Arial" w:hAnsi="Arial" w:cs="Arial"/>
          <w:sz w:val="24"/>
          <w:szCs w:val="24"/>
        </w:rPr>
        <w:t>extend the summer season</w:t>
      </w:r>
      <w:r w:rsidR="007B4C55" w:rsidRPr="00E95A12">
        <w:rPr>
          <w:rFonts w:ascii="Arial" w:hAnsi="Arial" w:cs="Arial"/>
          <w:sz w:val="24"/>
          <w:szCs w:val="24"/>
        </w:rPr>
        <w:t xml:space="preserve"> with high temperatures</w:t>
      </w:r>
      <w:r w:rsidRPr="00E95A12">
        <w:rPr>
          <w:rFonts w:ascii="Arial" w:hAnsi="Arial" w:cs="Arial"/>
          <w:sz w:val="24"/>
          <w:szCs w:val="24"/>
        </w:rPr>
        <w:t xml:space="preserve"> (IPCC 2021)</w:t>
      </w:r>
      <w:r w:rsidR="007F036B" w:rsidRPr="00E95A12">
        <w:rPr>
          <w:rFonts w:ascii="Arial" w:hAnsi="Arial" w:cs="Arial"/>
          <w:sz w:val="24"/>
          <w:szCs w:val="24"/>
        </w:rPr>
        <w:t xml:space="preserve">. </w:t>
      </w:r>
      <w:r w:rsidR="009A236F" w:rsidRPr="00E95A12">
        <w:rPr>
          <w:rFonts w:ascii="Arial" w:hAnsi="Arial" w:cs="Arial"/>
          <w:sz w:val="24"/>
          <w:szCs w:val="24"/>
        </w:rPr>
        <w:t>In such a scenario, hatchlings could be exposed to fast</w:t>
      </w:r>
      <w:r w:rsidR="001B2875" w:rsidRPr="00E95A12">
        <w:rPr>
          <w:rFonts w:ascii="Arial" w:hAnsi="Arial" w:cs="Arial"/>
          <w:sz w:val="24"/>
          <w:szCs w:val="24"/>
        </w:rPr>
        <w:t xml:space="preserve"> temperature</w:t>
      </w:r>
      <w:r w:rsidR="009A236F" w:rsidRPr="00E95A12">
        <w:rPr>
          <w:rFonts w:ascii="Arial" w:hAnsi="Arial" w:cs="Arial"/>
          <w:sz w:val="24"/>
          <w:szCs w:val="24"/>
        </w:rPr>
        <w:t xml:space="preserve"> increments and sub-optimal thermal conditions that could affect their </w:t>
      </w:r>
      <w:r w:rsidRPr="00E95A12">
        <w:rPr>
          <w:rFonts w:ascii="Arial" w:hAnsi="Arial" w:cs="Arial"/>
          <w:sz w:val="24"/>
          <w:szCs w:val="24"/>
        </w:rPr>
        <w:t xml:space="preserve">performance affecting at the end the population </w:t>
      </w:r>
      <w:r w:rsidR="009A236F" w:rsidRPr="00E95A12">
        <w:rPr>
          <w:rFonts w:ascii="Arial" w:hAnsi="Arial" w:cs="Arial"/>
          <w:noProof/>
          <w:sz w:val="24"/>
          <w:szCs w:val="24"/>
        </w:rPr>
        <w:t>(</w:t>
      </w:r>
      <w:bookmarkStart w:id="4" w:name="_Hlk106727774"/>
      <w:r w:rsidR="009A236F" w:rsidRPr="00E95A12">
        <w:rPr>
          <w:rFonts w:ascii="Arial" w:hAnsi="Arial" w:cs="Arial"/>
          <w:noProof/>
          <w:sz w:val="24"/>
          <w:szCs w:val="24"/>
        </w:rPr>
        <w:t>Noyola et al. 2013a</w:t>
      </w:r>
      <w:bookmarkEnd w:id="4"/>
      <w:r w:rsidR="009A236F" w:rsidRPr="00E95A12">
        <w:rPr>
          <w:rFonts w:ascii="Arial" w:hAnsi="Arial" w:cs="Arial"/>
          <w:noProof/>
          <w:sz w:val="24"/>
          <w:szCs w:val="24"/>
        </w:rPr>
        <w:t>; Noyola et al. 2013b)</w:t>
      </w:r>
      <w:r w:rsidR="007F036B" w:rsidRPr="00E95A12">
        <w:rPr>
          <w:rFonts w:ascii="Arial" w:hAnsi="Arial" w:cs="Arial"/>
          <w:sz w:val="24"/>
          <w:szCs w:val="24"/>
        </w:rPr>
        <w:t xml:space="preserve">. </w:t>
      </w:r>
      <w:r w:rsidR="009A236F" w:rsidRPr="00E95A12">
        <w:rPr>
          <w:rFonts w:ascii="Arial" w:hAnsi="Arial" w:cs="Arial"/>
          <w:sz w:val="24"/>
          <w:szCs w:val="24"/>
        </w:rPr>
        <w:t>In the past</w:t>
      </w:r>
      <w:r w:rsidR="00BD70B3" w:rsidRPr="00E95A12">
        <w:rPr>
          <w:rFonts w:ascii="Arial" w:hAnsi="Arial" w:cs="Arial"/>
          <w:sz w:val="24"/>
          <w:szCs w:val="24"/>
        </w:rPr>
        <w:t>,</w:t>
      </w:r>
      <w:r w:rsidR="009A236F" w:rsidRPr="00E95A12">
        <w:rPr>
          <w:rFonts w:ascii="Arial" w:hAnsi="Arial" w:cs="Arial"/>
          <w:sz w:val="24"/>
          <w:szCs w:val="24"/>
        </w:rPr>
        <w:t xml:space="preserve"> v</w:t>
      </w:r>
      <w:r w:rsidR="00284967" w:rsidRPr="00E95A12">
        <w:rPr>
          <w:rFonts w:ascii="Arial" w:hAnsi="Arial" w:cs="Arial"/>
          <w:sz w:val="24"/>
          <w:szCs w:val="24"/>
        </w:rPr>
        <w:t xml:space="preserve">ariations in octopus landings </w:t>
      </w:r>
      <w:r w:rsidR="009A236F" w:rsidRPr="00E95A12">
        <w:rPr>
          <w:rFonts w:ascii="Arial" w:hAnsi="Arial" w:cs="Arial"/>
          <w:sz w:val="24"/>
          <w:szCs w:val="24"/>
        </w:rPr>
        <w:t xml:space="preserve">were </w:t>
      </w:r>
      <w:r w:rsidR="00284967" w:rsidRPr="00E95A12">
        <w:rPr>
          <w:rFonts w:ascii="Arial" w:hAnsi="Arial" w:cs="Arial"/>
          <w:sz w:val="24"/>
          <w:szCs w:val="24"/>
        </w:rPr>
        <w:t>associated with thermal anomalies resulting from El Niño–Southern Oscillation (ENSO) events (Comisión Nacional de Pesca y Acuacultura, 2016). Using that information Ángeles-Gonzalez et al. (2017) f</w:t>
      </w:r>
      <w:r w:rsidR="00BD70B3" w:rsidRPr="00E95A12">
        <w:rPr>
          <w:rFonts w:ascii="Arial" w:hAnsi="Arial" w:cs="Arial"/>
          <w:sz w:val="24"/>
          <w:szCs w:val="24"/>
        </w:rPr>
        <w:t>ou</w:t>
      </w:r>
      <w:r w:rsidR="00284967" w:rsidRPr="00E95A12">
        <w:rPr>
          <w:rFonts w:ascii="Arial" w:hAnsi="Arial" w:cs="Arial"/>
          <w:sz w:val="24"/>
          <w:szCs w:val="24"/>
        </w:rPr>
        <w:t>nd</w:t>
      </w:r>
      <w:r w:rsidR="000D5176" w:rsidRPr="00E95A12">
        <w:rPr>
          <w:rFonts w:ascii="Arial" w:hAnsi="Arial" w:cs="Arial"/>
          <w:sz w:val="24"/>
          <w:szCs w:val="24"/>
        </w:rPr>
        <w:t xml:space="preserve"> that</w:t>
      </w:r>
      <w:r w:rsidR="00284967" w:rsidRPr="00E95A12">
        <w:rPr>
          <w:rFonts w:ascii="Arial" w:hAnsi="Arial" w:cs="Arial"/>
          <w:sz w:val="24"/>
          <w:szCs w:val="24"/>
        </w:rPr>
        <w:t xml:space="preserve"> the octopus fishery</w:t>
      </w:r>
      <w:r w:rsidR="001B2875" w:rsidRPr="00E95A12">
        <w:rPr>
          <w:rFonts w:ascii="Arial" w:hAnsi="Arial" w:cs="Arial"/>
          <w:sz w:val="24"/>
          <w:szCs w:val="24"/>
        </w:rPr>
        <w:t xml:space="preserve"> production</w:t>
      </w:r>
      <w:r w:rsidR="00284967" w:rsidRPr="00E95A12">
        <w:rPr>
          <w:rFonts w:ascii="Arial" w:hAnsi="Arial" w:cs="Arial"/>
          <w:sz w:val="24"/>
          <w:szCs w:val="24"/>
        </w:rPr>
        <w:t xml:space="preserve"> is negatively affected in the western zone of the Yucatan Peninsula when temperature increases 2°C above average during an ENSO event. This </w:t>
      </w:r>
      <w:r w:rsidR="001B2875" w:rsidRPr="00E95A12">
        <w:rPr>
          <w:rFonts w:ascii="Arial" w:hAnsi="Arial" w:cs="Arial"/>
          <w:sz w:val="24"/>
          <w:szCs w:val="24"/>
        </w:rPr>
        <w:t xml:space="preserve">effect </w:t>
      </w:r>
      <w:r w:rsidR="00284967" w:rsidRPr="00E95A12">
        <w:rPr>
          <w:rFonts w:ascii="Arial" w:hAnsi="Arial" w:cs="Arial"/>
          <w:sz w:val="24"/>
          <w:szCs w:val="24"/>
        </w:rPr>
        <w:t>has led to the hypothesis that the ENSO anomaly</w:t>
      </w:r>
      <w:r w:rsidR="001E74C2" w:rsidRPr="00E95A12">
        <w:rPr>
          <w:rFonts w:ascii="Arial" w:hAnsi="Arial" w:cs="Arial"/>
          <w:sz w:val="24"/>
          <w:szCs w:val="24"/>
        </w:rPr>
        <w:t xml:space="preserve"> could be </w:t>
      </w:r>
      <w:r w:rsidR="00284967" w:rsidRPr="00E95A12">
        <w:rPr>
          <w:rFonts w:ascii="Arial" w:hAnsi="Arial" w:cs="Arial"/>
          <w:sz w:val="24"/>
          <w:szCs w:val="24"/>
        </w:rPr>
        <w:t>caus</w:t>
      </w:r>
      <w:r w:rsidR="001E74C2" w:rsidRPr="00E95A12">
        <w:rPr>
          <w:rFonts w:ascii="Arial" w:hAnsi="Arial" w:cs="Arial"/>
          <w:sz w:val="24"/>
          <w:szCs w:val="24"/>
        </w:rPr>
        <w:t>ing</w:t>
      </w:r>
      <w:r w:rsidR="001B2875" w:rsidRPr="00E95A12">
        <w:rPr>
          <w:rFonts w:ascii="Arial" w:hAnsi="Arial" w:cs="Arial"/>
          <w:sz w:val="24"/>
          <w:szCs w:val="24"/>
        </w:rPr>
        <w:t xml:space="preserve"> octopus</w:t>
      </w:r>
      <w:r w:rsidR="00284967" w:rsidRPr="00E95A12">
        <w:rPr>
          <w:rFonts w:ascii="Arial" w:hAnsi="Arial" w:cs="Arial"/>
          <w:sz w:val="24"/>
          <w:szCs w:val="24"/>
        </w:rPr>
        <w:t xml:space="preserve"> migration from the western to eastern zone, where temperature increase is limited by seasonal upwelling. </w:t>
      </w:r>
      <w:r w:rsidR="009A236F" w:rsidRPr="00E95A12">
        <w:rPr>
          <w:rFonts w:ascii="Arial" w:hAnsi="Arial" w:cs="Arial"/>
          <w:sz w:val="24"/>
          <w:szCs w:val="24"/>
        </w:rPr>
        <w:t xml:space="preserve">If </w:t>
      </w:r>
      <w:r w:rsidR="001B2875" w:rsidRPr="00E95A12">
        <w:rPr>
          <w:rFonts w:ascii="Arial" w:hAnsi="Arial" w:cs="Arial"/>
          <w:sz w:val="24"/>
          <w:szCs w:val="24"/>
        </w:rPr>
        <w:t xml:space="preserve">this </w:t>
      </w:r>
      <w:r w:rsidR="009A236F" w:rsidRPr="00E95A12">
        <w:rPr>
          <w:rFonts w:ascii="Arial" w:hAnsi="Arial" w:cs="Arial"/>
          <w:sz w:val="24"/>
          <w:szCs w:val="24"/>
        </w:rPr>
        <w:t xml:space="preserve">hypothesis is true, in warming scenarios or during the ENSO anomalies juveniles </w:t>
      </w:r>
      <w:r w:rsidR="001B2875" w:rsidRPr="00E95A12">
        <w:rPr>
          <w:rFonts w:ascii="Arial" w:hAnsi="Arial" w:cs="Arial"/>
          <w:sz w:val="24"/>
          <w:szCs w:val="24"/>
        </w:rPr>
        <w:t>feel</w:t>
      </w:r>
      <w:r w:rsidR="009A236F" w:rsidRPr="00E95A12">
        <w:rPr>
          <w:rFonts w:ascii="Arial" w:hAnsi="Arial" w:cs="Arial"/>
          <w:sz w:val="24"/>
          <w:szCs w:val="24"/>
        </w:rPr>
        <w:t xml:space="preserve"> obligated to migrate </w:t>
      </w:r>
      <w:r w:rsidR="00C32950" w:rsidRPr="00E95A12">
        <w:rPr>
          <w:rFonts w:ascii="Arial" w:hAnsi="Arial" w:cs="Arial"/>
          <w:sz w:val="24"/>
          <w:szCs w:val="24"/>
        </w:rPr>
        <w:t xml:space="preserve">to </w:t>
      </w:r>
      <w:r w:rsidR="001B2875" w:rsidRPr="00E95A12">
        <w:rPr>
          <w:rFonts w:ascii="Arial" w:hAnsi="Arial" w:cs="Arial"/>
          <w:sz w:val="24"/>
          <w:szCs w:val="24"/>
        </w:rPr>
        <w:t xml:space="preserve">cooler </w:t>
      </w:r>
      <w:r w:rsidR="00C32950" w:rsidRPr="00E95A12">
        <w:rPr>
          <w:rFonts w:ascii="Arial" w:hAnsi="Arial" w:cs="Arial"/>
          <w:sz w:val="24"/>
          <w:szCs w:val="24"/>
        </w:rPr>
        <w:t xml:space="preserve">environments </w:t>
      </w:r>
      <w:r w:rsidR="00F20CC4" w:rsidRPr="00E95A12">
        <w:rPr>
          <w:rFonts w:ascii="Arial" w:hAnsi="Arial" w:cs="Arial"/>
          <w:sz w:val="24"/>
          <w:szCs w:val="24"/>
        </w:rPr>
        <w:t xml:space="preserve">before </w:t>
      </w:r>
      <w:r w:rsidR="00C32950" w:rsidRPr="00E95A12">
        <w:rPr>
          <w:rFonts w:ascii="Arial" w:hAnsi="Arial" w:cs="Arial"/>
          <w:sz w:val="24"/>
          <w:szCs w:val="24"/>
        </w:rPr>
        <w:t>the thermal conditions affect their physiological condition</w:t>
      </w:r>
      <w:r w:rsidR="003946EE" w:rsidRPr="00E95A12">
        <w:rPr>
          <w:rFonts w:ascii="Arial" w:hAnsi="Arial" w:cs="Arial"/>
          <w:sz w:val="24"/>
          <w:szCs w:val="24"/>
        </w:rPr>
        <w:t xml:space="preserve"> irreversibly</w:t>
      </w:r>
      <w:r w:rsidR="00C32950" w:rsidRPr="00E95A12">
        <w:rPr>
          <w:rFonts w:ascii="Arial" w:hAnsi="Arial" w:cs="Arial"/>
          <w:sz w:val="24"/>
          <w:szCs w:val="24"/>
        </w:rPr>
        <w:t xml:space="preserve">. </w:t>
      </w:r>
      <w:r w:rsidR="003946EE" w:rsidRPr="00E95A12">
        <w:rPr>
          <w:rFonts w:ascii="Arial" w:hAnsi="Arial" w:cs="Arial"/>
          <w:sz w:val="24"/>
          <w:szCs w:val="24"/>
        </w:rPr>
        <w:t>The r</w:t>
      </w:r>
      <w:r w:rsidR="00C32950" w:rsidRPr="00E95A12">
        <w:rPr>
          <w:rFonts w:ascii="Arial" w:hAnsi="Arial" w:cs="Arial"/>
          <w:sz w:val="24"/>
          <w:szCs w:val="24"/>
        </w:rPr>
        <w:t xml:space="preserve">esults obtained in early </w:t>
      </w:r>
      <w:r w:rsidR="00C32950" w:rsidRPr="00E95A12">
        <w:rPr>
          <w:rFonts w:ascii="Arial" w:hAnsi="Arial" w:cs="Arial"/>
          <w:i/>
          <w:iCs/>
          <w:sz w:val="24"/>
          <w:szCs w:val="24"/>
        </w:rPr>
        <w:t xml:space="preserve">O. maya </w:t>
      </w:r>
      <w:r w:rsidR="003946EE" w:rsidRPr="00E95A12">
        <w:rPr>
          <w:rFonts w:ascii="Arial" w:hAnsi="Arial" w:cs="Arial"/>
          <w:iCs/>
          <w:sz w:val="24"/>
          <w:szCs w:val="24"/>
        </w:rPr>
        <w:t xml:space="preserve">juveniles </w:t>
      </w:r>
      <w:r w:rsidR="00C32950" w:rsidRPr="00E95A12">
        <w:rPr>
          <w:rFonts w:ascii="Arial" w:hAnsi="Arial" w:cs="Arial"/>
          <w:sz w:val="24"/>
          <w:szCs w:val="24"/>
        </w:rPr>
        <w:t>showed that 20 d</w:t>
      </w:r>
      <w:r w:rsidR="00900B86" w:rsidRPr="00E95A12">
        <w:rPr>
          <w:rFonts w:ascii="Arial" w:hAnsi="Arial" w:cs="Arial"/>
          <w:sz w:val="24"/>
          <w:szCs w:val="24"/>
        </w:rPr>
        <w:t>ays</w:t>
      </w:r>
      <w:r w:rsidR="00C32950" w:rsidRPr="00E95A12">
        <w:rPr>
          <w:rFonts w:ascii="Arial" w:hAnsi="Arial" w:cs="Arial"/>
          <w:sz w:val="24"/>
          <w:szCs w:val="24"/>
        </w:rPr>
        <w:t xml:space="preserve"> at 30°C reduces </w:t>
      </w:r>
      <w:r w:rsidR="003946EE" w:rsidRPr="00E95A12">
        <w:rPr>
          <w:rFonts w:ascii="Arial" w:hAnsi="Arial" w:cs="Arial"/>
          <w:sz w:val="24"/>
          <w:szCs w:val="24"/>
        </w:rPr>
        <w:t xml:space="preserve">their </w:t>
      </w:r>
      <w:r w:rsidR="00C32950" w:rsidRPr="00E95A12">
        <w:rPr>
          <w:rFonts w:ascii="Arial" w:hAnsi="Arial" w:cs="Arial"/>
          <w:sz w:val="24"/>
          <w:szCs w:val="24"/>
        </w:rPr>
        <w:t xml:space="preserve">growth rate </w:t>
      </w:r>
      <w:r w:rsidR="00624171" w:rsidRPr="00E95A12">
        <w:rPr>
          <w:rFonts w:ascii="Arial" w:hAnsi="Arial" w:cs="Arial"/>
          <w:sz w:val="24"/>
          <w:szCs w:val="24"/>
        </w:rPr>
        <w:t>and survival</w:t>
      </w:r>
      <w:r w:rsidR="003946EE" w:rsidRPr="00E95A12">
        <w:rPr>
          <w:rFonts w:ascii="Arial" w:hAnsi="Arial" w:cs="Arial"/>
          <w:sz w:val="24"/>
          <w:szCs w:val="24"/>
        </w:rPr>
        <w:t xml:space="preserve"> </w:t>
      </w:r>
      <w:r w:rsidR="00624171" w:rsidRPr="00E95A12">
        <w:rPr>
          <w:rFonts w:ascii="Arial" w:hAnsi="Arial" w:cs="Arial"/>
          <w:sz w:val="24"/>
          <w:szCs w:val="24"/>
        </w:rPr>
        <w:t xml:space="preserve">because </w:t>
      </w:r>
      <w:r w:rsidR="00BD70B3" w:rsidRPr="00E95A12">
        <w:rPr>
          <w:rFonts w:ascii="Arial" w:hAnsi="Arial" w:cs="Arial"/>
          <w:sz w:val="24"/>
          <w:szCs w:val="24"/>
        </w:rPr>
        <w:t xml:space="preserve">of </w:t>
      </w:r>
      <w:r w:rsidR="00624171" w:rsidRPr="00E95A12">
        <w:rPr>
          <w:rFonts w:ascii="Arial" w:hAnsi="Arial" w:cs="Arial"/>
          <w:sz w:val="24"/>
          <w:szCs w:val="24"/>
        </w:rPr>
        <w:t xml:space="preserve">the energetic costs associated to maintain the high metabolic rate in </w:t>
      </w:r>
      <w:r w:rsidR="00F20CC4" w:rsidRPr="00E95A12">
        <w:rPr>
          <w:rFonts w:ascii="Arial" w:hAnsi="Arial" w:cs="Arial"/>
          <w:sz w:val="24"/>
          <w:szCs w:val="24"/>
        </w:rPr>
        <w:t>high</w:t>
      </w:r>
      <w:r w:rsidR="00717ADD" w:rsidRPr="00E95A12">
        <w:rPr>
          <w:rFonts w:ascii="Arial" w:hAnsi="Arial" w:cs="Arial"/>
          <w:sz w:val="24"/>
          <w:szCs w:val="24"/>
        </w:rPr>
        <w:t xml:space="preserve"> temperature</w:t>
      </w:r>
      <w:r w:rsidR="00F20CC4" w:rsidRPr="00E95A12">
        <w:rPr>
          <w:rFonts w:ascii="Arial" w:hAnsi="Arial" w:cs="Arial"/>
          <w:sz w:val="24"/>
          <w:szCs w:val="24"/>
        </w:rPr>
        <w:t>s</w:t>
      </w:r>
      <w:r w:rsidR="005F44D9" w:rsidRPr="00E95A12">
        <w:rPr>
          <w:rFonts w:ascii="Arial" w:hAnsi="Arial" w:cs="Arial"/>
          <w:sz w:val="24"/>
          <w:szCs w:val="24"/>
        </w:rPr>
        <w:t xml:space="preserve"> </w:t>
      </w:r>
      <w:r w:rsidR="005F44D9" w:rsidRPr="00E95A12">
        <w:rPr>
          <w:rFonts w:ascii="Arial" w:hAnsi="Arial" w:cs="Arial"/>
          <w:noProof/>
          <w:sz w:val="24"/>
          <w:szCs w:val="24"/>
        </w:rPr>
        <w:t>(Noyola et al. 2013b)</w:t>
      </w:r>
      <w:r w:rsidR="003946EE" w:rsidRPr="00E95A12">
        <w:rPr>
          <w:rFonts w:ascii="Arial" w:hAnsi="Arial" w:cs="Arial"/>
          <w:sz w:val="24"/>
          <w:szCs w:val="24"/>
        </w:rPr>
        <w:t>,</w:t>
      </w:r>
      <w:r w:rsidR="005F44D9" w:rsidRPr="00E95A12">
        <w:rPr>
          <w:rFonts w:ascii="Arial" w:hAnsi="Arial" w:cs="Arial"/>
          <w:sz w:val="24"/>
          <w:szCs w:val="24"/>
        </w:rPr>
        <w:t xml:space="preserve"> indicating that if juveniles do not migrate</w:t>
      </w:r>
      <w:r w:rsidR="00056D9D" w:rsidRPr="00E95A12">
        <w:rPr>
          <w:rFonts w:ascii="Arial" w:hAnsi="Arial" w:cs="Arial"/>
          <w:sz w:val="24"/>
          <w:szCs w:val="24"/>
        </w:rPr>
        <w:t xml:space="preserve"> to low temperature environment</w:t>
      </w:r>
      <w:r w:rsidR="00BD70B3" w:rsidRPr="00E95A12">
        <w:rPr>
          <w:rFonts w:ascii="Arial" w:hAnsi="Arial" w:cs="Arial"/>
          <w:sz w:val="24"/>
          <w:szCs w:val="24"/>
        </w:rPr>
        <w:t>s</w:t>
      </w:r>
      <w:r w:rsidR="00056D9D" w:rsidRPr="00E95A12">
        <w:rPr>
          <w:rFonts w:ascii="Arial" w:hAnsi="Arial" w:cs="Arial"/>
          <w:sz w:val="24"/>
          <w:szCs w:val="24"/>
        </w:rPr>
        <w:t xml:space="preserve"> </w:t>
      </w:r>
      <w:r w:rsidR="005F44D9" w:rsidRPr="00E95A12">
        <w:rPr>
          <w:rFonts w:ascii="Arial" w:hAnsi="Arial" w:cs="Arial"/>
          <w:sz w:val="24"/>
          <w:szCs w:val="24"/>
        </w:rPr>
        <w:t>the</w:t>
      </w:r>
      <w:r w:rsidR="00056D9D" w:rsidRPr="00E95A12">
        <w:rPr>
          <w:rFonts w:ascii="Arial" w:hAnsi="Arial" w:cs="Arial"/>
          <w:sz w:val="24"/>
          <w:szCs w:val="24"/>
        </w:rPr>
        <w:t>ir</w:t>
      </w:r>
      <w:r w:rsidR="005F44D9" w:rsidRPr="00E95A12">
        <w:rPr>
          <w:rFonts w:ascii="Arial" w:hAnsi="Arial" w:cs="Arial"/>
          <w:sz w:val="24"/>
          <w:szCs w:val="24"/>
        </w:rPr>
        <w:t xml:space="preserve"> performance </w:t>
      </w:r>
      <w:r w:rsidR="00056D9D" w:rsidRPr="00E95A12">
        <w:rPr>
          <w:rFonts w:ascii="Arial" w:hAnsi="Arial" w:cs="Arial"/>
          <w:sz w:val="24"/>
          <w:szCs w:val="24"/>
        </w:rPr>
        <w:t xml:space="preserve">could be compromised. </w:t>
      </w:r>
    </w:p>
    <w:p w14:paraId="17EBA329" w14:textId="445C2846" w:rsidR="002A29E3" w:rsidRPr="00E95A12" w:rsidRDefault="00897EB2" w:rsidP="00092A6B">
      <w:pPr>
        <w:pStyle w:val="BodyText"/>
        <w:spacing w:line="360" w:lineRule="auto"/>
        <w:jc w:val="both"/>
        <w:rPr>
          <w:rFonts w:ascii="Arial" w:hAnsi="Arial" w:cs="Arial"/>
          <w:sz w:val="24"/>
          <w:szCs w:val="24"/>
        </w:rPr>
      </w:pPr>
      <w:r w:rsidRPr="00E95A12">
        <w:rPr>
          <w:rFonts w:ascii="Arial" w:hAnsi="Arial" w:cs="Arial"/>
          <w:sz w:val="24"/>
          <w:szCs w:val="24"/>
        </w:rPr>
        <w:t>Until now</w:t>
      </w:r>
      <w:r w:rsidR="003946EE" w:rsidRPr="00E95A12">
        <w:rPr>
          <w:rFonts w:ascii="Arial" w:hAnsi="Arial" w:cs="Arial"/>
          <w:sz w:val="24"/>
          <w:szCs w:val="24"/>
        </w:rPr>
        <w:t xml:space="preserve">, </w:t>
      </w:r>
      <w:r w:rsidRPr="00E95A12">
        <w:rPr>
          <w:rFonts w:ascii="Arial" w:hAnsi="Arial" w:cs="Arial"/>
          <w:sz w:val="24"/>
          <w:szCs w:val="24"/>
        </w:rPr>
        <w:t xml:space="preserve">evidence </w:t>
      </w:r>
      <w:r w:rsidR="003946EE" w:rsidRPr="00E95A12">
        <w:rPr>
          <w:rFonts w:ascii="Arial" w:hAnsi="Arial" w:cs="Arial"/>
          <w:sz w:val="24"/>
          <w:szCs w:val="24"/>
        </w:rPr>
        <w:t>has demonstrated</w:t>
      </w:r>
      <w:r w:rsidRPr="00E95A12">
        <w:rPr>
          <w:rFonts w:ascii="Arial" w:hAnsi="Arial" w:cs="Arial"/>
          <w:sz w:val="24"/>
          <w:szCs w:val="24"/>
        </w:rPr>
        <w:t xml:space="preserve"> that high temperatures alter the physiological condition of </w:t>
      </w:r>
      <w:r w:rsidRPr="00E95A12">
        <w:rPr>
          <w:rFonts w:ascii="Arial" w:hAnsi="Arial" w:cs="Arial"/>
          <w:i/>
          <w:iCs/>
          <w:sz w:val="24"/>
          <w:szCs w:val="24"/>
        </w:rPr>
        <w:t>O. maya</w:t>
      </w:r>
      <w:r w:rsidRPr="00E95A12">
        <w:rPr>
          <w:rFonts w:ascii="Arial" w:hAnsi="Arial" w:cs="Arial"/>
          <w:sz w:val="24"/>
          <w:szCs w:val="24"/>
        </w:rPr>
        <w:t xml:space="preserve"> embryos, juveniles, and adults and that time of exposure could have a key role in their thermal tolerance</w:t>
      </w:r>
      <w:r w:rsidR="003946EE" w:rsidRPr="00E95A12">
        <w:rPr>
          <w:rFonts w:ascii="Arial" w:hAnsi="Arial" w:cs="Arial"/>
          <w:sz w:val="24"/>
          <w:szCs w:val="24"/>
        </w:rPr>
        <w:t>. This fact can be explained</w:t>
      </w:r>
      <w:r w:rsidRPr="00E95A12">
        <w:rPr>
          <w:rFonts w:ascii="Arial" w:hAnsi="Arial" w:cs="Arial"/>
          <w:sz w:val="24"/>
          <w:szCs w:val="24"/>
        </w:rPr>
        <w:t xml:space="preserve"> because animals depend on the duration of energetic reserves and the ability </w:t>
      </w:r>
      <w:r w:rsidR="00DE7466" w:rsidRPr="00E95A12">
        <w:rPr>
          <w:rFonts w:ascii="Arial" w:hAnsi="Arial" w:cs="Arial"/>
          <w:sz w:val="24"/>
          <w:szCs w:val="24"/>
        </w:rPr>
        <w:t xml:space="preserve">of </w:t>
      </w:r>
      <w:r w:rsidRPr="00E95A12">
        <w:rPr>
          <w:rFonts w:ascii="Arial" w:hAnsi="Arial" w:cs="Arial"/>
          <w:sz w:val="24"/>
          <w:szCs w:val="24"/>
        </w:rPr>
        <w:t xml:space="preserve">antioxidant defense mechanisms to neutralize ROS </w:t>
      </w:r>
      <w:r w:rsidR="0031648B" w:rsidRPr="00E95A12">
        <w:rPr>
          <w:rFonts w:ascii="Arial" w:hAnsi="Arial" w:cs="Arial"/>
          <w:sz w:val="24"/>
          <w:szCs w:val="24"/>
        </w:rPr>
        <w:t xml:space="preserve">when exposed to high temperature environments </w:t>
      </w:r>
      <w:r w:rsidR="00510807" w:rsidRPr="00E95A12">
        <w:rPr>
          <w:rFonts w:ascii="Arial" w:hAnsi="Arial" w:cs="Arial"/>
          <w:noProof/>
          <w:sz w:val="24"/>
          <w:szCs w:val="24"/>
        </w:rPr>
        <w:t>(Caamal-Monsreal et al. 2016; Meza-Buendia et al. 2021; Noyola et al. 2013b)</w:t>
      </w:r>
      <w:r w:rsidRPr="00E95A12">
        <w:rPr>
          <w:rFonts w:ascii="Arial" w:hAnsi="Arial" w:cs="Arial"/>
          <w:sz w:val="24"/>
          <w:szCs w:val="24"/>
        </w:rPr>
        <w:t xml:space="preserve">. </w:t>
      </w:r>
      <w:r w:rsidR="00CF7B9C" w:rsidRPr="00E95A12">
        <w:rPr>
          <w:rFonts w:ascii="Arial" w:hAnsi="Arial" w:cs="Arial"/>
          <w:sz w:val="24"/>
          <w:szCs w:val="24"/>
        </w:rPr>
        <w:t xml:space="preserve">Besides the time of exposure, thermal tolerance </w:t>
      </w:r>
      <w:r w:rsidR="006B1FD9" w:rsidRPr="00E95A12">
        <w:rPr>
          <w:rFonts w:ascii="Arial" w:hAnsi="Arial" w:cs="Arial"/>
          <w:sz w:val="24"/>
          <w:szCs w:val="24"/>
        </w:rPr>
        <w:lastRenderedPageBreak/>
        <w:t>has</w:t>
      </w:r>
      <w:r w:rsidR="00CF7B9C" w:rsidRPr="00E95A12">
        <w:rPr>
          <w:rFonts w:ascii="Arial" w:hAnsi="Arial" w:cs="Arial"/>
          <w:sz w:val="24"/>
          <w:szCs w:val="24"/>
        </w:rPr>
        <w:t xml:space="preserve"> also </w:t>
      </w:r>
      <w:r w:rsidR="006B1FD9" w:rsidRPr="00E95A12">
        <w:rPr>
          <w:rFonts w:ascii="Arial" w:hAnsi="Arial" w:cs="Arial"/>
          <w:sz w:val="24"/>
          <w:szCs w:val="24"/>
        </w:rPr>
        <w:t xml:space="preserve">been observed to </w:t>
      </w:r>
      <w:r w:rsidR="00CF7B9C" w:rsidRPr="00E95A12">
        <w:rPr>
          <w:rFonts w:ascii="Arial" w:hAnsi="Arial" w:cs="Arial"/>
          <w:sz w:val="24"/>
          <w:szCs w:val="24"/>
        </w:rPr>
        <w:t xml:space="preserve">depend on the thermal history of the broodstock, </w:t>
      </w:r>
      <w:r w:rsidR="006B1FD9" w:rsidRPr="00E95A12">
        <w:rPr>
          <w:rFonts w:ascii="Arial" w:hAnsi="Arial" w:cs="Arial"/>
          <w:sz w:val="24"/>
          <w:szCs w:val="24"/>
        </w:rPr>
        <w:t>which has</w:t>
      </w:r>
      <w:r w:rsidR="00CF7B9C" w:rsidRPr="00E95A12">
        <w:rPr>
          <w:rFonts w:ascii="Arial" w:hAnsi="Arial" w:cs="Arial"/>
          <w:sz w:val="24"/>
          <w:szCs w:val="24"/>
        </w:rPr>
        <w:t xml:space="preserve"> a key role in the transgenerational thermal tolerance.</w:t>
      </w:r>
    </w:p>
    <w:p w14:paraId="3282F67D" w14:textId="77777777" w:rsidR="00BC1EC0" w:rsidRPr="00E95A12" w:rsidRDefault="006C5EC8" w:rsidP="00560789">
      <w:pPr>
        <w:pStyle w:val="BodyText"/>
        <w:spacing w:line="360" w:lineRule="auto"/>
        <w:jc w:val="both"/>
        <w:rPr>
          <w:rFonts w:ascii="Arial" w:hAnsi="Arial" w:cs="Arial"/>
          <w:sz w:val="24"/>
          <w:szCs w:val="24"/>
        </w:rPr>
      </w:pPr>
      <w:r w:rsidRPr="00E95A12">
        <w:rPr>
          <w:rFonts w:ascii="Arial" w:hAnsi="Arial" w:cs="Arial"/>
          <w:sz w:val="24"/>
          <w:szCs w:val="24"/>
        </w:rPr>
        <w:t xml:space="preserve">Until now, we know that in the scenario of thermal stress O. maya embryos, from thermally stressed females showed a reduction in their physiological performance and also in their survival </w:t>
      </w:r>
      <w:r w:rsidR="00FF208D" w:rsidRPr="00E95A12">
        <w:rPr>
          <w:rFonts w:ascii="Arial" w:hAnsi="Arial" w:cs="Arial"/>
          <w:sz w:val="24"/>
          <w:szCs w:val="24"/>
        </w:rPr>
        <w:t xml:space="preserve">(Domíngues-Castanedo et al unpublished data). Based on that, in the present study we design a series of experiments with the aim to evaluate </w:t>
      </w:r>
      <w:r w:rsidRPr="00E95A12">
        <w:rPr>
          <w:rFonts w:ascii="Arial" w:hAnsi="Arial" w:cs="Arial"/>
          <w:sz w:val="24"/>
          <w:szCs w:val="24"/>
        </w:rPr>
        <w:t xml:space="preserve">the effects of thermal stress and </w:t>
      </w:r>
      <w:r w:rsidR="00010307" w:rsidRPr="00E95A12">
        <w:rPr>
          <w:rFonts w:ascii="Arial" w:hAnsi="Arial" w:cs="Arial"/>
          <w:sz w:val="24"/>
          <w:szCs w:val="24"/>
        </w:rPr>
        <w:t xml:space="preserve">time of exposure to optimal (25°C) and high temperatures (30°C) on </w:t>
      </w:r>
      <w:r w:rsidR="0055258F" w:rsidRPr="00E95A12">
        <w:rPr>
          <w:rFonts w:ascii="Arial" w:hAnsi="Arial" w:cs="Arial"/>
          <w:i/>
          <w:iCs/>
          <w:sz w:val="24"/>
          <w:szCs w:val="24"/>
        </w:rPr>
        <w:t xml:space="preserve">O. maya </w:t>
      </w:r>
      <w:r w:rsidR="00010307" w:rsidRPr="00E95A12">
        <w:rPr>
          <w:rFonts w:ascii="Arial" w:hAnsi="Arial" w:cs="Arial"/>
          <w:sz w:val="24"/>
          <w:szCs w:val="24"/>
        </w:rPr>
        <w:t xml:space="preserve">juveniles obtained from thermal stressed and non-stressed females to </w:t>
      </w:r>
      <w:r w:rsidR="006B1FD9" w:rsidRPr="00E95A12">
        <w:rPr>
          <w:rFonts w:ascii="Arial" w:hAnsi="Arial" w:cs="Arial"/>
          <w:sz w:val="24"/>
          <w:szCs w:val="24"/>
        </w:rPr>
        <w:t xml:space="preserve">provide an </w:t>
      </w:r>
      <w:r w:rsidR="00010307" w:rsidRPr="00E95A12">
        <w:rPr>
          <w:rFonts w:ascii="Arial" w:hAnsi="Arial" w:cs="Arial"/>
          <w:sz w:val="24"/>
          <w:szCs w:val="24"/>
        </w:rPr>
        <w:t xml:space="preserve">answer </w:t>
      </w:r>
      <w:r w:rsidR="006B1FD9" w:rsidRPr="00E95A12">
        <w:rPr>
          <w:rFonts w:ascii="Arial" w:hAnsi="Arial" w:cs="Arial"/>
          <w:sz w:val="24"/>
          <w:szCs w:val="24"/>
        </w:rPr>
        <w:t xml:space="preserve">to </w:t>
      </w:r>
      <w:r w:rsidR="00010307" w:rsidRPr="00E95A12">
        <w:rPr>
          <w:rFonts w:ascii="Arial" w:hAnsi="Arial" w:cs="Arial"/>
          <w:sz w:val="24"/>
          <w:szCs w:val="24"/>
        </w:rPr>
        <w:t xml:space="preserve">the following question: </w:t>
      </w:r>
      <w:r w:rsidR="00560789" w:rsidRPr="00E95A12">
        <w:rPr>
          <w:rFonts w:ascii="Arial" w:hAnsi="Arial" w:cs="Arial"/>
          <w:sz w:val="24"/>
          <w:szCs w:val="24"/>
        </w:rPr>
        <w:t xml:space="preserve">i) Is there a relationship between maternal thermal condition and the ability of animals to make adjustments in their respiratory metabolism (Routine and high metabolic rate) and antioxidant defense mechanisms during conditioning time to optimal (25°C) and high temperatures (30°C), independently of the embryo physiological condition? ii) When the juveniles from embryos spawned by non-stressed females are exposed to thermal stress, what is the relationship between respiratory metabolism, the antioxidant defense mechanisms, and the exposure time allowing (or not) animals to survive? </w:t>
      </w:r>
    </w:p>
    <w:p w14:paraId="768A7FEE" w14:textId="77777777" w:rsidR="005C1B12" w:rsidRPr="00E95A12" w:rsidRDefault="005C1B12" w:rsidP="005C1B12">
      <w:pPr>
        <w:pStyle w:val="BodyText"/>
        <w:spacing w:line="360" w:lineRule="auto"/>
        <w:jc w:val="both"/>
        <w:rPr>
          <w:rFonts w:ascii="Arial" w:hAnsi="Arial" w:cs="Arial"/>
          <w:sz w:val="24"/>
          <w:szCs w:val="24"/>
        </w:rPr>
      </w:pPr>
      <w:r w:rsidRPr="00E95A12">
        <w:rPr>
          <w:rFonts w:ascii="Arial" w:hAnsi="Arial" w:cs="Arial"/>
          <w:sz w:val="24"/>
          <w:szCs w:val="24"/>
        </w:rPr>
        <w:t>In this sense, this study postulates the hypothesis that maternal thermal stress experienced by the embryos limited the physiological performance of juveniles, preventing animals from responding to thermal stress potentially present in warming scenarios.</w:t>
      </w:r>
    </w:p>
    <w:p w14:paraId="0F992208" w14:textId="469F8930" w:rsidR="00092A6B" w:rsidRPr="00E95A12" w:rsidRDefault="005C1B12" w:rsidP="005C1B12">
      <w:pPr>
        <w:pStyle w:val="BodyText"/>
        <w:spacing w:line="360" w:lineRule="auto"/>
        <w:jc w:val="both"/>
        <w:rPr>
          <w:rFonts w:ascii="Arial" w:hAnsi="Arial" w:cs="Arial"/>
          <w:sz w:val="24"/>
          <w:szCs w:val="24"/>
        </w:rPr>
      </w:pPr>
      <w:r w:rsidRPr="00E95A12">
        <w:rPr>
          <w:rFonts w:ascii="Arial" w:hAnsi="Arial" w:cs="Arial"/>
          <w:sz w:val="24"/>
          <w:szCs w:val="24"/>
        </w:rPr>
        <w:t>In the case of animals from non-thermally stressed females, the limitations of the antioxidant system are expressed through ROS accumulation, which could explain the deterioration and mortality previously observed in juveniles exposed to temperatures above the optimal range (22 to 27°C) for more than 20 days (Noyola et al. 2013b).</w:t>
      </w:r>
    </w:p>
    <w:p w14:paraId="44FA50B1" w14:textId="77777777" w:rsidR="00432F44" w:rsidRPr="00E95A12" w:rsidRDefault="00432F44" w:rsidP="00092A6B">
      <w:pPr>
        <w:pStyle w:val="BodyText"/>
        <w:spacing w:line="360" w:lineRule="auto"/>
        <w:jc w:val="both"/>
        <w:rPr>
          <w:rFonts w:ascii="Arial" w:hAnsi="Arial" w:cs="Arial"/>
          <w:b/>
          <w:bCs/>
          <w:sz w:val="24"/>
          <w:szCs w:val="24"/>
        </w:rPr>
      </w:pPr>
    </w:p>
    <w:p w14:paraId="0044F470" w14:textId="63761B18" w:rsidR="00AA3FBD" w:rsidRPr="00E95A12" w:rsidRDefault="00092A6B" w:rsidP="00092A6B">
      <w:pPr>
        <w:pStyle w:val="BodyText"/>
        <w:spacing w:line="360" w:lineRule="auto"/>
        <w:jc w:val="both"/>
        <w:rPr>
          <w:rFonts w:ascii="Arial" w:hAnsi="Arial" w:cs="Arial"/>
          <w:b/>
          <w:bCs/>
          <w:sz w:val="24"/>
          <w:szCs w:val="24"/>
        </w:rPr>
      </w:pPr>
      <w:r w:rsidRPr="00E95A12">
        <w:rPr>
          <w:rFonts w:ascii="Arial" w:hAnsi="Arial" w:cs="Arial"/>
          <w:b/>
          <w:bCs/>
          <w:sz w:val="24"/>
          <w:szCs w:val="24"/>
        </w:rPr>
        <w:t xml:space="preserve">2. </w:t>
      </w:r>
      <w:r w:rsidR="00AA3FBD" w:rsidRPr="00E95A12">
        <w:rPr>
          <w:rFonts w:ascii="Arial" w:hAnsi="Arial" w:cs="Arial"/>
          <w:b/>
          <w:bCs/>
          <w:sz w:val="24"/>
          <w:szCs w:val="24"/>
        </w:rPr>
        <w:t>Materials and methods</w:t>
      </w:r>
    </w:p>
    <w:p w14:paraId="17624A0F" w14:textId="35CD1EE4" w:rsidR="00A65DA0" w:rsidRPr="00E95A12" w:rsidRDefault="00092A6B" w:rsidP="00092A6B">
      <w:pPr>
        <w:pStyle w:val="Heading3"/>
        <w:spacing w:line="360" w:lineRule="auto"/>
        <w:jc w:val="both"/>
        <w:rPr>
          <w:rFonts w:ascii="Arial" w:hAnsi="Arial" w:cs="Arial"/>
          <w:color w:val="000000" w:themeColor="text1"/>
        </w:rPr>
      </w:pPr>
      <w:r w:rsidRPr="00E95A12">
        <w:rPr>
          <w:rFonts w:ascii="Arial" w:hAnsi="Arial" w:cs="Arial"/>
          <w:color w:val="000000" w:themeColor="text1"/>
        </w:rPr>
        <w:t xml:space="preserve">2.1 </w:t>
      </w:r>
      <w:r w:rsidR="003D06B4" w:rsidRPr="00E95A12">
        <w:rPr>
          <w:rFonts w:ascii="Arial" w:hAnsi="Arial" w:cs="Arial"/>
          <w:color w:val="000000" w:themeColor="text1"/>
        </w:rPr>
        <w:t>Origin of animals</w:t>
      </w:r>
    </w:p>
    <w:p w14:paraId="252C1D65" w14:textId="65C07EDC" w:rsidR="00CD01D1" w:rsidRPr="00E95A12" w:rsidRDefault="005361F6"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Newly hatched </w:t>
      </w:r>
      <w:r w:rsidRPr="00E95A12">
        <w:rPr>
          <w:rFonts w:ascii="Arial" w:hAnsi="Arial" w:cs="Arial"/>
          <w:i/>
          <w:iCs/>
          <w:sz w:val="24"/>
          <w:szCs w:val="24"/>
        </w:rPr>
        <w:t>O. maya</w:t>
      </w:r>
      <w:r w:rsidRPr="00E95A12">
        <w:rPr>
          <w:rFonts w:ascii="Arial" w:hAnsi="Arial" w:cs="Arial"/>
          <w:sz w:val="24"/>
          <w:szCs w:val="24"/>
        </w:rPr>
        <w:t xml:space="preserve"> were </w:t>
      </w:r>
      <w:r w:rsidR="00432F44" w:rsidRPr="00E95A12">
        <w:rPr>
          <w:rFonts w:ascii="Arial" w:hAnsi="Arial" w:cs="Arial"/>
          <w:sz w:val="24"/>
          <w:szCs w:val="24"/>
        </w:rPr>
        <w:t>obtained from</w:t>
      </w:r>
      <w:r w:rsidR="001048E9" w:rsidRPr="00E95A12">
        <w:rPr>
          <w:rFonts w:ascii="Arial" w:hAnsi="Arial" w:cs="Arial"/>
          <w:sz w:val="24"/>
          <w:szCs w:val="24"/>
        </w:rPr>
        <w:t xml:space="preserve"> </w:t>
      </w:r>
      <w:r w:rsidRPr="00E95A12">
        <w:rPr>
          <w:rFonts w:ascii="Arial" w:hAnsi="Arial" w:cs="Arial"/>
          <w:sz w:val="24"/>
          <w:szCs w:val="24"/>
        </w:rPr>
        <w:t>wild</w:t>
      </w:r>
      <w:r w:rsidR="008A50DE" w:rsidRPr="00E95A12">
        <w:rPr>
          <w:rFonts w:ascii="Arial" w:hAnsi="Arial" w:cs="Arial"/>
          <w:sz w:val="24"/>
          <w:szCs w:val="24"/>
        </w:rPr>
        <w:t>-</w:t>
      </w:r>
      <w:r w:rsidRPr="00E95A12">
        <w:rPr>
          <w:rFonts w:ascii="Arial" w:hAnsi="Arial" w:cs="Arial"/>
          <w:sz w:val="24"/>
          <w:szCs w:val="24"/>
        </w:rPr>
        <w:t>caught females</w:t>
      </w:r>
      <w:r w:rsidR="00432F44" w:rsidRPr="00E95A12">
        <w:rPr>
          <w:rFonts w:ascii="Arial" w:hAnsi="Arial" w:cs="Arial"/>
          <w:sz w:val="24"/>
          <w:szCs w:val="24"/>
        </w:rPr>
        <w:t xml:space="preserve"> that were </w:t>
      </w:r>
      <w:r w:rsidRPr="00E95A12">
        <w:rPr>
          <w:rFonts w:ascii="Arial" w:hAnsi="Arial" w:cs="Arial"/>
          <w:sz w:val="24"/>
          <w:szCs w:val="24"/>
        </w:rPr>
        <w:t xml:space="preserve">thermally stressed (30°C) and </w:t>
      </w:r>
      <w:r w:rsidR="001048E9" w:rsidRPr="00E95A12">
        <w:rPr>
          <w:rFonts w:ascii="Arial" w:hAnsi="Arial" w:cs="Arial"/>
          <w:sz w:val="24"/>
          <w:szCs w:val="24"/>
        </w:rPr>
        <w:t xml:space="preserve">one </w:t>
      </w:r>
      <w:r w:rsidRPr="00E95A12">
        <w:rPr>
          <w:rFonts w:ascii="Arial" w:hAnsi="Arial" w:cs="Arial"/>
          <w:sz w:val="24"/>
          <w:szCs w:val="24"/>
        </w:rPr>
        <w:t>non-thermally stressed (24°C).</w:t>
      </w:r>
      <w:r w:rsidR="00092A6B" w:rsidRPr="00E95A12">
        <w:rPr>
          <w:rFonts w:ascii="Arial" w:hAnsi="Arial" w:cs="Arial"/>
          <w:sz w:val="24"/>
          <w:szCs w:val="24"/>
        </w:rPr>
        <w:t xml:space="preserve"> </w:t>
      </w:r>
      <w:r w:rsidR="00D006F7" w:rsidRPr="00E95A12">
        <w:rPr>
          <w:rFonts w:ascii="Arial" w:hAnsi="Arial" w:cs="Arial"/>
          <w:sz w:val="24"/>
          <w:szCs w:val="24"/>
        </w:rPr>
        <w:t xml:space="preserve">Capture </w:t>
      </w:r>
      <w:r w:rsidR="00A719C7" w:rsidRPr="00E95A12">
        <w:rPr>
          <w:rFonts w:ascii="Arial" w:hAnsi="Arial" w:cs="Arial"/>
          <w:sz w:val="24"/>
          <w:szCs w:val="24"/>
        </w:rPr>
        <w:t xml:space="preserve">and conditioning </w:t>
      </w:r>
      <w:r w:rsidR="00D006F7" w:rsidRPr="00E95A12">
        <w:rPr>
          <w:rFonts w:ascii="Arial" w:hAnsi="Arial" w:cs="Arial"/>
          <w:sz w:val="24"/>
          <w:szCs w:val="24"/>
        </w:rPr>
        <w:t xml:space="preserve">of </w:t>
      </w:r>
      <w:r w:rsidR="00A1030D" w:rsidRPr="00E95A12">
        <w:rPr>
          <w:rFonts w:ascii="Arial" w:hAnsi="Arial" w:cs="Arial"/>
          <w:sz w:val="24"/>
          <w:szCs w:val="24"/>
        </w:rPr>
        <w:t>the females</w:t>
      </w:r>
      <w:r w:rsidR="00D006F7" w:rsidRPr="00E95A12">
        <w:rPr>
          <w:rFonts w:ascii="Arial" w:hAnsi="Arial" w:cs="Arial"/>
          <w:sz w:val="24"/>
          <w:szCs w:val="24"/>
        </w:rPr>
        <w:t xml:space="preserve"> was </w:t>
      </w:r>
      <w:r w:rsidR="00954F1D" w:rsidRPr="00E95A12">
        <w:rPr>
          <w:rFonts w:ascii="Arial" w:hAnsi="Arial" w:cs="Arial"/>
          <w:sz w:val="24"/>
          <w:szCs w:val="24"/>
        </w:rPr>
        <w:t xml:space="preserve">performed as described previously </w:t>
      </w:r>
      <w:r w:rsidR="00B171E8" w:rsidRPr="00E95A12">
        <w:rPr>
          <w:rFonts w:ascii="Arial" w:hAnsi="Arial" w:cs="Arial"/>
          <w:noProof/>
          <w:sz w:val="24"/>
          <w:szCs w:val="24"/>
        </w:rPr>
        <w:t>(Meza-</w:t>
      </w:r>
      <w:r w:rsidR="00B171E8" w:rsidRPr="00E95A12">
        <w:rPr>
          <w:rFonts w:ascii="Arial" w:hAnsi="Arial" w:cs="Arial"/>
          <w:noProof/>
          <w:sz w:val="24"/>
          <w:szCs w:val="24"/>
        </w:rPr>
        <w:lastRenderedPageBreak/>
        <w:t>Buendía et al. 2021)</w:t>
      </w:r>
      <w:r w:rsidR="00954F1D" w:rsidRPr="00E95A12">
        <w:rPr>
          <w:rFonts w:ascii="Arial" w:hAnsi="Arial" w:cs="Arial"/>
          <w:sz w:val="24"/>
          <w:szCs w:val="24"/>
        </w:rPr>
        <w:t xml:space="preserve">. </w:t>
      </w:r>
      <w:r w:rsidR="0062490F" w:rsidRPr="00E95A12">
        <w:rPr>
          <w:rFonts w:ascii="Arial" w:hAnsi="Arial" w:cs="Arial"/>
          <w:sz w:val="24"/>
          <w:szCs w:val="24"/>
        </w:rPr>
        <w:t>Briefly</w:t>
      </w:r>
      <w:r w:rsidR="00954F1D" w:rsidRPr="00E95A12">
        <w:rPr>
          <w:rFonts w:ascii="Arial" w:hAnsi="Arial" w:cs="Arial"/>
          <w:sz w:val="24"/>
          <w:szCs w:val="24"/>
        </w:rPr>
        <w:t xml:space="preserve">, </w:t>
      </w:r>
      <w:r w:rsidR="009C0D05" w:rsidRPr="00E95A12">
        <w:rPr>
          <w:rFonts w:ascii="Arial" w:hAnsi="Arial" w:cs="Arial"/>
          <w:i/>
          <w:iCs/>
          <w:sz w:val="24"/>
          <w:szCs w:val="24"/>
        </w:rPr>
        <w:t>O. maya</w:t>
      </w:r>
      <w:r w:rsidR="009C0D05" w:rsidRPr="00E95A12">
        <w:rPr>
          <w:rFonts w:ascii="Arial" w:hAnsi="Arial" w:cs="Arial"/>
          <w:sz w:val="24"/>
          <w:szCs w:val="24"/>
        </w:rPr>
        <w:t xml:space="preserve"> </w:t>
      </w:r>
      <w:r w:rsidR="006A305B" w:rsidRPr="00E95A12">
        <w:rPr>
          <w:rFonts w:ascii="Arial" w:hAnsi="Arial" w:cs="Arial"/>
          <w:sz w:val="24"/>
          <w:szCs w:val="24"/>
        </w:rPr>
        <w:t>males and females sexually mature (</w:t>
      </w:r>
      <w:r w:rsidR="00B71000" w:rsidRPr="00E95A12">
        <w:rPr>
          <w:rFonts w:ascii="Arial" w:hAnsi="Arial" w:cs="Arial"/>
          <w:sz w:val="24"/>
          <w:szCs w:val="24"/>
        </w:rPr>
        <w:t>400</w:t>
      </w:r>
      <w:r w:rsidR="006A305B" w:rsidRPr="00E95A12">
        <w:rPr>
          <w:rFonts w:ascii="Arial" w:hAnsi="Arial" w:cs="Arial"/>
          <w:sz w:val="24"/>
          <w:szCs w:val="24"/>
        </w:rPr>
        <w:t>–</w:t>
      </w:r>
      <w:r w:rsidR="00B71000" w:rsidRPr="00E95A12">
        <w:rPr>
          <w:rFonts w:ascii="Arial" w:hAnsi="Arial" w:cs="Arial"/>
          <w:sz w:val="24"/>
          <w:szCs w:val="24"/>
        </w:rPr>
        <w:t>700</w:t>
      </w:r>
      <w:r w:rsidR="006A305B" w:rsidRPr="00E95A12">
        <w:rPr>
          <w:rFonts w:ascii="Arial" w:hAnsi="Arial" w:cs="Arial"/>
          <w:sz w:val="24"/>
          <w:szCs w:val="24"/>
        </w:rPr>
        <w:t xml:space="preserve"> g) were captured in the Sisal coast </w:t>
      </w:r>
      <w:r w:rsidR="009C0D05" w:rsidRPr="00E95A12">
        <w:rPr>
          <w:rFonts w:ascii="Arial" w:hAnsi="Arial" w:cs="Arial"/>
          <w:sz w:val="24"/>
          <w:szCs w:val="24"/>
        </w:rPr>
        <w:t>off</w:t>
      </w:r>
      <w:r w:rsidR="006A305B" w:rsidRPr="00E95A12">
        <w:rPr>
          <w:rFonts w:ascii="Arial" w:hAnsi="Arial" w:cs="Arial"/>
          <w:sz w:val="24"/>
          <w:szCs w:val="24"/>
        </w:rPr>
        <w:t xml:space="preserve"> the Yucatan Peninsula (21°</w:t>
      </w:r>
      <w:r w:rsidR="009C0D05" w:rsidRPr="00E95A12">
        <w:rPr>
          <w:rFonts w:ascii="Arial" w:hAnsi="Arial" w:cs="Arial"/>
          <w:sz w:val="24"/>
          <w:szCs w:val="24"/>
        </w:rPr>
        <w:t xml:space="preserve"> </w:t>
      </w:r>
      <w:r w:rsidR="006A305B" w:rsidRPr="00E95A12">
        <w:rPr>
          <w:rFonts w:ascii="Arial" w:hAnsi="Arial" w:cs="Arial"/>
          <w:sz w:val="24"/>
          <w:szCs w:val="24"/>
        </w:rPr>
        <w:t>9′</w:t>
      </w:r>
      <w:r w:rsidR="009C0D05" w:rsidRPr="00E95A12">
        <w:rPr>
          <w:rFonts w:ascii="Arial" w:hAnsi="Arial" w:cs="Arial"/>
          <w:sz w:val="24"/>
          <w:szCs w:val="24"/>
        </w:rPr>
        <w:t xml:space="preserve"> </w:t>
      </w:r>
      <w:r w:rsidR="006A305B" w:rsidRPr="00E95A12">
        <w:rPr>
          <w:rFonts w:ascii="Arial" w:hAnsi="Arial" w:cs="Arial"/>
          <w:sz w:val="24"/>
          <w:szCs w:val="24"/>
        </w:rPr>
        <w:t>55′′</w:t>
      </w:r>
      <w:r w:rsidR="009C0D05" w:rsidRPr="00E95A12">
        <w:rPr>
          <w:rFonts w:ascii="Arial" w:hAnsi="Arial" w:cs="Arial"/>
          <w:sz w:val="24"/>
          <w:szCs w:val="24"/>
        </w:rPr>
        <w:t xml:space="preserve"> </w:t>
      </w:r>
      <w:r w:rsidR="006A305B" w:rsidRPr="00E95A12">
        <w:rPr>
          <w:rFonts w:ascii="Arial" w:hAnsi="Arial" w:cs="Arial"/>
          <w:sz w:val="24"/>
          <w:szCs w:val="24"/>
        </w:rPr>
        <w:t>N, 90°</w:t>
      </w:r>
      <w:r w:rsidR="009C0D05" w:rsidRPr="00E95A12">
        <w:rPr>
          <w:rFonts w:ascii="Arial" w:hAnsi="Arial" w:cs="Arial"/>
          <w:sz w:val="24"/>
          <w:szCs w:val="24"/>
        </w:rPr>
        <w:t xml:space="preserve"> </w:t>
      </w:r>
      <w:r w:rsidR="006A305B" w:rsidRPr="00E95A12">
        <w:rPr>
          <w:rFonts w:ascii="Arial" w:hAnsi="Arial" w:cs="Arial"/>
          <w:sz w:val="24"/>
          <w:szCs w:val="24"/>
        </w:rPr>
        <w:t>1′</w:t>
      </w:r>
      <w:r w:rsidR="009C0D05" w:rsidRPr="00E95A12">
        <w:rPr>
          <w:rFonts w:ascii="Arial" w:hAnsi="Arial" w:cs="Arial"/>
          <w:sz w:val="24"/>
          <w:szCs w:val="24"/>
        </w:rPr>
        <w:t xml:space="preserve"> </w:t>
      </w:r>
      <w:r w:rsidR="006A305B" w:rsidRPr="00E95A12">
        <w:rPr>
          <w:rFonts w:ascii="Arial" w:hAnsi="Arial" w:cs="Arial"/>
          <w:sz w:val="24"/>
          <w:szCs w:val="24"/>
        </w:rPr>
        <w:t>50′′</w:t>
      </w:r>
      <w:r w:rsidR="009C0D05" w:rsidRPr="00E95A12">
        <w:rPr>
          <w:rFonts w:ascii="Arial" w:hAnsi="Arial" w:cs="Arial"/>
          <w:sz w:val="24"/>
          <w:szCs w:val="24"/>
        </w:rPr>
        <w:t xml:space="preserve"> </w:t>
      </w:r>
      <w:r w:rsidR="006A305B" w:rsidRPr="00E95A12">
        <w:rPr>
          <w:rFonts w:ascii="Arial" w:hAnsi="Arial" w:cs="Arial"/>
          <w:sz w:val="24"/>
          <w:szCs w:val="24"/>
        </w:rPr>
        <w:t xml:space="preserve">W) </w:t>
      </w:r>
      <w:r w:rsidR="00B71000" w:rsidRPr="00E95A12">
        <w:rPr>
          <w:rFonts w:ascii="Arial" w:hAnsi="Arial" w:cs="Arial"/>
          <w:sz w:val="24"/>
          <w:szCs w:val="24"/>
        </w:rPr>
        <w:t>by</w:t>
      </w:r>
      <w:r w:rsidR="006A305B" w:rsidRPr="00E95A12">
        <w:rPr>
          <w:rFonts w:ascii="Arial" w:hAnsi="Arial" w:cs="Arial"/>
          <w:sz w:val="24"/>
          <w:szCs w:val="24"/>
        </w:rPr>
        <w:t xml:space="preserve"> </w:t>
      </w:r>
      <w:r w:rsidR="00B71000" w:rsidRPr="00E95A12">
        <w:rPr>
          <w:rFonts w:ascii="Arial" w:hAnsi="Arial" w:cs="Arial"/>
          <w:sz w:val="24"/>
          <w:szCs w:val="24"/>
        </w:rPr>
        <w:t>a</w:t>
      </w:r>
      <w:r w:rsidR="006A305B" w:rsidRPr="00E95A12">
        <w:rPr>
          <w:rFonts w:ascii="Arial" w:hAnsi="Arial" w:cs="Arial"/>
          <w:sz w:val="24"/>
          <w:szCs w:val="24"/>
        </w:rPr>
        <w:t xml:space="preserve"> local drift-fishing method known as ‘Gareteo’. The</w:t>
      </w:r>
      <w:r w:rsidR="009C0D05" w:rsidRPr="00E95A12">
        <w:rPr>
          <w:rFonts w:ascii="Arial" w:hAnsi="Arial" w:cs="Arial"/>
          <w:sz w:val="24"/>
          <w:szCs w:val="24"/>
        </w:rPr>
        <w:t xml:space="preserve"> specimens</w:t>
      </w:r>
      <w:r w:rsidR="006A305B" w:rsidRPr="00E95A12">
        <w:rPr>
          <w:rFonts w:ascii="Arial" w:hAnsi="Arial" w:cs="Arial"/>
          <w:sz w:val="24"/>
          <w:szCs w:val="24"/>
        </w:rPr>
        <w:t xml:space="preserve"> were caught during one collection trip in </w:t>
      </w:r>
      <w:r w:rsidR="004925E6" w:rsidRPr="00E95A12">
        <w:rPr>
          <w:rFonts w:ascii="Arial" w:hAnsi="Arial" w:cs="Arial"/>
          <w:sz w:val="24"/>
          <w:szCs w:val="24"/>
        </w:rPr>
        <w:t>March</w:t>
      </w:r>
      <w:r w:rsidR="006A305B" w:rsidRPr="00E95A12">
        <w:rPr>
          <w:rFonts w:ascii="Arial" w:hAnsi="Arial" w:cs="Arial"/>
          <w:sz w:val="24"/>
          <w:szCs w:val="24"/>
        </w:rPr>
        <w:t xml:space="preserve"> 2019</w:t>
      </w:r>
      <w:r w:rsidR="00E525DD" w:rsidRPr="00E95A12">
        <w:rPr>
          <w:rFonts w:ascii="Arial" w:hAnsi="Arial" w:cs="Arial"/>
          <w:sz w:val="24"/>
          <w:szCs w:val="24"/>
        </w:rPr>
        <w:t xml:space="preserve"> a</w:t>
      </w:r>
      <w:r w:rsidR="00B71000" w:rsidRPr="00E95A12">
        <w:rPr>
          <w:rFonts w:ascii="Arial" w:hAnsi="Arial" w:cs="Arial"/>
          <w:sz w:val="24"/>
          <w:szCs w:val="24"/>
        </w:rPr>
        <w:t xml:space="preserve">nd transferred to outdoor 6-m-diameter flow-through systems </w:t>
      </w:r>
      <w:r w:rsidR="0065681C" w:rsidRPr="00E95A12">
        <w:rPr>
          <w:rFonts w:ascii="Arial" w:hAnsi="Arial" w:cs="Arial"/>
          <w:sz w:val="24"/>
          <w:szCs w:val="24"/>
        </w:rPr>
        <w:t>provided with shade mesh, protein skimmers and 500</w:t>
      </w:r>
      <w:r w:rsidR="00AE4A39" w:rsidRPr="00E95A12">
        <w:rPr>
          <w:rFonts w:ascii="Arial" w:hAnsi="Arial" w:cs="Arial"/>
          <w:sz w:val="24"/>
          <w:szCs w:val="24"/>
        </w:rPr>
        <w:t>-</w:t>
      </w:r>
      <w:r w:rsidR="0065681C" w:rsidRPr="00E95A12">
        <w:rPr>
          <w:rFonts w:ascii="Arial" w:hAnsi="Arial" w:cs="Arial"/>
          <w:sz w:val="24"/>
          <w:szCs w:val="24"/>
        </w:rPr>
        <w:t>μm bag filters.</w:t>
      </w:r>
      <w:r w:rsidR="00733654" w:rsidRPr="00E95A12">
        <w:rPr>
          <w:rFonts w:ascii="Arial" w:hAnsi="Arial" w:cs="Arial"/>
          <w:sz w:val="24"/>
          <w:szCs w:val="24"/>
        </w:rPr>
        <w:t xml:space="preserve"> </w:t>
      </w:r>
      <w:r w:rsidR="00E525DD" w:rsidRPr="00E95A12">
        <w:rPr>
          <w:rFonts w:ascii="Arial" w:hAnsi="Arial" w:cs="Arial"/>
          <w:sz w:val="24"/>
          <w:szCs w:val="24"/>
        </w:rPr>
        <w:t xml:space="preserve">Conditioning lasted </w:t>
      </w:r>
      <w:r w:rsidR="00CD01D1" w:rsidRPr="00E95A12">
        <w:rPr>
          <w:rFonts w:ascii="Arial" w:hAnsi="Arial" w:cs="Arial"/>
          <w:sz w:val="24"/>
          <w:szCs w:val="24"/>
        </w:rPr>
        <w:t xml:space="preserve">10 days </w:t>
      </w:r>
      <w:r w:rsidR="00E525DD" w:rsidRPr="00E95A12">
        <w:rPr>
          <w:rFonts w:ascii="Arial" w:hAnsi="Arial" w:cs="Arial"/>
          <w:sz w:val="24"/>
          <w:szCs w:val="24"/>
        </w:rPr>
        <w:t>(</w:t>
      </w:r>
      <w:r w:rsidR="00CD01D1" w:rsidRPr="00E95A12">
        <w:rPr>
          <w:rFonts w:ascii="Arial" w:hAnsi="Arial" w:cs="Arial"/>
          <w:sz w:val="24"/>
          <w:szCs w:val="24"/>
        </w:rPr>
        <w:t xml:space="preserve">35 ± 1 </w:t>
      </w:r>
      <w:r w:rsidR="00BF7D43" w:rsidRPr="00E95A12">
        <w:rPr>
          <w:rFonts w:ascii="Arial" w:hAnsi="Arial" w:cs="Arial"/>
          <w:sz w:val="24"/>
          <w:szCs w:val="24"/>
        </w:rPr>
        <w:t>salinity</w:t>
      </w:r>
      <w:r w:rsidR="00CD01D1" w:rsidRPr="00E95A12">
        <w:rPr>
          <w:rFonts w:ascii="Arial" w:hAnsi="Arial" w:cs="Arial"/>
          <w:sz w:val="24"/>
          <w:szCs w:val="24"/>
        </w:rPr>
        <w:t xml:space="preserve">; </w:t>
      </w:r>
      <w:r w:rsidR="003F6D1B" w:rsidRPr="00E95A12">
        <w:rPr>
          <w:rFonts w:ascii="Arial" w:hAnsi="Arial" w:cs="Arial"/>
          <w:sz w:val="24"/>
          <w:szCs w:val="24"/>
        </w:rPr>
        <w:t>dissolved oxygen</w:t>
      </w:r>
      <w:r w:rsidR="005057AE" w:rsidRPr="00E95A12">
        <w:rPr>
          <w:rFonts w:ascii="Arial" w:hAnsi="Arial" w:cs="Arial"/>
          <w:sz w:val="24"/>
          <w:szCs w:val="24"/>
        </w:rPr>
        <w:t xml:space="preserve"> (DO)</w:t>
      </w:r>
      <w:r w:rsidR="00CD01D1" w:rsidRPr="00E95A12">
        <w:rPr>
          <w:rFonts w:ascii="Arial" w:hAnsi="Arial" w:cs="Arial"/>
          <w:sz w:val="24"/>
          <w:szCs w:val="24"/>
        </w:rPr>
        <w:t xml:space="preserve"> ˃</w:t>
      </w:r>
      <w:r w:rsidR="00A37A49" w:rsidRPr="00E95A12">
        <w:rPr>
          <w:rFonts w:ascii="Arial" w:hAnsi="Arial" w:cs="Arial"/>
          <w:sz w:val="24"/>
          <w:szCs w:val="24"/>
        </w:rPr>
        <w:t xml:space="preserve"> </w:t>
      </w:r>
      <w:r w:rsidR="00CD01D1" w:rsidRPr="00E95A12">
        <w:rPr>
          <w:rFonts w:ascii="Arial" w:hAnsi="Arial" w:cs="Arial"/>
          <w:sz w:val="24"/>
          <w:szCs w:val="24"/>
        </w:rPr>
        <w:t>5.5 mg</w:t>
      </w:r>
      <w:r w:rsidR="00585B76" w:rsidRPr="00E95A12">
        <w:rPr>
          <w:rFonts w:ascii="Arial" w:hAnsi="Arial" w:cs="Arial"/>
          <w:sz w:val="24"/>
          <w:szCs w:val="24"/>
        </w:rPr>
        <w:t xml:space="preserve"> </w:t>
      </w:r>
      <w:r w:rsidR="00CD01D1" w:rsidRPr="00E95A12">
        <w:rPr>
          <w:rFonts w:ascii="Arial" w:hAnsi="Arial" w:cs="Arial"/>
          <w:sz w:val="24"/>
          <w:szCs w:val="24"/>
        </w:rPr>
        <w:t>L</w:t>
      </w:r>
      <w:r w:rsidR="00585B76" w:rsidRPr="00E95A12">
        <w:rPr>
          <w:rFonts w:ascii="Arial" w:hAnsi="Arial" w:cs="Arial"/>
          <w:sz w:val="24"/>
          <w:szCs w:val="24"/>
          <w:vertAlign w:val="superscript"/>
        </w:rPr>
        <w:t>-1</w:t>
      </w:r>
      <w:r w:rsidR="00CD01D1" w:rsidRPr="00E95A12">
        <w:rPr>
          <w:rFonts w:ascii="Arial" w:hAnsi="Arial" w:cs="Arial"/>
          <w:sz w:val="24"/>
          <w:szCs w:val="24"/>
        </w:rPr>
        <w:t>; 28 ± 1</w:t>
      </w:r>
      <w:r w:rsidR="00382F54" w:rsidRPr="00E95A12">
        <w:rPr>
          <w:rFonts w:ascii="Arial" w:hAnsi="Arial" w:cs="Arial"/>
          <w:sz w:val="24"/>
          <w:szCs w:val="24"/>
        </w:rPr>
        <w:t xml:space="preserve"> </w:t>
      </w:r>
      <w:r w:rsidR="00CD01D1" w:rsidRPr="00E95A12">
        <w:rPr>
          <w:rFonts w:ascii="Cambria Math" w:hAnsi="Cambria Math" w:cs="Cambria Math"/>
          <w:sz w:val="24"/>
          <w:szCs w:val="24"/>
        </w:rPr>
        <w:t>℃</w:t>
      </w:r>
      <w:r w:rsidR="00CD01D1" w:rsidRPr="00E95A12">
        <w:rPr>
          <w:rFonts w:ascii="Arial" w:hAnsi="Arial" w:cs="Arial"/>
          <w:sz w:val="24"/>
          <w:szCs w:val="24"/>
        </w:rPr>
        <w:t xml:space="preserve">) </w:t>
      </w:r>
      <w:r w:rsidR="00E525DD" w:rsidRPr="00E95A12">
        <w:rPr>
          <w:rFonts w:ascii="Arial" w:hAnsi="Arial" w:cs="Arial"/>
          <w:sz w:val="24"/>
          <w:szCs w:val="24"/>
        </w:rPr>
        <w:t>with</w:t>
      </w:r>
      <w:r w:rsidR="00CD01D1" w:rsidRPr="00E95A12">
        <w:rPr>
          <w:rFonts w:ascii="Arial" w:hAnsi="Arial" w:cs="Arial"/>
          <w:sz w:val="24"/>
          <w:szCs w:val="24"/>
        </w:rPr>
        <w:t xml:space="preserve"> a density of 1 animal m</w:t>
      </w:r>
      <w:r w:rsidR="00CD01D1" w:rsidRPr="00E95A12">
        <w:rPr>
          <w:rFonts w:ascii="Arial" w:hAnsi="Arial" w:cs="Arial"/>
          <w:sz w:val="24"/>
          <w:szCs w:val="24"/>
          <w:vertAlign w:val="superscript"/>
        </w:rPr>
        <w:t>−2</w:t>
      </w:r>
      <w:r w:rsidR="00230095" w:rsidRPr="00E95A12">
        <w:rPr>
          <w:rFonts w:ascii="Arial" w:hAnsi="Arial" w:cs="Arial"/>
          <w:sz w:val="24"/>
          <w:szCs w:val="24"/>
        </w:rPr>
        <w:t xml:space="preserve"> and 2</w:t>
      </w:r>
      <w:r w:rsidR="000A6F17" w:rsidRPr="00E95A12">
        <w:rPr>
          <w:rFonts w:ascii="Arial" w:hAnsi="Arial" w:cs="Arial"/>
          <w:sz w:val="24"/>
          <w:szCs w:val="24"/>
        </w:rPr>
        <w:t>-</w:t>
      </w:r>
      <w:r w:rsidR="00230095" w:rsidRPr="00E95A12">
        <w:rPr>
          <w:rFonts w:ascii="Arial" w:hAnsi="Arial" w:cs="Arial"/>
          <w:sz w:val="24"/>
          <w:szCs w:val="24"/>
        </w:rPr>
        <w:t>PVC open tubes per animal as refuge</w:t>
      </w:r>
      <w:r w:rsidR="00CD01D1" w:rsidRPr="00E95A12">
        <w:rPr>
          <w:rFonts w:ascii="Arial" w:hAnsi="Arial" w:cs="Arial"/>
          <w:sz w:val="24"/>
          <w:szCs w:val="24"/>
        </w:rPr>
        <w:t>. Octopuses were fed twice a day</w:t>
      </w:r>
      <w:r w:rsidR="006A6E2B" w:rsidRPr="00E95A12">
        <w:rPr>
          <w:rFonts w:ascii="Arial" w:hAnsi="Arial" w:cs="Arial"/>
          <w:sz w:val="24"/>
          <w:szCs w:val="24"/>
        </w:rPr>
        <w:t xml:space="preserve"> (0900 and 1700</w:t>
      </w:r>
      <w:r w:rsidR="00AE4A39" w:rsidRPr="00E95A12">
        <w:rPr>
          <w:rFonts w:ascii="Arial" w:hAnsi="Arial" w:cs="Arial"/>
          <w:sz w:val="24"/>
          <w:szCs w:val="24"/>
        </w:rPr>
        <w:t xml:space="preserve"> h</w:t>
      </w:r>
      <w:r w:rsidR="00490052" w:rsidRPr="00E95A12">
        <w:rPr>
          <w:rFonts w:ascii="Arial" w:hAnsi="Arial" w:cs="Arial"/>
          <w:sz w:val="24"/>
          <w:szCs w:val="24"/>
        </w:rPr>
        <w:t>r</w:t>
      </w:r>
      <w:r w:rsidR="006A6E2B" w:rsidRPr="00E95A12">
        <w:rPr>
          <w:rFonts w:ascii="Arial" w:hAnsi="Arial" w:cs="Arial"/>
          <w:sz w:val="24"/>
          <w:szCs w:val="24"/>
        </w:rPr>
        <w:t>)</w:t>
      </w:r>
      <w:r w:rsidR="00CD01D1" w:rsidRPr="00E95A12">
        <w:rPr>
          <w:rFonts w:ascii="Arial" w:hAnsi="Arial" w:cs="Arial"/>
          <w:sz w:val="24"/>
          <w:szCs w:val="24"/>
        </w:rPr>
        <w:t xml:space="preserve"> with a </w:t>
      </w:r>
      <w:r w:rsidR="00350BF5" w:rsidRPr="00E95A12">
        <w:rPr>
          <w:rFonts w:ascii="Arial" w:hAnsi="Arial" w:cs="Arial"/>
          <w:sz w:val="24"/>
          <w:szCs w:val="24"/>
        </w:rPr>
        <w:t xml:space="preserve">semi-moist </w:t>
      </w:r>
      <w:r w:rsidR="00CD01D1" w:rsidRPr="00E95A12">
        <w:rPr>
          <w:rFonts w:ascii="Arial" w:hAnsi="Arial" w:cs="Arial"/>
          <w:sz w:val="24"/>
          <w:szCs w:val="24"/>
        </w:rPr>
        <w:t>paste made with squid and crab meat</w:t>
      </w:r>
      <w:r w:rsidR="006A6E2B" w:rsidRPr="00E95A12">
        <w:rPr>
          <w:rFonts w:ascii="Arial" w:hAnsi="Arial" w:cs="Arial"/>
          <w:sz w:val="24"/>
          <w:szCs w:val="24"/>
        </w:rPr>
        <w:t xml:space="preserve">, gelatin, </w:t>
      </w:r>
      <w:r w:rsidR="00350BF5" w:rsidRPr="00E95A12">
        <w:rPr>
          <w:rFonts w:ascii="Arial" w:hAnsi="Arial" w:cs="Arial"/>
          <w:sz w:val="24"/>
          <w:szCs w:val="24"/>
        </w:rPr>
        <w:t>a</w:t>
      </w:r>
      <w:r w:rsidR="006A6E2B" w:rsidRPr="00E95A12">
        <w:rPr>
          <w:rFonts w:ascii="Arial" w:hAnsi="Arial" w:cs="Arial"/>
          <w:sz w:val="24"/>
          <w:szCs w:val="24"/>
        </w:rPr>
        <w:t xml:space="preserve"> vitamin–mineral premix and ascorbic acid</w:t>
      </w:r>
      <w:r w:rsidR="00350BF5" w:rsidRPr="00E95A12">
        <w:rPr>
          <w:rFonts w:ascii="Arial" w:hAnsi="Arial" w:cs="Arial"/>
          <w:sz w:val="24"/>
          <w:szCs w:val="24"/>
        </w:rPr>
        <w:t xml:space="preserve">, </w:t>
      </w:r>
      <w:r w:rsidR="00CD01D1" w:rsidRPr="00E95A12">
        <w:rPr>
          <w:rFonts w:ascii="Arial" w:hAnsi="Arial" w:cs="Arial"/>
          <w:sz w:val="24"/>
          <w:szCs w:val="24"/>
        </w:rPr>
        <w:t xml:space="preserve">at a ratio of 8% of its body weight </w:t>
      </w:r>
      <w:r w:rsidR="00B171E8" w:rsidRPr="00E95A12">
        <w:rPr>
          <w:rFonts w:ascii="Arial" w:hAnsi="Arial" w:cs="Arial"/>
          <w:noProof/>
          <w:sz w:val="24"/>
          <w:szCs w:val="24"/>
        </w:rPr>
        <w:t>(Tercero et al., 2015)</w:t>
      </w:r>
      <w:r w:rsidR="00B171E8" w:rsidRPr="00E95A12">
        <w:rPr>
          <w:rFonts w:ascii="Arial" w:hAnsi="Arial" w:cs="Arial"/>
          <w:sz w:val="24"/>
          <w:szCs w:val="24"/>
        </w:rPr>
        <w:t>.</w:t>
      </w:r>
    </w:p>
    <w:p w14:paraId="547BD82E" w14:textId="04CA11EC" w:rsidR="00A14B97" w:rsidRPr="00E95A12" w:rsidRDefault="00A14B97" w:rsidP="00092A6B">
      <w:pPr>
        <w:pStyle w:val="BodyText"/>
        <w:spacing w:line="360" w:lineRule="auto"/>
        <w:jc w:val="both"/>
        <w:rPr>
          <w:rFonts w:ascii="Arial" w:hAnsi="Arial" w:cs="Arial"/>
          <w:sz w:val="24"/>
          <w:szCs w:val="24"/>
        </w:rPr>
      </w:pPr>
      <w:r w:rsidRPr="00E95A12">
        <w:rPr>
          <w:rFonts w:ascii="Arial" w:hAnsi="Arial" w:cs="Arial"/>
          <w:sz w:val="24"/>
          <w:szCs w:val="24"/>
        </w:rPr>
        <w:t>After the conditioning period,</w:t>
      </w:r>
      <w:r w:rsidR="00370190" w:rsidRPr="00E95A12">
        <w:rPr>
          <w:rFonts w:ascii="Arial" w:hAnsi="Arial" w:cs="Arial"/>
          <w:sz w:val="24"/>
          <w:szCs w:val="24"/>
        </w:rPr>
        <w:t xml:space="preserve"> </w:t>
      </w:r>
      <w:r w:rsidR="003D06B4" w:rsidRPr="00E95A12">
        <w:rPr>
          <w:rFonts w:ascii="Arial" w:hAnsi="Arial" w:cs="Arial"/>
          <w:sz w:val="24"/>
          <w:szCs w:val="24"/>
        </w:rPr>
        <w:t xml:space="preserve">six sexually mature and </w:t>
      </w:r>
      <w:r w:rsidR="0047587A" w:rsidRPr="00E95A12">
        <w:rPr>
          <w:rFonts w:ascii="Arial" w:hAnsi="Arial" w:cs="Arial"/>
          <w:sz w:val="24"/>
          <w:szCs w:val="24"/>
        </w:rPr>
        <w:t xml:space="preserve">fertilized </w:t>
      </w:r>
      <w:r w:rsidR="00144EBA" w:rsidRPr="00E95A12">
        <w:rPr>
          <w:rFonts w:ascii="Arial" w:hAnsi="Arial" w:cs="Arial"/>
          <w:sz w:val="24"/>
          <w:szCs w:val="24"/>
        </w:rPr>
        <w:t xml:space="preserve">females </w:t>
      </w:r>
      <w:r w:rsidRPr="00E95A12">
        <w:rPr>
          <w:rFonts w:ascii="Arial" w:hAnsi="Arial" w:cs="Arial"/>
          <w:sz w:val="24"/>
          <w:szCs w:val="24"/>
        </w:rPr>
        <w:t>were randomly</w:t>
      </w:r>
      <w:r w:rsidR="00144EBA" w:rsidRPr="00E95A12">
        <w:rPr>
          <w:rFonts w:ascii="Arial" w:hAnsi="Arial" w:cs="Arial"/>
          <w:sz w:val="24"/>
          <w:szCs w:val="24"/>
        </w:rPr>
        <w:t xml:space="preserve"> selected </w:t>
      </w:r>
      <w:r w:rsidR="001A22D3" w:rsidRPr="00E95A12">
        <w:rPr>
          <w:rFonts w:ascii="Arial" w:hAnsi="Arial" w:cs="Arial"/>
          <w:sz w:val="24"/>
          <w:szCs w:val="24"/>
        </w:rPr>
        <w:t>and placed</w:t>
      </w:r>
      <w:r w:rsidRPr="00E95A12">
        <w:rPr>
          <w:rFonts w:ascii="Arial" w:hAnsi="Arial" w:cs="Arial"/>
          <w:sz w:val="24"/>
          <w:szCs w:val="24"/>
        </w:rPr>
        <w:t xml:space="preserve"> in 80</w:t>
      </w:r>
      <w:r w:rsidR="00AE4A39" w:rsidRPr="00E95A12">
        <w:rPr>
          <w:rFonts w:ascii="Arial" w:hAnsi="Arial" w:cs="Arial"/>
          <w:sz w:val="24"/>
          <w:szCs w:val="24"/>
        </w:rPr>
        <w:t>-</w:t>
      </w:r>
      <w:r w:rsidRPr="00E95A12">
        <w:rPr>
          <w:rFonts w:ascii="Arial" w:hAnsi="Arial" w:cs="Arial"/>
          <w:sz w:val="24"/>
          <w:szCs w:val="24"/>
        </w:rPr>
        <w:t>L individual tanks</w:t>
      </w:r>
      <w:r w:rsidR="001B34FC" w:rsidRPr="00E95A12">
        <w:rPr>
          <w:rFonts w:ascii="Arial" w:hAnsi="Arial" w:cs="Arial"/>
          <w:sz w:val="24"/>
          <w:szCs w:val="24"/>
        </w:rPr>
        <w:t xml:space="preserve">, </w:t>
      </w:r>
      <w:r w:rsidR="003D06B4" w:rsidRPr="00E95A12">
        <w:rPr>
          <w:rFonts w:ascii="Arial" w:hAnsi="Arial" w:cs="Arial"/>
          <w:sz w:val="24"/>
          <w:szCs w:val="24"/>
        </w:rPr>
        <w:t>three</w:t>
      </w:r>
      <w:r w:rsidR="001B34FC" w:rsidRPr="00E95A12">
        <w:rPr>
          <w:rFonts w:ascii="Arial" w:hAnsi="Arial" w:cs="Arial"/>
          <w:sz w:val="24"/>
          <w:szCs w:val="24"/>
        </w:rPr>
        <w:t xml:space="preserve"> at </w:t>
      </w:r>
      <w:r w:rsidRPr="00E95A12">
        <w:rPr>
          <w:rFonts w:ascii="Arial" w:hAnsi="Arial" w:cs="Arial"/>
          <w:sz w:val="24"/>
          <w:szCs w:val="24"/>
        </w:rPr>
        <w:t>30</w:t>
      </w:r>
      <w:r w:rsidRPr="00E95A12">
        <w:rPr>
          <w:rFonts w:ascii="Cambria Math" w:hAnsi="Cambria Math" w:cs="Cambria Math"/>
          <w:sz w:val="24"/>
          <w:szCs w:val="24"/>
        </w:rPr>
        <w:t>℃</w:t>
      </w:r>
      <w:r w:rsidRPr="00E95A12">
        <w:rPr>
          <w:rFonts w:ascii="Arial" w:hAnsi="Arial" w:cs="Arial"/>
          <w:sz w:val="24"/>
          <w:szCs w:val="24"/>
        </w:rPr>
        <w:t xml:space="preserve"> and </w:t>
      </w:r>
      <w:r w:rsidR="003D06B4" w:rsidRPr="00E95A12">
        <w:rPr>
          <w:rFonts w:ascii="Arial" w:hAnsi="Arial" w:cs="Arial"/>
          <w:sz w:val="24"/>
          <w:szCs w:val="24"/>
        </w:rPr>
        <w:t>three</w:t>
      </w:r>
      <w:r w:rsidR="001B34FC" w:rsidRPr="00E95A12">
        <w:rPr>
          <w:rFonts w:ascii="Arial" w:hAnsi="Arial" w:cs="Arial"/>
          <w:sz w:val="24"/>
          <w:szCs w:val="24"/>
        </w:rPr>
        <w:t xml:space="preserve"> at </w:t>
      </w:r>
      <w:r w:rsidRPr="00E95A12">
        <w:rPr>
          <w:rFonts w:ascii="Arial" w:hAnsi="Arial" w:cs="Arial"/>
          <w:sz w:val="24"/>
          <w:szCs w:val="24"/>
        </w:rPr>
        <w:t>24</w:t>
      </w:r>
      <w:r w:rsidR="001B34FC" w:rsidRPr="00E95A12">
        <w:rPr>
          <w:rFonts w:ascii="Arial" w:hAnsi="Arial" w:cs="Arial"/>
          <w:sz w:val="24"/>
          <w:szCs w:val="24"/>
        </w:rPr>
        <w:t>°C</w:t>
      </w:r>
      <w:r w:rsidR="00370190" w:rsidRPr="00E95A12">
        <w:rPr>
          <w:rFonts w:ascii="Arial" w:hAnsi="Arial" w:cs="Arial"/>
          <w:sz w:val="24"/>
          <w:szCs w:val="24"/>
        </w:rPr>
        <w:t xml:space="preserve">. </w:t>
      </w:r>
      <w:r w:rsidRPr="00E95A12">
        <w:rPr>
          <w:rFonts w:ascii="Arial" w:hAnsi="Arial" w:cs="Arial"/>
          <w:sz w:val="24"/>
          <w:szCs w:val="24"/>
        </w:rPr>
        <w:t xml:space="preserve">Octopuses were maintained in experimental conditions for 20 days and fed ad libitum with the same paste used during the conditioning period. </w:t>
      </w:r>
      <w:r w:rsidR="00BF5BC2" w:rsidRPr="00E95A12">
        <w:rPr>
          <w:rFonts w:ascii="Arial" w:hAnsi="Arial" w:cs="Arial"/>
          <w:sz w:val="24"/>
          <w:szCs w:val="24"/>
        </w:rPr>
        <w:t xml:space="preserve">A fiberglass box per tank was placed as a refuge </w:t>
      </w:r>
      <w:r w:rsidR="008A50DE" w:rsidRPr="00E95A12">
        <w:rPr>
          <w:rFonts w:ascii="Arial" w:hAnsi="Arial" w:cs="Arial"/>
          <w:sz w:val="24"/>
          <w:szCs w:val="24"/>
        </w:rPr>
        <w:t xml:space="preserve">and </w:t>
      </w:r>
      <w:r w:rsidR="00BF5BC2" w:rsidRPr="00E95A12">
        <w:rPr>
          <w:rFonts w:ascii="Arial" w:hAnsi="Arial" w:cs="Arial"/>
          <w:sz w:val="24"/>
          <w:szCs w:val="24"/>
        </w:rPr>
        <w:t xml:space="preserve">spawn settlement. </w:t>
      </w:r>
      <w:r w:rsidRPr="00E95A12">
        <w:rPr>
          <w:rFonts w:ascii="Arial" w:hAnsi="Arial" w:cs="Arial"/>
          <w:sz w:val="24"/>
          <w:szCs w:val="24"/>
        </w:rPr>
        <w:t>Seawater in tanks was kept in semi-closed recirculation system</w:t>
      </w:r>
      <w:r w:rsidR="00FB6DB7" w:rsidRPr="00E95A12">
        <w:rPr>
          <w:rFonts w:ascii="Arial" w:hAnsi="Arial" w:cs="Arial"/>
          <w:sz w:val="24"/>
          <w:szCs w:val="24"/>
        </w:rPr>
        <w:t>s</w:t>
      </w:r>
      <w:r w:rsidRPr="00E95A12">
        <w:rPr>
          <w:rFonts w:ascii="Arial" w:hAnsi="Arial" w:cs="Arial"/>
          <w:sz w:val="24"/>
          <w:szCs w:val="24"/>
        </w:rPr>
        <w:t xml:space="preserve"> coupled with a rapid-rate sand filter</w:t>
      </w:r>
      <w:r w:rsidR="003F6D1B" w:rsidRPr="00E95A12">
        <w:rPr>
          <w:rFonts w:ascii="Arial" w:hAnsi="Arial" w:cs="Arial"/>
          <w:sz w:val="24"/>
          <w:szCs w:val="24"/>
        </w:rPr>
        <w:t xml:space="preserve">. </w:t>
      </w:r>
      <w:r w:rsidR="005C504B" w:rsidRPr="00E95A12">
        <w:rPr>
          <w:rFonts w:ascii="Arial" w:hAnsi="Arial" w:cs="Arial"/>
          <w:sz w:val="24"/>
          <w:szCs w:val="24"/>
        </w:rPr>
        <w:t>Water parameters showed similar values as above</w:t>
      </w:r>
      <w:r w:rsidR="00AE4A39" w:rsidRPr="00E95A12">
        <w:rPr>
          <w:rFonts w:ascii="Arial" w:hAnsi="Arial" w:cs="Arial"/>
          <w:sz w:val="24"/>
          <w:szCs w:val="24"/>
        </w:rPr>
        <w:t>;</w:t>
      </w:r>
      <w:r w:rsidR="003F6D1B" w:rsidRPr="00E95A12">
        <w:rPr>
          <w:rFonts w:ascii="Arial" w:hAnsi="Arial" w:cs="Arial"/>
          <w:sz w:val="24"/>
          <w:szCs w:val="24"/>
        </w:rPr>
        <w:t xml:space="preserve"> pH </w:t>
      </w:r>
      <w:r w:rsidR="005C504B" w:rsidRPr="00E95A12">
        <w:rPr>
          <w:rFonts w:ascii="Arial" w:hAnsi="Arial" w:cs="Arial"/>
          <w:sz w:val="24"/>
          <w:szCs w:val="24"/>
        </w:rPr>
        <w:t xml:space="preserve">was kept </w:t>
      </w:r>
      <w:r w:rsidR="003F6D1B" w:rsidRPr="00E95A12">
        <w:rPr>
          <w:rFonts w:ascii="Arial" w:hAnsi="Arial" w:cs="Arial"/>
          <w:sz w:val="24"/>
          <w:szCs w:val="24"/>
        </w:rPr>
        <w:t>above 8</w:t>
      </w:r>
      <w:r w:rsidR="005C504B" w:rsidRPr="00E95A12">
        <w:rPr>
          <w:rFonts w:ascii="Arial" w:hAnsi="Arial" w:cs="Arial"/>
          <w:sz w:val="24"/>
          <w:szCs w:val="24"/>
        </w:rPr>
        <w:t xml:space="preserve"> and</w:t>
      </w:r>
      <w:r w:rsidR="003F6D1B" w:rsidRPr="00E95A12">
        <w:rPr>
          <w:rFonts w:ascii="Arial" w:hAnsi="Arial" w:cs="Arial"/>
          <w:sz w:val="24"/>
          <w:szCs w:val="24"/>
        </w:rPr>
        <w:t xml:space="preserve"> photoperiod </w:t>
      </w:r>
      <w:r w:rsidR="005C504B" w:rsidRPr="00E95A12">
        <w:rPr>
          <w:rFonts w:ascii="Arial" w:hAnsi="Arial" w:cs="Arial"/>
          <w:sz w:val="24"/>
          <w:szCs w:val="24"/>
        </w:rPr>
        <w:t>at</w:t>
      </w:r>
      <w:r w:rsidR="003F6D1B" w:rsidRPr="00E95A12">
        <w:rPr>
          <w:rFonts w:ascii="Arial" w:hAnsi="Arial" w:cs="Arial"/>
          <w:sz w:val="24"/>
          <w:szCs w:val="24"/>
        </w:rPr>
        <w:t xml:space="preserve"> 12L/12D </w:t>
      </w:r>
      <w:r w:rsidR="005C504B" w:rsidRPr="00E95A12">
        <w:rPr>
          <w:rFonts w:ascii="Arial" w:hAnsi="Arial" w:cs="Arial"/>
          <w:sz w:val="24"/>
          <w:szCs w:val="24"/>
        </w:rPr>
        <w:t>with low</w:t>
      </w:r>
      <w:r w:rsidR="003F6D1B" w:rsidRPr="00E95A12">
        <w:rPr>
          <w:rFonts w:ascii="Arial" w:hAnsi="Arial" w:cs="Arial"/>
          <w:sz w:val="24"/>
          <w:szCs w:val="24"/>
        </w:rPr>
        <w:t xml:space="preserve"> light intensity </w:t>
      </w:r>
      <w:r w:rsidR="005C504B" w:rsidRPr="00E95A12">
        <w:rPr>
          <w:rFonts w:ascii="Arial" w:hAnsi="Arial" w:cs="Arial"/>
          <w:sz w:val="24"/>
          <w:szCs w:val="24"/>
        </w:rPr>
        <w:t>(</w:t>
      </w:r>
      <w:r w:rsidR="003F6D1B" w:rsidRPr="00E95A12">
        <w:rPr>
          <w:rFonts w:ascii="Arial" w:hAnsi="Arial" w:cs="Arial"/>
          <w:sz w:val="24"/>
          <w:szCs w:val="24"/>
        </w:rPr>
        <w:t>30 Lux</w:t>
      </w:r>
      <w:r w:rsidR="003D06B4" w:rsidRPr="00E95A12">
        <w:rPr>
          <w:rFonts w:ascii="Arial" w:hAnsi="Arial" w:cs="Arial"/>
          <w:sz w:val="24"/>
          <w:szCs w:val="24"/>
        </w:rPr>
        <w:t xml:space="preserve"> m</w:t>
      </w:r>
      <w:r w:rsidR="003D06B4" w:rsidRPr="00E95A12">
        <w:rPr>
          <w:rFonts w:ascii="Arial" w:hAnsi="Arial" w:cs="Arial"/>
          <w:sz w:val="24"/>
          <w:szCs w:val="24"/>
          <w:vertAlign w:val="superscript"/>
        </w:rPr>
        <w:t>-2</w:t>
      </w:r>
      <w:r w:rsidR="005C504B" w:rsidRPr="00E95A12">
        <w:rPr>
          <w:rFonts w:ascii="Arial" w:hAnsi="Arial" w:cs="Arial"/>
          <w:sz w:val="24"/>
          <w:szCs w:val="24"/>
        </w:rPr>
        <w:t>)</w:t>
      </w:r>
      <w:r w:rsidRPr="00E95A12">
        <w:rPr>
          <w:rFonts w:ascii="Arial" w:hAnsi="Arial" w:cs="Arial"/>
          <w:sz w:val="24"/>
          <w:szCs w:val="24"/>
        </w:rPr>
        <w:t xml:space="preserve">. For </w:t>
      </w:r>
      <w:r w:rsidR="00DB333E" w:rsidRPr="00E95A12">
        <w:rPr>
          <w:rFonts w:ascii="Arial" w:hAnsi="Arial" w:cs="Arial"/>
          <w:sz w:val="24"/>
          <w:szCs w:val="24"/>
        </w:rPr>
        <w:t xml:space="preserve">the </w:t>
      </w:r>
      <w:r w:rsidRPr="00E95A12">
        <w:rPr>
          <w:rFonts w:ascii="Arial" w:hAnsi="Arial" w:cs="Arial"/>
          <w:sz w:val="24"/>
          <w:szCs w:val="24"/>
        </w:rPr>
        <w:t>30</w:t>
      </w:r>
      <w:r w:rsidRPr="00E95A12">
        <w:rPr>
          <w:rFonts w:ascii="Cambria Math" w:hAnsi="Cambria Math" w:cs="Cambria Math"/>
          <w:sz w:val="24"/>
          <w:szCs w:val="24"/>
        </w:rPr>
        <w:t>℃</w:t>
      </w:r>
      <w:r w:rsidR="00DB333E" w:rsidRPr="00E95A12">
        <w:rPr>
          <w:rFonts w:ascii="Arial" w:hAnsi="Arial" w:cs="Arial"/>
          <w:sz w:val="24"/>
          <w:szCs w:val="24"/>
        </w:rPr>
        <w:t xml:space="preserve"> treatment</w:t>
      </w:r>
      <w:r w:rsidRPr="00E95A12">
        <w:rPr>
          <w:rFonts w:ascii="Arial" w:hAnsi="Arial" w:cs="Arial"/>
          <w:sz w:val="24"/>
          <w:szCs w:val="24"/>
        </w:rPr>
        <w:t>, seawater temperature was gradually increas</w:t>
      </w:r>
      <w:r w:rsidR="00FB6DB7" w:rsidRPr="00E95A12">
        <w:rPr>
          <w:rFonts w:ascii="Arial" w:hAnsi="Arial" w:cs="Arial"/>
          <w:sz w:val="24"/>
          <w:szCs w:val="24"/>
        </w:rPr>
        <w:t>ed at a rate of</w:t>
      </w:r>
      <w:r w:rsidRPr="00E95A12">
        <w:rPr>
          <w:rFonts w:ascii="Arial" w:hAnsi="Arial" w:cs="Arial"/>
          <w:sz w:val="24"/>
          <w:szCs w:val="24"/>
        </w:rPr>
        <w:t xml:space="preserve"> 2</w:t>
      </w:r>
      <w:r w:rsidRPr="00E95A12">
        <w:rPr>
          <w:rFonts w:ascii="Cambria Math" w:hAnsi="Cambria Math" w:cs="Cambria Math"/>
          <w:sz w:val="24"/>
          <w:szCs w:val="24"/>
        </w:rPr>
        <w:t>℃</w:t>
      </w:r>
      <w:r w:rsidRPr="00E95A12">
        <w:rPr>
          <w:rFonts w:ascii="Arial" w:hAnsi="Arial" w:cs="Arial"/>
          <w:sz w:val="24"/>
          <w:szCs w:val="24"/>
        </w:rPr>
        <w:t xml:space="preserve"> per day and maintained with </w:t>
      </w:r>
      <w:r w:rsidR="00432F44" w:rsidRPr="00E95A12">
        <w:rPr>
          <w:rFonts w:ascii="Arial" w:hAnsi="Arial" w:cs="Arial"/>
          <w:sz w:val="24"/>
          <w:szCs w:val="24"/>
        </w:rPr>
        <w:t>an</w:t>
      </w:r>
      <w:r w:rsidRPr="00E95A12">
        <w:rPr>
          <w:rFonts w:ascii="Arial" w:hAnsi="Arial" w:cs="Arial"/>
          <w:sz w:val="24"/>
          <w:szCs w:val="24"/>
        </w:rPr>
        <w:t xml:space="preserve"> 1,800-Watt heater connected to </w:t>
      </w:r>
      <w:r w:rsidR="00FB6DB7" w:rsidRPr="00E95A12">
        <w:rPr>
          <w:rFonts w:ascii="Arial" w:hAnsi="Arial" w:cs="Arial"/>
          <w:sz w:val="24"/>
          <w:szCs w:val="24"/>
        </w:rPr>
        <w:t xml:space="preserve">an </w:t>
      </w:r>
      <w:r w:rsidRPr="00E95A12">
        <w:rPr>
          <w:rFonts w:ascii="Arial" w:hAnsi="Arial" w:cs="Arial"/>
          <w:sz w:val="24"/>
          <w:szCs w:val="24"/>
        </w:rPr>
        <w:t>automatic temperature controller. Temperature of 24</w:t>
      </w:r>
      <w:r w:rsidRPr="00E95A12">
        <w:rPr>
          <w:rFonts w:ascii="Cambria Math" w:hAnsi="Cambria Math" w:cs="Cambria Math"/>
          <w:sz w:val="24"/>
          <w:szCs w:val="24"/>
        </w:rPr>
        <w:t>℃</w:t>
      </w:r>
      <w:r w:rsidRPr="00E95A12">
        <w:rPr>
          <w:rFonts w:ascii="Arial" w:hAnsi="Arial" w:cs="Arial"/>
          <w:sz w:val="24"/>
          <w:szCs w:val="24"/>
        </w:rPr>
        <w:t xml:space="preserve"> was controlled with </w:t>
      </w:r>
      <w:r w:rsidR="00AE4A39" w:rsidRPr="00E95A12">
        <w:rPr>
          <w:rFonts w:ascii="Arial" w:hAnsi="Arial" w:cs="Arial"/>
          <w:sz w:val="24"/>
          <w:szCs w:val="24"/>
        </w:rPr>
        <w:t>room</w:t>
      </w:r>
      <w:r w:rsidRPr="00E95A12">
        <w:rPr>
          <w:rFonts w:ascii="Arial" w:hAnsi="Arial" w:cs="Arial"/>
          <w:sz w:val="24"/>
          <w:szCs w:val="24"/>
        </w:rPr>
        <w:t xml:space="preserve"> air conditioning.</w:t>
      </w:r>
      <w:r w:rsidR="00BF5BC2" w:rsidRPr="00E95A12">
        <w:rPr>
          <w:rFonts w:ascii="Arial" w:hAnsi="Arial" w:cs="Arial"/>
          <w:sz w:val="24"/>
          <w:szCs w:val="24"/>
        </w:rPr>
        <w:t xml:space="preserve"> </w:t>
      </w:r>
    </w:p>
    <w:p w14:paraId="6042C915" w14:textId="77777777" w:rsidR="003938F8" w:rsidRPr="00E95A12" w:rsidRDefault="003938F8" w:rsidP="00092A6B">
      <w:pPr>
        <w:spacing w:line="360" w:lineRule="auto"/>
        <w:jc w:val="both"/>
        <w:rPr>
          <w:rFonts w:ascii="Arial" w:hAnsi="Arial" w:cs="Arial"/>
          <w:b/>
          <w:bCs/>
          <w:sz w:val="24"/>
          <w:szCs w:val="24"/>
        </w:rPr>
      </w:pPr>
    </w:p>
    <w:p w14:paraId="09397298" w14:textId="74665095" w:rsidR="00196C92" w:rsidRPr="00E95A12" w:rsidRDefault="00092A6B" w:rsidP="00092A6B">
      <w:pPr>
        <w:pStyle w:val="Heading3"/>
        <w:spacing w:line="360" w:lineRule="auto"/>
        <w:jc w:val="both"/>
        <w:rPr>
          <w:rFonts w:ascii="Arial" w:hAnsi="Arial" w:cs="Arial"/>
          <w:color w:val="000000" w:themeColor="text1"/>
        </w:rPr>
      </w:pPr>
      <w:r w:rsidRPr="00E95A12">
        <w:rPr>
          <w:rFonts w:ascii="Arial" w:hAnsi="Arial" w:cs="Arial"/>
          <w:color w:val="000000" w:themeColor="text1"/>
        </w:rPr>
        <w:t xml:space="preserve">2.2. </w:t>
      </w:r>
      <w:r w:rsidR="00196C92" w:rsidRPr="00E95A12">
        <w:rPr>
          <w:rFonts w:ascii="Arial" w:hAnsi="Arial" w:cs="Arial"/>
          <w:color w:val="000000" w:themeColor="text1"/>
        </w:rPr>
        <w:t>Juveniles</w:t>
      </w:r>
    </w:p>
    <w:p w14:paraId="2A26FCA7" w14:textId="785C4D17" w:rsidR="00F92010" w:rsidRPr="00E95A12" w:rsidRDefault="00FD2A92"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Spawned eggs from both </w:t>
      </w:r>
      <w:r w:rsidR="00A1030D" w:rsidRPr="00E95A12">
        <w:rPr>
          <w:rFonts w:ascii="Arial" w:hAnsi="Arial" w:cs="Arial"/>
          <w:sz w:val="24"/>
          <w:szCs w:val="24"/>
        </w:rPr>
        <w:t>females</w:t>
      </w:r>
      <w:r w:rsidRPr="00E95A12">
        <w:rPr>
          <w:rFonts w:ascii="Arial" w:hAnsi="Arial" w:cs="Arial"/>
          <w:sz w:val="24"/>
          <w:szCs w:val="24"/>
        </w:rPr>
        <w:t xml:space="preserve"> were </w:t>
      </w:r>
      <w:r w:rsidR="002532FD" w:rsidRPr="00E95A12">
        <w:rPr>
          <w:rFonts w:ascii="Arial" w:hAnsi="Arial" w:cs="Arial"/>
          <w:sz w:val="24"/>
          <w:szCs w:val="24"/>
        </w:rPr>
        <w:t xml:space="preserve">incubated </w:t>
      </w:r>
      <w:r w:rsidR="003A14CC" w:rsidRPr="00E95A12">
        <w:rPr>
          <w:rFonts w:ascii="Arial" w:hAnsi="Arial" w:cs="Arial"/>
          <w:sz w:val="24"/>
          <w:szCs w:val="24"/>
        </w:rPr>
        <w:t xml:space="preserve">for 55-60 days </w:t>
      </w:r>
      <w:r w:rsidR="0013138D" w:rsidRPr="00E95A12">
        <w:rPr>
          <w:rFonts w:ascii="Arial" w:hAnsi="Arial" w:cs="Arial"/>
          <w:sz w:val="24"/>
          <w:szCs w:val="24"/>
        </w:rPr>
        <w:t>in</w:t>
      </w:r>
      <w:r w:rsidR="00D072F6" w:rsidRPr="00E95A12">
        <w:rPr>
          <w:rFonts w:ascii="Arial" w:hAnsi="Arial" w:cs="Arial"/>
          <w:sz w:val="24"/>
          <w:szCs w:val="24"/>
        </w:rPr>
        <w:t xml:space="preserve"> 30</w:t>
      </w:r>
      <w:r w:rsidR="000A6F17" w:rsidRPr="00E95A12">
        <w:rPr>
          <w:rFonts w:ascii="Arial" w:hAnsi="Arial" w:cs="Arial"/>
          <w:sz w:val="24"/>
          <w:szCs w:val="24"/>
        </w:rPr>
        <w:t>-</w:t>
      </w:r>
      <w:r w:rsidR="00D072F6" w:rsidRPr="00E95A12">
        <w:rPr>
          <w:rFonts w:ascii="Arial" w:hAnsi="Arial" w:cs="Arial"/>
          <w:sz w:val="24"/>
          <w:szCs w:val="24"/>
        </w:rPr>
        <w:t xml:space="preserve">L seawater plastic tanks connected to a </w:t>
      </w:r>
      <w:r w:rsidR="0013138D" w:rsidRPr="00E95A12">
        <w:rPr>
          <w:rFonts w:ascii="Arial" w:hAnsi="Arial" w:cs="Arial"/>
          <w:sz w:val="24"/>
          <w:szCs w:val="24"/>
        </w:rPr>
        <w:t>semi-closed recirculation system</w:t>
      </w:r>
      <w:r w:rsidR="00432F44" w:rsidRPr="00E95A12">
        <w:rPr>
          <w:rFonts w:ascii="Arial" w:hAnsi="Arial" w:cs="Arial"/>
          <w:sz w:val="24"/>
          <w:szCs w:val="24"/>
        </w:rPr>
        <w:t xml:space="preserve"> and maintained at 24 or 30°C following the same thermal treatment of the females</w:t>
      </w:r>
      <w:r w:rsidR="0013138D" w:rsidRPr="00E95A12">
        <w:rPr>
          <w:rFonts w:ascii="Arial" w:hAnsi="Arial" w:cs="Arial"/>
          <w:sz w:val="24"/>
          <w:szCs w:val="24"/>
        </w:rPr>
        <w:t xml:space="preserve"> </w:t>
      </w:r>
      <w:r w:rsidR="00D9602C" w:rsidRPr="00E95A12">
        <w:rPr>
          <w:rFonts w:ascii="Arial" w:hAnsi="Arial" w:cs="Arial"/>
          <w:noProof/>
          <w:sz w:val="24"/>
          <w:szCs w:val="24"/>
        </w:rPr>
        <w:t>(Moguel et al. 2010)</w:t>
      </w:r>
      <w:r w:rsidR="00AE7F96" w:rsidRPr="00E95A12">
        <w:rPr>
          <w:rFonts w:ascii="Arial" w:hAnsi="Arial" w:cs="Arial"/>
          <w:sz w:val="24"/>
          <w:szCs w:val="24"/>
        </w:rPr>
        <w:t>.</w:t>
      </w:r>
      <w:r w:rsidR="002532FD" w:rsidRPr="00E95A12">
        <w:rPr>
          <w:rFonts w:ascii="Arial" w:hAnsi="Arial" w:cs="Arial"/>
          <w:sz w:val="24"/>
          <w:szCs w:val="24"/>
        </w:rPr>
        <w:t xml:space="preserve"> </w:t>
      </w:r>
      <w:r w:rsidR="00D072F6" w:rsidRPr="00E95A12">
        <w:rPr>
          <w:rFonts w:ascii="Arial" w:hAnsi="Arial" w:cs="Arial"/>
          <w:sz w:val="24"/>
          <w:szCs w:val="24"/>
        </w:rPr>
        <w:t xml:space="preserve">The system was provided with mechanical, biological and </w:t>
      </w:r>
      <w:r w:rsidR="00AE4A39" w:rsidRPr="00E95A12">
        <w:rPr>
          <w:rFonts w:ascii="Arial" w:hAnsi="Arial" w:cs="Arial"/>
          <w:sz w:val="24"/>
          <w:szCs w:val="24"/>
        </w:rPr>
        <w:t>ultraviolet (</w:t>
      </w:r>
      <w:r w:rsidR="00D072F6" w:rsidRPr="00E95A12">
        <w:rPr>
          <w:rFonts w:ascii="Arial" w:hAnsi="Arial" w:cs="Arial"/>
          <w:sz w:val="24"/>
          <w:szCs w:val="24"/>
        </w:rPr>
        <w:t>UV</w:t>
      </w:r>
      <w:r w:rsidR="00AE4A39" w:rsidRPr="00E95A12">
        <w:rPr>
          <w:rFonts w:ascii="Arial" w:hAnsi="Arial" w:cs="Arial"/>
          <w:sz w:val="24"/>
          <w:szCs w:val="24"/>
        </w:rPr>
        <w:t>)</w:t>
      </w:r>
      <w:r w:rsidR="00D072F6" w:rsidRPr="00E95A12">
        <w:rPr>
          <w:rFonts w:ascii="Arial" w:hAnsi="Arial" w:cs="Arial"/>
          <w:sz w:val="24"/>
          <w:szCs w:val="24"/>
        </w:rPr>
        <w:t xml:space="preserve"> filtration</w:t>
      </w:r>
      <w:r w:rsidR="00C7129B" w:rsidRPr="00E95A12">
        <w:rPr>
          <w:rFonts w:ascii="Arial" w:hAnsi="Arial" w:cs="Arial"/>
          <w:sz w:val="24"/>
          <w:szCs w:val="24"/>
        </w:rPr>
        <w:t xml:space="preserve">. </w:t>
      </w:r>
      <w:r w:rsidR="009F7FE8" w:rsidRPr="00E95A12">
        <w:rPr>
          <w:rFonts w:ascii="Arial" w:hAnsi="Arial" w:cs="Arial"/>
          <w:sz w:val="24"/>
          <w:szCs w:val="24"/>
        </w:rPr>
        <w:t xml:space="preserve">Water temperature was controlled with </w:t>
      </w:r>
      <w:r w:rsidR="00AE4A39" w:rsidRPr="00E95A12">
        <w:rPr>
          <w:rFonts w:ascii="Arial" w:hAnsi="Arial" w:cs="Arial"/>
          <w:sz w:val="24"/>
          <w:szCs w:val="24"/>
        </w:rPr>
        <w:t>room</w:t>
      </w:r>
      <w:r w:rsidR="009F7FE8" w:rsidRPr="00E95A12">
        <w:rPr>
          <w:rFonts w:ascii="Arial" w:hAnsi="Arial" w:cs="Arial"/>
          <w:sz w:val="24"/>
          <w:szCs w:val="24"/>
        </w:rPr>
        <w:t xml:space="preserve"> air conditioning, </w:t>
      </w:r>
      <w:r w:rsidR="00432F44" w:rsidRPr="00E95A12">
        <w:rPr>
          <w:rFonts w:ascii="Arial" w:hAnsi="Arial" w:cs="Arial"/>
          <w:sz w:val="24"/>
          <w:szCs w:val="24"/>
        </w:rPr>
        <w:t xml:space="preserve">or heaters </w:t>
      </w:r>
      <w:r w:rsidR="009F7FE8" w:rsidRPr="00E95A12">
        <w:rPr>
          <w:rFonts w:ascii="Arial" w:hAnsi="Arial" w:cs="Arial"/>
          <w:sz w:val="24"/>
          <w:szCs w:val="24"/>
        </w:rPr>
        <w:t>and parameters were</w:t>
      </w:r>
      <w:r w:rsidR="001B36B0" w:rsidRPr="00E95A12">
        <w:rPr>
          <w:rFonts w:ascii="Arial" w:hAnsi="Arial" w:cs="Arial"/>
          <w:sz w:val="24"/>
          <w:szCs w:val="24"/>
        </w:rPr>
        <w:t xml:space="preserve"> kept</w:t>
      </w:r>
      <w:r w:rsidR="009F7FE8" w:rsidRPr="00E95A12">
        <w:rPr>
          <w:rFonts w:ascii="Arial" w:hAnsi="Arial" w:cs="Arial"/>
          <w:sz w:val="24"/>
          <w:szCs w:val="24"/>
        </w:rPr>
        <w:t xml:space="preserve"> </w:t>
      </w:r>
      <w:r w:rsidR="000A6F17" w:rsidRPr="00E95A12">
        <w:rPr>
          <w:rFonts w:ascii="Arial" w:hAnsi="Arial" w:cs="Arial"/>
          <w:sz w:val="24"/>
          <w:szCs w:val="24"/>
        </w:rPr>
        <w:t>according to the</w:t>
      </w:r>
      <w:r w:rsidR="009F7FE8" w:rsidRPr="00E95A12">
        <w:rPr>
          <w:rFonts w:ascii="Arial" w:hAnsi="Arial" w:cs="Arial"/>
          <w:sz w:val="24"/>
          <w:szCs w:val="24"/>
        </w:rPr>
        <w:t xml:space="preserve"> female temperature treatment</w:t>
      </w:r>
      <w:r w:rsidR="00C7129B" w:rsidRPr="00E95A12">
        <w:rPr>
          <w:rFonts w:ascii="Arial" w:hAnsi="Arial" w:cs="Arial"/>
          <w:sz w:val="24"/>
          <w:szCs w:val="24"/>
        </w:rPr>
        <w:t>.</w:t>
      </w:r>
      <w:r w:rsidR="003A14CC" w:rsidRPr="00E95A12">
        <w:rPr>
          <w:rFonts w:ascii="Arial" w:hAnsi="Arial" w:cs="Arial"/>
          <w:sz w:val="24"/>
          <w:szCs w:val="24"/>
        </w:rPr>
        <w:t xml:space="preserve"> </w:t>
      </w:r>
      <w:r w:rsidR="007E23AE" w:rsidRPr="00E95A12">
        <w:rPr>
          <w:rFonts w:ascii="Arial" w:hAnsi="Arial" w:cs="Arial"/>
          <w:sz w:val="24"/>
          <w:szCs w:val="24"/>
        </w:rPr>
        <w:t>Three</w:t>
      </w:r>
      <w:r w:rsidR="000A6F17" w:rsidRPr="00E95A12">
        <w:rPr>
          <w:rFonts w:ascii="Arial" w:hAnsi="Arial" w:cs="Arial"/>
          <w:sz w:val="24"/>
          <w:szCs w:val="24"/>
        </w:rPr>
        <w:t>-</w:t>
      </w:r>
      <w:r w:rsidR="007E23AE" w:rsidRPr="00E95A12">
        <w:rPr>
          <w:rFonts w:ascii="Arial" w:hAnsi="Arial" w:cs="Arial"/>
          <w:sz w:val="24"/>
          <w:szCs w:val="24"/>
        </w:rPr>
        <w:t>week</w:t>
      </w:r>
      <w:r w:rsidR="00AE4A39" w:rsidRPr="00E95A12">
        <w:rPr>
          <w:rFonts w:ascii="Arial" w:hAnsi="Arial" w:cs="Arial"/>
          <w:sz w:val="24"/>
          <w:szCs w:val="24"/>
        </w:rPr>
        <w:t xml:space="preserve"> of</w:t>
      </w:r>
      <w:r w:rsidR="007E23AE" w:rsidRPr="00E95A12">
        <w:rPr>
          <w:rFonts w:ascii="Arial" w:hAnsi="Arial" w:cs="Arial"/>
          <w:sz w:val="24"/>
          <w:szCs w:val="24"/>
        </w:rPr>
        <w:t xml:space="preserve"> age hatchlings from each female group (24 and 30°C) </w:t>
      </w:r>
      <w:r w:rsidR="00DB3073" w:rsidRPr="00E95A12">
        <w:rPr>
          <w:rFonts w:ascii="Arial" w:hAnsi="Arial" w:cs="Arial"/>
          <w:sz w:val="24"/>
          <w:szCs w:val="24"/>
        </w:rPr>
        <w:t>were</w:t>
      </w:r>
      <w:r w:rsidR="00865645" w:rsidRPr="00E95A12">
        <w:rPr>
          <w:rFonts w:ascii="Arial" w:hAnsi="Arial" w:cs="Arial"/>
          <w:sz w:val="24"/>
          <w:szCs w:val="24"/>
        </w:rPr>
        <w:t xml:space="preserve"> randomly exposed to 25 or 30°C</w:t>
      </w:r>
      <w:r w:rsidR="00E26162" w:rsidRPr="00E95A12">
        <w:rPr>
          <w:rFonts w:ascii="Arial" w:hAnsi="Arial" w:cs="Arial"/>
          <w:sz w:val="24"/>
          <w:szCs w:val="24"/>
        </w:rPr>
        <w:t xml:space="preserve">, </w:t>
      </w:r>
      <w:r w:rsidR="0065754E" w:rsidRPr="00E95A12">
        <w:rPr>
          <w:rFonts w:ascii="Arial" w:hAnsi="Arial" w:cs="Arial"/>
          <w:sz w:val="24"/>
          <w:szCs w:val="24"/>
        </w:rPr>
        <w:t>3</w:t>
      </w:r>
      <w:r w:rsidR="00E26162" w:rsidRPr="00E95A12">
        <w:rPr>
          <w:rFonts w:ascii="Arial" w:hAnsi="Arial" w:cs="Arial"/>
          <w:sz w:val="24"/>
          <w:szCs w:val="24"/>
        </w:rPr>
        <w:t xml:space="preserve">0 days in the case of </w:t>
      </w:r>
      <w:r w:rsidR="00E26162" w:rsidRPr="00E95A12">
        <w:rPr>
          <w:rFonts w:ascii="Arial" w:hAnsi="Arial" w:cs="Arial"/>
          <w:sz w:val="24"/>
          <w:szCs w:val="24"/>
        </w:rPr>
        <w:lastRenderedPageBreak/>
        <w:t>juveniles</w:t>
      </w:r>
      <w:r w:rsidR="00F37644" w:rsidRPr="00E95A12">
        <w:rPr>
          <w:rFonts w:ascii="Arial" w:hAnsi="Arial" w:cs="Arial"/>
          <w:sz w:val="24"/>
          <w:szCs w:val="24"/>
        </w:rPr>
        <w:t xml:space="preserve"> </w:t>
      </w:r>
      <w:r w:rsidR="001B36B0" w:rsidRPr="00E95A12">
        <w:rPr>
          <w:rFonts w:ascii="Arial" w:hAnsi="Arial" w:cs="Arial"/>
          <w:sz w:val="24"/>
          <w:szCs w:val="24"/>
        </w:rPr>
        <w:t>from</w:t>
      </w:r>
      <w:r w:rsidR="00E26162" w:rsidRPr="00E95A12">
        <w:rPr>
          <w:rFonts w:ascii="Arial" w:hAnsi="Arial" w:cs="Arial"/>
          <w:sz w:val="24"/>
          <w:szCs w:val="24"/>
        </w:rPr>
        <w:t xml:space="preserve"> stressed females</w:t>
      </w:r>
      <w:r w:rsidR="002A620B" w:rsidRPr="00E95A12">
        <w:rPr>
          <w:rFonts w:ascii="Arial" w:hAnsi="Arial" w:cs="Arial"/>
          <w:sz w:val="24"/>
          <w:szCs w:val="24"/>
        </w:rPr>
        <w:t xml:space="preserve"> (36 juveniles per experimental group)</w:t>
      </w:r>
      <w:r w:rsidR="002A01D4" w:rsidRPr="00E95A12">
        <w:rPr>
          <w:rFonts w:ascii="Arial" w:hAnsi="Arial" w:cs="Arial"/>
          <w:sz w:val="24"/>
          <w:szCs w:val="24"/>
        </w:rPr>
        <w:t>,</w:t>
      </w:r>
      <w:r w:rsidR="00E26162" w:rsidRPr="00E95A12">
        <w:rPr>
          <w:rFonts w:ascii="Arial" w:hAnsi="Arial" w:cs="Arial"/>
          <w:sz w:val="24"/>
          <w:szCs w:val="24"/>
        </w:rPr>
        <w:t xml:space="preserve"> and </w:t>
      </w:r>
      <w:r w:rsidR="0065754E" w:rsidRPr="00E95A12">
        <w:rPr>
          <w:rFonts w:ascii="Arial" w:hAnsi="Arial" w:cs="Arial"/>
          <w:sz w:val="24"/>
          <w:szCs w:val="24"/>
        </w:rPr>
        <w:t>2</w:t>
      </w:r>
      <w:r w:rsidR="00E26162" w:rsidRPr="00E95A12">
        <w:rPr>
          <w:rFonts w:ascii="Arial" w:hAnsi="Arial" w:cs="Arial"/>
          <w:sz w:val="24"/>
          <w:szCs w:val="24"/>
        </w:rPr>
        <w:t>0 days in the case of juveniles</w:t>
      </w:r>
      <w:r w:rsidR="00F37644" w:rsidRPr="00E95A12">
        <w:rPr>
          <w:rFonts w:ascii="Arial" w:hAnsi="Arial" w:cs="Arial"/>
          <w:sz w:val="24"/>
          <w:szCs w:val="24"/>
        </w:rPr>
        <w:t xml:space="preserve"> </w:t>
      </w:r>
      <w:r w:rsidR="001B36B0" w:rsidRPr="00E95A12">
        <w:rPr>
          <w:rFonts w:ascii="Arial" w:hAnsi="Arial" w:cs="Arial"/>
          <w:sz w:val="24"/>
          <w:szCs w:val="24"/>
        </w:rPr>
        <w:t>from</w:t>
      </w:r>
      <w:r w:rsidR="00E26162" w:rsidRPr="00E95A12">
        <w:rPr>
          <w:rFonts w:ascii="Arial" w:hAnsi="Arial" w:cs="Arial"/>
          <w:sz w:val="24"/>
          <w:szCs w:val="24"/>
        </w:rPr>
        <w:t xml:space="preserve"> non-stressed females</w:t>
      </w:r>
      <w:r w:rsidR="002A620B" w:rsidRPr="00E95A12">
        <w:rPr>
          <w:rFonts w:ascii="Arial" w:hAnsi="Arial" w:cs="Arial"/>
          <w:sz w:val="24"/>
          <w:szCs w:val="24"/>
        </w:rPr>
        <w:t xml:space="preserve"> (52 juveniles per experimental group)</w:t>
      </w:r>
      <w:r w:rsidR="00E26162" w:rsidRPr="00E95A12">
        <w:rPr>
          <w:rFonts w:ascii="Arial" w:hAnsi="Arial" w:cs="Arial"/>
          <w:sz w:val="24"/>
          <w:szCs w:val="24"/>
        </w:rPr>
        <w:t xml:space="preserve">. </w:t>
      </w:r>
      <w:r w:rsidR="001B36B0" w:rsidRPr="00E95A12">
        <w:rPr>
          <w:rFonts w:ascii="Arial" w:hAnsi="Arial" w:cs="Arial"/>
          <w:sz w:val="24"/>
          <w:szCs w:val="24"/>
        </w:rPr>
        <w:t>All</w:t>
      </w:r>
      <w:r w:rsidR="00E26162" w:rsidRPr="00E95A12">
        <w:rPr>
          <w:rFonts w:ascii="Arial" w:hAnsi="Arial" w:cs="Arial"/>
          <w:sz w:val="24"/>
          <w:szCs w:val="24"/>
        </w:rPr>
        <w:t xml:space="preserve"> </w:t>
      </w:r>
      <w:r w:rsidR="00AE4A39" w:rsidRPr="00E95A12">
        <w:rPr>
          <w:rFonts w:ascii="Arial" w:hAnsi="Arial" w:cs="Arial"/>
          <w:sz w:val="24"/>
          <w:szCs w:val="24"/>
        </w:rPr>
        <w:t xml:space="preserve">organisms </w:t>
      </w:r>
      <w:r w:rsidR="00E26162" w:rsidRPr="00E95A12">
        <w:rPr>
          <w:rFonts w:ascii="Arial" w:hAnsi="Arial" w:cs="Arial"/>
          <w:sz w:val="24"/>
          <w:szCs w:val="24"/>
        </w:rPr>
        <w:t>were</w:t>
      </w:r>
      <w:r w:rsidR="00F06FFA" w:rsidRPr="00E95A12">
        <w:rPr>
          <w:rFonts w:ascii="Arial" w:hAnsi="Arial" w:cs="Arial"/>
          <w:sz w:val="24"/>
          <w:szCs w:val="24"/>
        </w:rPr>
        <w:t xml:space="preserve"> </w:t>
      </w:r>
      <w:r w:rsidR="008318D6" w:rsidRPr="00E95A12">
        <w:rPr>
          <w:rFonts w:ascii="Arial" w:hAnsi="Arial" w:cs="Arial"/>
          <w:sz w:val="24"/>
          <w:szCs w:val="24"/>
        </w:rPr>
        <w:t xml:space="preserve">individually </w:t>
      </w:r>
      <w:r w:rsidR="00DB3073" w:rsidRPr="00E95A12">
        <w:rPr>
          <w:rFonts w:ascii="Arial" w:hAnsi="Arial" w:cs="Arial"/>
          <w:sz w:val="24"/>
          <w:szCs w:val="24"/>
        </w:rPr>
        <w:t>kept</w:t>
      </w:r>
      <w:r w:rsidR="00F06FFA" w:rsidRPr="00E95A12">
        <w:rPr>
          <w:rFonts w:ascii="Arial" w:hAnsi="Arial" w:cs="Arial"/>
          <w:sz w:val="24"/>
          <w:szCs w:val="24"/>
        </w:rPr>
        <w:t xml:space="preserve"> </w:t>
      </w:r>
      <w:r w:rsidR="00786302" w:rsidRPr="00E95A12">
        <w:rPr>
          <w:rFonts w:ascii="Arial" w:hAnsi="Arial" w:cs="Arial"/>
          <w:sz w:val="24"/>
          <w:szCs w:val="24"/>
        </w:rPr>
        <w:t>in</w:t>
      </w:r>
      <w:r w:rsidR="002A01D4" w:rsidRPr="00E95A12">
        <w:rPr>
          <w:rFonts w:ascii="Arial" w:hAnsi="Arial" w:cs="Arial"/>
          <w:sz w:val="24"/>
          <w:szCs w:val="24"/>
        </w:rPr>
        <w:t xml:space="preserve"> </w:t>
      </w:r>
      <w:r w:rsidR="00E16D7F" w:rsidRPr="00E95A12">
        <w:rPr>
          <w:rFonts w:ascii="Arial" w:hAnsi="Arial" w:cs="Arial"/>
          <w:sz w:val="24"/>
          <w:szCs w:val="24"/>
        </w:rPr>
        <w:t>1.41</w:t>
      </w:r>
      <w:r w:rsidR="00AE4A39" w:rsidRPr="00E95A12">
        <w:rPr>
          <w:rFonts w:ascii="Arial" w:hAnsi="Arial" w:cs="Arial"/>
          <w:sz w:val="24"/>
          <w:szCs w:val="24"/>
        </w:rPr>
        <w:t>-</w:t>
      </w:r>
      <w:r w:rsidR="00E16D7F" w:rsidRPr="00E95A12">
        <w:rPr>
          <w:rFonts w:ascii="Arial" w:hAnsi="Arial" w:cs="Arial"/>
          <w:sz w:val="24"/>
          <w:szCs w:val="24"/>
        </w:rPr>
        <w:t xml:space="preserve">L </w:t>
      </w:r>
      <w:r w:rsidR="00786302" w:rsidRPr="00E95A12">
        <w:rPr>
          <w:rFonts w:ascii="Arial" w:hAnsi="Arial" w:cs="Arial"/>
          <w:sz w:val="24"/>
          <w:szCs w:val="24"/>
        </w:rPr>
        <w:t>plastic containers</w:t>
      </w:r>
      <w:r w:rsidR="00E16D7F" w:rsidRPr="00E95A12">
        <w:rPr>
          <w:rFonts w:ascii="Arial" w:hAnsi="Arial" w:cs="Arial"/>
          <w:sz w:val="24"/>
          <w:szCs w:val="24"/>
        </w:rPr>
        <w:t xml:space="preserve"> </w:t>
      </w:r>
      <w:r w:rsidR="003638F0" w:rsidRPr="00E95A12">
        <w:rPr>
          <w:rFonts w:ascii="Arial" w:hAnsi="Arial" w:cs="Arial"/>
          <w:sz w:val="24"/>
          <w:szCs w:val="24"/>
        </w:rPr>
        <w:t xml:space="preserve">submerged in </w:t>
      </w:r>
      <w:r w:rsidR="003F6BF4" w:rsidRPr="00E95A12">
        <w:rPr>
          <w:rFonts w:ascii="Arial" w:hAnsi="Arial" w:cs="Arial"/>
          <w:sz w:val="24"/>
          <w:szCs w:val="24"/>
        </w:rPr>
        <w:t>50</w:t>
      </w:r>
      <w:r w:rsidR="00AE4A39" w:rsidRPr="00E95A12">
        <w:rPr>
          <w:rFonts w:ascii="Arial" w:hAnsi="Arial" w:cs="Arial"/>
          <w:sz w:val="24"/>
          <w:szCs w:val="24"/>
        </w:rPr>
        <w:t>-</w:t>
      </w:r>
      <w:r w:rsidR="003638F0" w:rsidRPr="00E95A12">
        <w:rPr>
          <w:rFonts w:ascii="Arial" w:hAnsi="Arial" w:cs="Arial"/>
          <w:sz w:val="24"/>
          <w:szCs w:val="24"/>
        </w:rPr>
        <w:t>L tanks</w:t>
      </w:r>
      <w:r w:rsidR="00DF0C0A" w:rsidRPr="00E95A12">
        <w:rPr>
          <w:rFonts w:ascii="Arial" w:hAnsi="Arial" w:cs="Arial"/>
          <w:sz w:val="24"/>
          <w:szCs w:val="24"/>
        </w:rPr>
        <w:t xml:space="preserve"> (</w:t>
      </w:r>
      <w:r w:rsidR="003F6BF4" w:rsidRPr="00E95A12">
        <w:rPr>
          <w:rFonts w:ascii="Arial" w:hAnsi="Arial" w:cs="Arial"/>
          <w:sz w:val="24"/>
          <w:szCs w:val="24"/>
        </w:rPr>
        <w:t>18H</w:t>
      </w:r>
      <w:r w:rsidR="000A6F17" w:rsidRPr="00E95A12">
        <w:rPr>
          <w:rFonts w:ascii="Arial" w:hAnsi="Arial" w:cs="Arial"/>
          <w:sz w:val="24"/>
          <w:szCs w:val="24"/>
        </w:rPr>
        <w:t xml:space="preserve"> </w:t>
      </w:r>
      <w:r w:rsidR="003F6BF4" w:rsidRPr="00E95A12">
        <w:rPr>
          <w:rFonts w:ascii="Arial" w:hAnsi="Arial" w:cs="Arial"/>
          <w:sz w:val="24"/>
          <w:szCs w:val="24"/>
        </w:rPr>
        <w:t>×</w:t>
      </w:r>
      <w:r w:rsidR="000A6F17" w:rsidRPr="00E95A12">
        <w:rPr>
          <w:rFonts w:ascii="Arial" w:hAnsi="Arial" w:cs="Arial"/>
          <w:sz w:val="24"/>
          <w:szCs w:val="24"/>
        </w:rPr>
        <w:t xml:space="preserve"> </w:t>
      </w:r>
      <w:r w:rsidR="003F6BF4" w:rsidRPr="00E95A12">
        <w:rPr>
          <w:rFonts w:ascii="Arial" w:hAnsi="Arial" w:cs="Arial"/>
          <w:sz w:val="24"/>
          <w:szCs w:val="24"/>
        </w:rPr>
        <w:t>72L</w:t>
      </w:r>
      <w:r w:rsidR="000A6F17" w:rsidRPr="00E95A12">
        <w:rPr>
          <w:rFonts w:ascii="Arial" w:hAnsi="Arial" w:cs="Arial"/>
          <w:sz w:val="24"/>
          <w:szCs w:val="24"/>
        </w:rPr>
        <w:t xml:space="preserve"> </w:t>
      </w:r>
      <w:r w:rsidR="003F6BF4" w:rsidRPr="00E95A12">
        <w:rPr>
          <w:rFonts w:ascii="Arial" w:hAnsi="Arial" w:cs="Arial"/>
          <w:sz w:val="24"/>
          <w:szCs w:val="24"/>
        </w:rPr>
        <w:t>×</w:t>
      </w:r>
      <w:r w:rsidR="000A6F17" w:rsidRPr="00E95A12">
        <w:rPr>
          <w:rFonts w:ascii="Arial" w:hAnsi="Arial" w:cs="Arial"/>
          <w:sz w:val="24"/>
          <w:szCs w:val="24"/>
        </w:rPr>
        <w:t xml:space="preserve"> </w:t>
      </w:r>
      <w:r w:rsidR="003F6BF4" w:rsidRPr="00E95A12">
        <w:rPr>
          <w:rFonts w:ascii="Arial" w:hAnsi="Arial" w:cs="Arial"/>
          <w:sz w:val="24"/>
          <w:szCs w:val="24"/>
        </w:rPr>
        <w:t>45W cm</w:t>
      </w:r>
      <w:r w:rsidR="00DF0C0A" w:rsidRPr="00E95A12">
        <w:rPr>
          <w:rFonts w:ascii="Arial" w:hAnsi="Arial" w:cs="Arial"/>
          <w:sz w:val="24"/>
          <w:szCs w:val="24"/>
        </w:rPr>
        <w:t>)</w:t>
      </w:r>
      <w:r w:rsidR="007A6DE8" w:rsidRPr="00E95A12">
        <w:rPr>
          <w:rFonts w:ascii="Arial" w:hAnsi="Arial" w:cs="Arial"/>
          <w:sz w:val="24"/>
          <w:szCs w:val="24"/>
        </w:rPr>
        <w:t xml:space="preserve"> with 11-1</w:t>
      </w:r>
      <w:r w:rsidR="00D77C50" w:rsidRPr="00E95A12">
        <w:rPr>
          <w:rFonts w:ascii="Arial" w:hAnsi="Arial" w:cs="Arial"/>
          <w:sz w:val="24"/>
          <w:szCs w:val="24"/>
        </w:rPr>
        <w:t>7</w:t>
      </w:r>
      <w:r w:rsidR="007A6DE8" w:rsidRPr="00E95A12">
        <w:rPr>
          <w:rFonts w:ascii="Arial" w:hAnsi="Arial" w:cs="Arial"/>
          <w:sz w:val="24"/>
          <w:szCs w:val="24"/>
        </w:rPr>
        <w:t xml:space="preserve"> containers per tank and</w:t>
      </w:r>
      <w:r w:rsidR="00DF0C0A" w:rsidRPr="00E95A12">
        <w:rPr>
          <w:rFonts w:ascii="Arial" w:hAnsi="Arial" w:cs="Arial"/>
          <w:sz w:val="24"/>
          <w:szCs w:val="24"/>
        </w:rPr>
        <w:t xml:space="preserve"> three tanks per experimental group</w:t>
      </w:r>
      <w:r w:rsidR="007A6DE8" w:rsidRPr="00E95A12">
        <w:rPr>
          <w:rFonts w:ascii="Arial" w:hAnsi="Arial" w:cs="Arial"/>
          <w:sz w:val="24"/>
          <w:szCs w:val="24"/>
        </w:rPr>
        <w:t>. Tanks of the same temperature treatment were</w:t>
      </w:r>
      <w:r w:rsidR="00DF0C0A" w:rsidRPr="00E95A12">
        <w:rPr>
          <w:rFonts w:ascii="Arial" w:hAnsi="Arial" w:cs="Arial"/>
          <w:sz w:val="24"/>
          <w:szCs w:val="24"/>
        </w:rPr>
        <w:t xml:space="preserve"> connected </w:t>
      </w:r>
      <w:r w:rsidR="007A6DE8" w:rsidRPr="00E95A12">
        <w:rPr>
          <w:rFonts w:ascii="Arial" w:hAnsi="Arial" w:cs="Arial"/>
          <w:sz w:val="24"/>
          <w:szCs w:val="24"/>
        </w:rPr>
        <w:t xml:space="preserve">to a </w:t>
      </w:r>
      <w:r w:rsidR="00DF0C0A" w:rsidRPr="00E95A12">
        <w:rPr>
          <w:rFonts w:ascii="Arial" w:hAnsi="Arial" w:cs="Arial"/>
          <w:sz w:val="24"/>
          <w:szCs w:val="24"/>
        </w:rPr>
        <w:t>300</w:t>
      </w:r>
      <w:r w:rsidR="00AE4A39" w:rsidRPr="00E95A12">
        <w:rPr>
          <w:rFonts w:ascii="Arial" w:hAnsi="Arial" w:cs="Arial"/>
          <w:sz w:val="24"/>
          <w:szCs w:val="24"/>
        </w:rPr>
        <w:t>-</w:t>
      </w:r>
      <w:r w:rsidR="00DF0C0A" w:rsidRPr="00E95A12">
        <w:rPr>
          <w:rFonts w:ascii="Arial" w:hAnsi="Arial" w:cs="Arial"/>
          <w:sz w:val="24"/>
          <w:szCs w:val="24"/>
        </w:rPr>
        <w:t xml:space="preserve">L semi-closed </w:t>
      </w:r>
      <w:r w:rsidR="007E23AE" w:rsidRPr="00E95A12">
        <w:rPr>
          <w:rFonts w:ascii="Arial" w:hAnsi="Arial" w:cs="Arial"/>
          <w:sz w:val="24"/>
          <w:szCs w:val="24"/>
        </w:rPr>
        <w:t xml:space="preserve">recirculatory seawater </w:t>
      </w:r>
      <w:r w:rsidR="00DF0C0A" w:rsidRPr="00E95A12">
        <w:rPr>
          <w:rFonts w:ascii="Arial" w:hAnsi="Arial" w:cs="Arial"/>
          <w:sz w:val="24"/>
          <w:szCs w:val="24"/>
        </w:rPr>
        <w:t>system</w:t>
      </w:r>
      <w:r w:rsidR="00592D79" w:rsidRPr="00E95A12">
        <w:rPr>
          <w:rFonts w:ascii="Arial" w:hAnsi="Arial" w:cs="Arial"/>
          <w:sz w:val="24"/>
          <w:szCs w:val="24"/>
        </w:rPr>
        <w:t xml:space="preserve"> </w:t>
      </w:r>
      <w:r w:rsidR="007A6DE8" w:rsidRPr="00E95A12">
        <w:rPr>
          <w:rFonts w:ascii="Arial" w:hAnsi="Arial" w:cs="Arial"/>
          <w:sz w:val="24"/>
          <w:szCs w:val="24"/>
        </w:rPr>
        <w:t>equipped with</w:t>
      </w:r>
      <w:r w:rsidR="00592D79" w:rsidRPr="00E95A12">
        <w:rPr>
          <w:rFonts w:ascii="Arial" w:hAnsi="Arial" w:cs="Arial"/>
          <w:sz w:val="24"/>
          <w:szCs w:val="24"/>
        </w:rPr>
        <w:t xml:space="preserve"> mechanical and </w:t>
      </w:r>
      <w:r w:rsidR="007A6DE8" w:rsidRPr="00E95A12">
        <w:rPr>
          <w:rFonts w:ascii="Arial" w:hAnsi="Arial" w:cs="Arial"/>
          <w:sz w:val="24"/>
          <w:szCs w:val="24"/>
        </w:rPr>
        <w:t>UV</w:t>
      </w:r>
      <w:r w:rsidR="00592D79" w:rsidRPr="00E95A12">
        <w:rPr>
          <w:rFonts w:ascii="Arial" w:hAnsi="Arial" w:cs="Arial"/>
          <w:sz w:val="24"/>
          <w:szCs w:val="24"/>
        </w:rPr>
        <w:t xml:space="preserve"> filtration</w:t>
      </w:r>
      <w:r w:rsidR="002A01D4" w:rsidRPr="00E95A12">
        <w:rPr>
          <w:rFonts w:ascii="Arial" w:hAnsi="Arial" w:cs="Arial"/>
          <w:sz w:val="24"/>
          <w:szCs w:val="24"/>
        </w:rPr>
        <w:t xml:space="preserve">. </w:t>
      </w:r>
      <w:r w:rsidR="007E23AE" w:rsidRPr="00E95A12">
        <w:rPr>
          <w:rFonts w:ascii="Arial" w:hAnsi="Arial" w:cs="Arial"/>
          <w:sz w:val="24"/>
          <w:szCs w:val="24"/>
        </w:rPr>
        <w:t>Octopus c</w:t>
      </w:r>
      <w:r w:rsidR="002A01D4" w:rsidRPr="00E95A12">
        <w:rPr>
          <w:rFonts w:ascii="Arial" w:hAnsi="Arial" w:cs="Arial"/>
          <w:sz w:val="24"/>
          <w:szCs w:val="24"/>
        </w:rPr>
        <w:t xml:space="preserve">ontainers </w:t>
      </w:r>
      <w:r w:rsidR="00F37644" w:rsidRPr="00E95A12">
        <w:rPr>
          <w:rFonts w:ascii="Arial" w:hAnsi="Arial" w:cs="Arial"/>
          <w:sz w:val="24"/>
          <w:szCs w:val="24"/>
        </w:rPr>
        <w:t xml:space="preserve">were provided with a PVC </w:t>
      </w:r>
      <w:r w:rsidR="007E23AE" w:rsidRPr="00E95A12">
        <w:rPr>
          <w:rFonts w:ascii="Arial" w:hAnsi="Arial" w:cs="Arial"/>
          <w:sz w:val="24"/>
          <w:szCs w:val="24"/>
        </w:rPr>
        <w:t>as a refuge</w:t>
      </w:r>
      <w:r w:rsidR="00AE4A39" w:rsidRPr="00E95A12">
        <w:rPr>
          <w:rFonts w:ascii="Arial" w:hAnsi="Arial" w:cs="Arial"/>
          <w:sz w:val="24"/>
          <w:szCs w:val="24"/>
        </w:rPr>
        <w:t>, which</w:t>
      </w:r>
      <w:r w:rsidR="00F37644" w:rsidRPr="00E95A12">
        <w:rPr>
          <w:rFonts w:ascii="Arial" w:hAnsi="Arial" w:cs="Arial"/>
          <w:sz w:val="24"/>
          <w:szCs w:val="24"/>
        </w:rPr>
        <w:t xml:space="preserve"> </w:t>
      </w:r>
      <w:r w:rsidR="002A01D4" w:rsidRPr="00E95A12">
        <w:rPr>
          <w:rFonts w:ascii="Arial" w:hAnsi="Arial" w:cs="Arial"/>
          <w:sz w:val="24"/>
          <w:szCs w:val="24"/>
        </w:rPr>
        <w:t>had</w:t>
      </w:r>
      <w:r w:rsidR="008C037E" w:rsidRPr="00E95A12">
        <w:rPr>
          <w:rFonts w:ascii="Arial" w:hAnsi="Arial" w:cs="Arial"/>
          <w:sz w:val="24"/>
          <w:szCs w:val="24"/>
        </w:rPr>
        <w:t xml:space="preserve"> two openings covered with plastic mesh (</w:t>
      </w:r>
      <w:r w:rsidR="003B60C9" w:rsidRPr="00E95A12">
        <w:rPr>
          <w:rFonts w:ascii="Arial" w:hAnsi="Arial" w:cs="Arial"/>
          <w:sz w:val="24"/>
          <w:szCs w:val="24"/>
        </w:rPr>
        <w:t>2</w:t>
      </w:r>
      <w:r w:rsidR="00B73FDD" w:rsidRPr="00E95A12">
        <w:rPr>
          <w:rFonts w:ascii="Arial" w:hAnsi="Arial" w:cs="Arial"/>
          <w:sz w:val="24"/>
          <w:szCs w:val="24"/>
        </w:rPr>
        <w:t xml:space="preserve"> </w:t>
      </w:r>
      <w:r w:rsidR="008C037E" w:rsidRPr="00E95A12">
        <w:rPr>
          <w:rFonts w:ascii="Arial" w:hAnsi="Arial" w:cs="Arial"/>
          <w:sz w:val="24"/>
          <w:szCs w:val="24"/>
        </w:rPr>
        <w:t xml:space="preserve">mm) that prevented juveniles </w:t>
      </w:r>
      <w:r w:rsidR="00B54202" w:rsidRPr="00E95A12">
        <w:rPr>
          <w:rFonts w:ascii="Arial" w:hAnsi="Arial" w:cs="Arial"/>
          <w:sz w:val="24"/>
          <w:szCs w:val="24"/>
        </w:rPr>
        <w:t xml:space="preserve">from </w:t>
      </w:r>
      <w:r w:rsidR="008C037E" w:rsidRPr="00E95A12">
        <w:rPr>
          <w:rFonts w:ascii="Arial" w:hAnsi="Arial" w:cs="Arial"/>
          <w:sz w:val="24"/>
          <w:szCs w:val="24"/>
        </w:rPr>
        <w:t>escap</w:t>
      </w:r>
      <w:r w:rsidR="00B54202" w:rsidRPr="00E95A12">
        <w:rPr>
          <w:rFonts w:ascii="Arial" w:hAnsi="Arial" w:cs="Arial"/>
          <w:sz w:val="24"/>
          <w:szCs w:val="24"/>
        </w:rPr>
        <w:t>ing</w:t>
      </w:r>
      <w:r w:rsidR="00DC4C7C" w:rsidRPr="00E95A12">
        <w:rPr>
          <w:rFonts w:ascii="Arial" w:hAnsi="Arial" w:cs="Arial"/>
          <w:sz w:val="24"/>
          <w:szCs w:val="24"/>
        </w:rPr>
        <w:t>.</w:t>
      </w:r>
      <w:r w:rsidR="002A620B" w:rsidRPr="00E95A12">
        <w:rPr>
          <w:rFonts w:ascii="Arial" w:hAnsi="Arial" w:cs="Arial"/>
          <w:sz w:val="24"/>
          <w:szCs w:val="24"/>
        </w:rPr>
        <w:t xml:space="preserve"> </w:t>
      </w:r>
      <w:r w:rsidR="00592D79" w:rsidRPr="00E95A12">
        <w:rPr>
          <w:rFonts w:ascii="Arial" w:hAnsi="Arial" w:cs="Arial"/>
          <w:sz w:val="24"/>
          <w:szCs w:val="24"/>
        </w:rPr>
        <w:t xml:space="preserve">Air stones </w:t>
      </w:r>
      <w:r w:rsidR="007A6DE8" w:rsidRPr="00E95A12">
        <w:rPr>
          <w:rFonts w:ascii="Arial" w:hAnsi="Arial" w:cs="Arial"/>
          <w:sz w:val="24"/>
          <w:szCs w:val="24"/>
        </w:rPr>
        <w:t>and water recirculation in tanks provided current for proper water oxygenation</w:t>
      </w:r>
      <w:r w:rsidR="008022B5" w:rsidRPr="00E95A12">
        <w:rPr>
          <w:rFonts w:ascii="Arial" w:hAnsi="Arial" w:cs="Arial"/>
          <w:sz w:val="24"/>
          <w:szCs w:val="24"/>
        </w:rPr>
        <w:t xml:space="preserve"> of each container</w:t>
      </w:r>
      <w:r w:rsidR="007A6DE8" w:rsidRPr="00E95A12">
        <w:rPr>
          <w:rFonts w:ascii="Arial" w:hAnsi="Arial" w:cs="Arial"/>
          <w:sz w:val="24"/>
          <w:szCs w:val="24"/>
        </w:rPr>
        <w:t>.</w:t>
      </w:r>
      <w:r w:rsidR="00912D1F" w:rsidRPr="00E95A12">
        <w:rPr>
          <w:rFonts w:ascii="Arial" w:hAnsi="Arial" w:cs="Arial"/>
          <w:sz w:val="24"/>
          <w:szCs w:val="24"/>
        </w:rPr>
        <w:t xml:space="preserve"> Water temperature was controlled with CW1000 aquarium </w:t>
      </w:r>
      <w:r w:rsidR="00693B97" w:rsidRPr="00E95A12">
        <w:rPr>
          <w:rFonts w:ascii="Arial" w:hAnsi="Arial" w:cs="Arial"/>
          <w:sz w:val="24"/>
          <w:szCs w:val="24"/>
        </w:rPr>
        <w:t>chiller</w:t>
      </w:r>
      <w:r w:rsidR="00912D1F" w:rsidRPr="00E95A12">
        <w:rPr>
          <w:rFonts w:ascii="Arial" w:hAnsi="Arial" w:cs="Arial"/>
          <w:sz w:val="24"/>
          <w:szCs w:val="24"/>
        </w:rPr>
        <w:t>s</w:t>
      </w:r>
      <w:r w:rsidR="00693B97" w:rsidRPr="00E95A12">
        <w:rPr>
          <w:rFonts w:ascii="Arial" w:hAnsi="Arial" w:cs="Arial"/>
          <w:sz w:val="24"/>
          <w:szCs w:val="24"/>
        </w:rPr>
        <w:t xml:space="preserve"> </w:t>
      </w:r>
      <w:r w:rsidR="00912D1F" w:rsidRPr="00E95A12">
        <w:rPr>
          <w:rFonts w:ascii="Arial" w:hAnsi="Arial" w:cs="Arial"/>
          <w:sz w:val="24"/>
          <w:szCs w:val="24"/>
        </w:rPr>
        <w:t>and</w:t>
      </w:r>
      <w:r w:rsidR="001B36B0" w:rsidRPr="00E95A12">
        <w:rPr>
          <w:rFonts w:ascii="Arial" w:hAnsi="Arial" w:cs="Arial"/>
          <w:sz w:val="24"/>
          <w:szCs w:val="24"/>
        </w:rPr>
        <w:t xml:space="preserve"> </w:t>
      </w:r>
      <w:r w:rsidR="00AD1B2A" w:rsidRPr="00E95A12">
        <w:rPr>
          <w:rFonts w:ascii="Arial" w:hAnsi="Arial" w:cs="Arial"/>
          <w:sz w:val="24"/>
          <w:szCs w:val="24"/>
        </w:rPr>
        <w:t>1,800-Watt</w:t>
      </w:r>
      <w:r w:rsidR="00912D1F" w:rsidRPr="00E95A12">
        <w:rPr>
          <w:rFonts w:ascii="Arial" w:hAnsi="Arial" w:cs="Arial"/>
          <w:sz w:val="24"/>
          <w:szCs w:val="24"/>
        </w:rPr>
        <w:t xml:space="preserve"> titanium</w:t>
      </w:r>
      <w:r w:rsidR="00AD1B2A" w:rsidRPr="00E95A12">
        <w:rPr>
          <w:rFonts w:ascii="Arial" w:hAnsi="Arial" w:cs="Arial"/>
          <w:sz w:val="24"/>
          <w:szCs w:val="24"/>
        </w:rPr>
        <w:t xml:space="preserve"> heater</w:t>
      </w:r>
      <w:r w:rsidR="00912D1F" w:rsidRPr="00E95A12">
        <w:rPr>
          <w:rFonts w:ascii="Arial" w:hAnsi="Arial" w:cs="Arial"/>
          <w:sz w:val="24"/>
          <w:szCs w:val="24"/>
        </w:rPr>
        <w:t>s.</w:t>
      </w:r>
      <w:r w:rsidR="00B274EA" w:rsidRPr="00E95A12">
        <w:rPr>
          <w:rFonts w:ascii="Arial" w:hAnsi="Arial" w:cs="Arial"/>
          <w:sz w:val="24"/>
          <w:szCs w:val="24"/>
        </w:rPr>
        <w:t xml:space="preserve"> </w:t>
      </w:r>
      <w:r w:rsidR="007F5EB6" w:rsidRPr="00E95A12">
        <w:rPr>
          <w:rFonts w:ascii="Arial" w:hAnsi="Arial" w:cs="Arial"/>
          <w:sz w:val="24"/>
          <w:szCs w:val="24"/>
        </w:rPr>
        <w:t>Juvenile o</w:t>
      </w:r>
      <w:r w:rsidR="00B274EA" w:rsidRPr="00E95A12">
        <w:rPr>
          <w:rFonts w:ascii="Arial" w:hAnsi="Arial" w:cs="Arial"/>
          <w:sz w:val="24"/>
          <w:szCs w:val="24"/>
        </w:rPr>
        <w:t xml:space="preserve">ctopuses were </w:t>
      </w:r>
      <w:r w:rsidR="00767B36" w:rsidRPr="00E95A12">
        <w:rPr>
          <w:rFonts w:ascii="Arial" w:hAnsi="Arial" w:cs="Arial"/>
          <w:sz w:val="24"/>
          <w:szCs w:val="24"/>
        </w:rPr>
        <w:t xml:space="preserve">individually </w:t>
      </w:r>
      <w:r w:rsidR="00B274EA" w:rsidRPr="00E95A12">
        <w:rPr>
          <w:rFonts w:ascii="Arial" w:hAnsi="Arial" w:cs="Arial"/>
          <w:sz w:val="24"/>
          <w:szCs w:val="24"/>
        </w:rPr>
        <w:t>fed</w:t>
      </w:r>
      <w:r w:rsidR="007F5EB6" w:rsidRPr="00E95A12">
        <w:rPr>
          <w:rFonts w:ascii="Arial" w:hAnsi="Arial" w:cs="Arial"/>
          <w:sz w:val="24"/>
          <w:szCs w:val="24"/>
        </w:rPr>
        <w:t xml:space="preserve"> twice a day (09:00 and 17:00</w:t>
      </w:r>
      <w:r w:rsidR="00AE4A39" w:rsidRPr="00E95A12">
        <w:rPr>
          <w:rFonts w:ascii="Arial" w:hAnsi="Arial" w:cs="Arial"/>
          <w:sz w:val="24"/>
          <w:szCs w:val="24"/>
        </w:rPr>
        <w:t xml:space="preserve"> h</w:t>
      </w:r>
      <w:r w:rsidR="007F5EB6" w:rsidRPr="00E95A12">
        <w:rPr>
          <w:rFonts w:ascii="Arial" w:hAnsi="Arial" w:cs="Arial"/>
          <w:sz w:val="24"/>
          <w:szCs w:val="24"/>
        </w:rPr>
        <w:t>)</w:t>
      </w:r>
      <w:r w:rsidR="00B274EA" w:rsidRPr="00E95A12">
        <w:rPr>
          <w:rFonts w:ascii="Arial" w:hAnsi="Arial" w:cs="Arial"/>
          <w:sz w:val="24"/>
          <w:szCs w:val="24"/>
        </w:rPr>
        <w:t xml:space="preserve"> </w:t>
      </w:r>
      <w:r w:rsidR="007F5EB6" w:rsidRPr="00E95A12">
        <w:rPr>
          <w:rFonts w:ascii="Arial" w:hAnsi="Arial" w:cs="Arial"/>
          <w:sz w:val="24"/>
          <w:szCs w:val="24"/>
        </w:rPr>
        <w:t xml:space="preserve">with a </w:t>
      </w:r>
      <w:r w:rsidR="00350BF5" w:rsidRPr="00E95A12">
        <w:rPr>
          <w:rFonts w:ascii="Arial" w:hAnsi="Arial" w:cs="Arial"/>
          <w:sz w:val="24"/>
          <w:szCs w:val="24"/>
        </w:rPr>
        <w:t>heat-</w:t>
      </w:r>
      <w:r w:rsidR="007F5EB6" w:rsidRPr="00E95A12">
        <w:rPr>
          <w:rFonts w:ascii="Arial" w:hAnsi="Arial" w:cs="Arial"/>
          <w:sz w:val="24"/>
          <w:szCs w:val="24"/>
        </w:rPr>
        <w:t>dr</w:t>
      </w:r>
      <w:r w:rsidR="00350BF5" w:rsidRPr="00E95A12">
        <w:rPr>
          <w:rFonts w:ascii="Arial" w:hAnsi="Arial" w:cs="Arial"/>
          <w:sz w:val="24"/>
          <w:szCs w:val="24"/>
        </w:rPr>
        <w:t>ied (40°C)</w:t>
      </w:r>
      <w:r w:rsidR="007F5EB6" w:rsidRPr="00E95A12">
        <w:rPr>
          <w:rFonts w:ascii="Arial" w:hAnsi="Arial" w:cs="Arial"/>
          <w:sz w:val="24"/>
          <w:szCs w:val="24"/>
        </w:rPr>
        <w:t xml:space="preserve"> pelleted diet made of the same ingredients used for the adult</w:t>
      </w:r>
      <w:r w:rsidR="00A83417" w:rsidRPr="00E95A12">
        <w:rPr>
          <w:rFonts w:ascii="Arial" w:hAnsi="Arial" w:cs="Arial"/>
          <w:sz w:val="24"/>
          <w:szCs w:val="24"/>
        </w:rPr>
        <w:t xml:space="preserve"> diet</w:t>
      </w:r>
      <w:r w:rsidR="004A488A" w:rsidRPr="00E95A12">
        <w:rPr>
          <w:rFonts w:ascii="Arial" w:hAnsi="Arial" w:cs="Arial"/>
          <w:sz w:val="24"/>
          <w:szCs w:val="24"/>
        </w:rPr>
        <w:t xml:space="preserve"> </w:t>
      </w:r>
      <w:r w:rsidR="00BB1F87" w:rsidRPr="00E95A12">
        <w:rPr>
          <w:rFonts w:ascii="Arial" w:hAnsi="Arial" w:cs="Arial"/>
          <w:noProof/>
          <w:sz w:val="24"/>
          <w:szCs w:val="24"/>
        </w:rPr>
        <w:t>(Martínez et al. 2014)</w:t>
      </w:r>
      <w:r w:rsidR="007F5EB6" w:rsidRPr="00E95A12">
        <w:rPr>
          <w:rFonts w:ascii="Arial" w:hAnsi="Arial" w:cs="Arial"/>
          <w:sz w:val="24"/>
          <w:szCs w:val="24"/>
        </w:rPr>
        <w:t>.</w:t>
      </w:r>
      <w:r w:rsidR="004A488A" w:rsidRPr="00E95A12">
        <w:rPr>
          <w:rFonts w:ascii="Arial" w:hAnsi="Arial" w:cs="Arial"/>
          <w:sz w:val="24"/>
          <w:szCs w:val="24"/>
        </w:rPr>
        <w:t xml:space="preserve"> </w:t>
      </w:r>
      <w:r w:rsidR="008022B5" w:rsidRPr="00E95A12">
        <w:rPr>
          <w:rFonts w:ascii="Arial" w:hAnsi="Arial" w:cs="Arial"/>
          <w:sz w:val="24"/>
          <w:szCs w:val="24"/>
        </w:rPr>
        <w:t xml:space="preserve">Every day, </w:t>
      </w:r>
      <w:r w:rsidR="009E57B6" w:rsidRPr="00E95A12">
        <w:rPr>
          <w:rFonts w:ascii="Arial" w:hAnsi="Arial" w:cs="Arial"/>
          <w:sz w:val="24"/>
          <w:szCs w:val="24"/>
        </w:rPr>
        <w:t xml:space="preserve">feces </w:t>
      </w:r>
      <w:r w:rsidR="00767B36" w:rsidRPr="00E95A12">
        <w:rPr>
          <w:rFonts w:ascii="Arial" w:hAnsi="Arial" w:cs="Arial"/>
          <w:sz w:val="24"/>
          <w:szCs w:val="24"/>
        </w:rPr>
        <w:t xml:space="preserve">and uneaten food </w:t>
      </w:r>
      <w:r w:rsidR="00BE132A" w:rsidRPr="00E95A12">
        <w:rPr>
          <w:rFonts w:ascii="Arial" w:hAnsi="Arial" w:cs="Arial"/>
          <w:sz w:val="24"/>
          <w:szCs w:val="24"/>
        </w:rPr>
        <w:t>were</w:t>
      </w:r>
      <w:r w:rsidR="00767B36" w:rsidRPr="00E95A12">
        <w:rPr>
          <w:rFonts w:ascii="Arial" w:hAnsi="Arial" w:cs="Arial"/>
          <w:sz w:val="24"/>
          <w:szCs w:val="24"/>
        </w:rPr>
        <w:t xml:space="preserve"> siphoned out before feeding.</w:t>
      </w:r>
      <w:r w:rsidR="00432F44" w:rsidRPr="00E95A12">
        <w:rPr>
          <w:rFonts w:ascii="Arial" w:hAnsi="Arial" w:cs="Arial"/>
          <w:sz w:val="24"/>
          <w:szCs w:val="24"/>
        </w:rPr>
        <w:t xml:space="preserve"> </w:t>
      </w:r>
      <w:r w:rsidR="00560297" w:rsidRPr="00E95A12">
        <w:rPr>
          <w:rFonts w:ascii="Arial" w:hAnsi="Arial" w:cs="Arial"/>
          <w:sz w:val="24"/>
          <w:szCs w:val="24"/>
        </w:rPr>
        <w:t xml:space="preserve">Juvenile survival was recorded daily. </w:t>
      </w:r>
      <w:r w:rsidR="008022B5" w:rsidRPr="00E95A12">
        <w:rPr>
          <w:rFonts w:ascii="Arial" w:hAnsi="Arial" w:cs="Arial"/>
          <w:sz w:val="24"/>
          <w:szCs w:val="24"/>
        </w:rPr>
        <w:t xml:space="preserve">Wet weight </w:t>
      </w:r>
      <w:r w:rsidR="00655843" w:rsidRPr="00E95A12">
        <w:rPr>
          <w:rFonts w:ascii="Arial" w:hAnsi="Arial" w:cs="Arial"/>
          <w:sz w:val="24"/>
          <w:szCs w:val="24"/>
        </w:rPr>
        <w:t>was assessed by measuring</w:t>
      </w:r>
      <w:r w:rsidR="00697DD1" w:rsidRPr="00E95A12">
        <w:rPr>
          <w:rFonts w:ascii="Arial" w:hAnsi="Arial" w:cs="Arial"/>
          <w:sz w:val="24"/>
          <w:szCs w:val="24"/>
        </w:rPr>
        <w:t xml:space="preserve"> (precision 0.001</w:t>
      </w:r>
      <w:r w:rsidR="00B73FDD" w:rsidRPr="00E95A12">
        <w:rPr>
          <w:rFonts w:ascii="Arial" w:hAnsi="Arial" w:cs="Arial"/>
          <w:sz w:val="24"/>
          <w:szCs w:val="24"/>
        </w:rPr>
        <w:t xml:space="preserve"> </w:t>
      </w:r>
      <w:r w:rsidR="00697DD1" w:rsidRPr="00E95A12">
        <w:rPr>
          <w:rFonts w:ascii="Arial" w:hAnsi="Arial" w:cs="Arial"/>
          <w:sz w:val="24"/>
          <w:szCs w:val="24"/>
        </w:rPr>
        <w:t>g, balance model PMB 53, Adam Equipment, USA)</w:t>
      </w:r>
      <w:r w:rsidR="00655843" w:rsidRPr="00E95A12">
        <w:rPr>
          <w:rFonts w:ascii="Arial" w:hAnsi="Arial" w:cs="Arial"/>
          <w:sz w:val="24"/>
          <w:szCs w:val="24"/>
        </w:rPr>
        <w:t xml:space="preserve"> </w:t>
      </w:r>
      <w:r w:rsidR="008022B5" w:rsidRPr="00E95A12">
        <w:rPr>
          <w:rFonts w:ascii="Arial" w:hAnsi="Arial" w:cs="Arial"/>
          <w:sz w:val="24"/>
          <w:szCs w:val="24"/>
        </w:rPr>
        <w:t xml:space="preserve">of </w:t>
      </w:r>
      <w:r w:rsidR="00655843" w:rsidRPr="00E95A12">
        <w:rPr>
          <w:rFonts w:ascii="Arial" w:hAnsi="Arial" w:cs="Arial"/>
          <w:sz w:val="24"/>
          <w:szCs w:val="24"/>
        </w:rPr>
        <w:t>randomly selected individuals</w:t>
      </w:r>
      <w:r w:rsidR="004059DD" w:rsidRPr="00E95A12">
        <w:rPr>
          <w:rFonts w:ascii="Arial" w:hAnsi="Arial" w:cs="Arial"/>
          <w:sz w:val="24"/>
          <w:szCs w:val="24"/>
        </w:rPr>
        <w:t>,</w:t>
      </w:r>
      <w:r w:rsidR="00560297" w:rsidRPr="00E95A12">
        <w:rPr>
          <w:rFonts w:ascii="Arial" w:hAnsi="Arial" w:cs="Arial"/>
          <w:sz w:val="24"/>
          <w:szCs w:val="24"/>
        </w:rPr>
        <w:t xml:space="preserve"> every </w:t>
      </w:r>
      <w:r w:rsidR="009E57B6" w:rsidRPr="00E95A12">
        <w:rPr>
          <w:rFonts w:ascii="Arial" w:hAnsi="Arial" w:cs="Arial"/>
          <w:sz w:val="24"/>
          <w:szCs w:val="24"/>
        </w:rPr>
        <w:t>five</w:t>
      </w:r>
      <w:r w:rsidR="00560297" w:rsidRPr="00E95A12">
        <w:rPr>
          <w:rFonts w:ascii="Arial" w:hAnsi="Arial" w:cs="Arial"/>
          <w:sz w:val="24"/>
          <w:szCs w:val="24"/>
        </w:rPr>
        <w:t xml:space="preserve"> days for </w:t>
      </w:r>
      <w:r w:rsidR="004059DD" w:rsidRPr="00E95A12">
        <w:rPr>
          <w:rFonts w:ascii="Arial" w:hAnsi="Arial" w:cs="Arial"/>
          <w:sz w:val="24"/>
          <w:szCs w:val="24"/>
        </w:rPr>
        <w:t>juveniles (n</w:t>
      </w:r>
      <w:r w:rsidR="009E57B6" w:rsidRPr="00E95A12">
        <w:rPr>
          <w:rFonts w:ascii="Arial" w:hAnsi="Arial" w:cs="Arial"/>
          <w:sz w:val="24"/>
          <w:szCs w:val="24"/>
        </w:rPr>
        <w:t xml:space="preserve"> </w:t>
      </w:r>
      <w:r w:rsidR="004059DD" w:rsidRPr="00E95A12">
        <w:rPr>
          <w:rFonts w:ascii="Arial" w:hAnsi="Arial" w:cs="Arial"/>
          <w:sz w:val="24"/>
          <w:szCs w:val="24"/>
        </w:rPr>
        <w:t>=</w:t>
      </w:r>
      <w:r w:rsidR="009E57B6" w:rsidRPr="00E95A12">
        <w:rPr>
          <w:rFonts w:ascii="Arial" w:hAnsi="Arial" w:cs="Arial"/>
          <w:sz w:val="24"/>
          <w:szCs w:val="24"/>
        </w:rPr>
        <w:t xml:space="preserve"> </w:t>
      </w:r>
      <w:r w:rsidR="004059DD" w:rsidRPr="00E95A12">
        <w:rPr>
          <w:rFonts w:ascii="Arial" w:hAnsi="Arial" w:cs="Arial"/>
          <w:sz w:val="24"/>
          <w:szCs w:val="24"/>
        </w:rPr>
        <w:t>5-8)</w:t>
      </w:r>
      <w:r w:rsidR="00560297" w:rsidRPr="00E95A12">
        <w:rPr>
          <w:rFonts w:ascii="Arial" w:hAnsi="Arial" w:cs="Arial"/>
          <w:sz w:val="24"/>
          <w:szCs w:val="24"/>
        </w:rPr>
        <w:t xml:space="preserve"> from stressed females, and every 4 days for </w:t>
      </w:r>
      <w:r w:rsidR="004059DD" w:rsidRPr="00E95A12">
        <w:rPr>
          <w:rFonts w:ascii="Arial" w:hAnsi="Arial" w:cs="Arial"/>
          <w:sz w:val="24"/>
          <w:szCs w:val="24"/>
        </w:rPr>
        <w:t>juveniles</w:t>
      </w:r>
      <w:r w:rsidR="00560297" w:rsidRPr="00E95A12">
        <w:rPr>
          <w:rFonts w:ascii="Arial" w:hAnsi="Arial" w:cs="Arial"/>
          <w:sz w:val="24"/>
          <w:szCs w:val="24"/>
        </w:rPr>
        <w:t xml:space="preserve"> </w:t>
      </w:r>
      <w:r w:rsidR="004059DD" w:rsidRPr="00E95A12">
        <w:rPr>
          <w:rFonts w:ascii="Arial" w:hAnsi="Arial" w:cs="Arial"/>
          <w:sz w:val="24"/>
          <w:szCs w:val="24"/>
        </w:rPr>
        <w:t>(n</w:t>
      </w:r>
      <w:r w:rsidR="009E57B6" w:rsidRPr="00E95A12">
        <w:rPr>
          <w:rFonts w:ascii="Arial" w:hAnsi="Arial" w:cs="Arial"/>
          <w:sz w:val="24"/>
          <w:szCs w:val="24"/>
        </w:rPr>
        <w:t xml:space="preserve"> </w:t>
      </w:r>
      <w:r w:rsidR="004059DD" w:rsidRPr="00E95A12">
        <w:rPr>
          <w:rFonts w:ascii="Arial" w:hAnsi="Arial" w:cs="Arial"/>
          <w:sz w:val="24"/>
          <w:szCs w:val="24"/>
        </w:rPr>
        <w:t>=</w:t>
      </w:r>
      <w:r w:rsidR="009E57B6" w:rsidRPr="00E95A12">
        <w:rPr>
          <w:rFonts w:ascii="Arial" w:hAnsi="Arial" w:cs="Arial"/>
          <w:sz w:val="24"/>
          <w:szCs w:val="24"/>
        </w:rPr>
        <w:t xml:space="preserve"> </w:t>
      </w:r>
      <w:r w:rsidR="004059DD" w:rsidRPr="00E95A12">
        <w:rPr>
          <w:rFonts w:ascii="Arial" w:hAnsi="Arial" w:cs="Arial"/>
          <w:sz w:val="24"/>
          <w:szCs w:val="24"/>
        </w:rPr>
        <w:t xml:space="preserve">10-12) </w:t>
      </w:r>
      <w:r w:rsidR="00560297" w:rsidRPr="00E95A12">
        <w:rPr>
          <w:rFonts w:ascii="Arial" w:hAnsi="Arial" w:cs="Arial"/>
          <w:sz w:val="24"/>
          <w:szCs w:val="24"/>
        </w:rPr>
        <w:t xml:space="preserve">from unstressed females. </w:t>
      </w:r>
    </w:p>
    <w:p w14:paraId="4021FD64" w14:textId="77777777" w:rsidR="00092A6B" w:rsidRPr="00E95A12" w:rsidRDefault="00092A6B" w:rsidP="00092A6B">
      <w:pPr>
        <w:pStyle w:val="Heading3"/>
        <w:spacing w:line="360" w:lineRule="auto"/>
        <w:jc w:val="both"/>
        <w:rPr>
          <w:rFonts w:ascii="Arial" w:hAnsi="Arial" w:cs="Arial"/>
        </w:rPr>
      </w:pPr>
    </w:p>
    <w:p w14:paraId="10D99E17" w14:textId="05CFE59D" w:rsidR="00DD058E" w:rsidRPr="00E95A12" w:rsidRDefault="00092A6B" w:rsidP="00092A6B">
      <w:pPr>
        <w:pStyle w:val="Heading3"/>
        <w:spacing w:line="360" w:lineRule="auto"/>
        <w:jc w:val="both"/>
        <w:rPr>
          <w:rFonts w:ascii="Arial" w:hAnsi="Arial" w:cs="Arial"/>
          <w:color w:val="000000" w:themeColor="text1"/>
        </w:rPr>
      </w:pPr>
      <w:r w:rsidRPr="00E95A12">
        <w:rPr>
          <w:rFonts w:ascii="Arial" w:hAnsi="Arial" w:cs="Arial"/>
          <w:color w:val="000000" w:themeColor="text1"/>
        </w:rPr>
        <w:t xml:space="preserve">2.3. </w:t>
      </w:r>
      <w:r w:rsidR="00DD058E" w:rsidRPr="00E95A12">
        <w:rPr>
          <w:rFonts w:ascii="Arial" w:hAnsi="Arial" w:cs="Arial"/>
          <w:color w:val="000000" w:themeColor="text1"/>
        </w:rPr>
        <w:t xml:space="preserve">Routine Oxygen consumption </w:t>
      </w:r>
    </w:p>
    <w:p w14:paraId="07929FD7" w14:textId="227AEB0C" w:rsidR="00DD058E" w:rsidRPr="00E95A12" w:rsidRDefault="00A03E59"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Routine </w:t>
      </w:r>
      <w:r w:rsidR="00432F44" w:rsidRPr="00E95A12">
        <w:rPr>
          <w:rFonts w:ascii="Arial" w:hAnsi="Arial" w:cs="Arial"/>
          <w:sz w:val="24"/>
          <w:szCs w:val="24"/>
        </w:rPr>
        <w:t xml:space="preserve">oxygen consumption </w:t>
      </w:r>
      <w:r w:rsidR="004F143C" w:rsidRPr="00E95A12">
        <w:rPr>
          <w:rFonts w:ascii="Arial" w:hAnsi="Arial" w:cs="Arial"/>
          <w:sz w:val="24"/>
          <w:szCs w:val="24"/>
        </w:rPr>
        <w:t xml:space="preserve">of </w:t>
      </w:r>
      <w:r w:rsidR="00B73FDD" w:rsidRPr="00E95A12">
        <w:rPr>
          <w:rFonts w:ascii="Arial" w:hAnsi="Arial" w:cs="Arial"/>
          <w:sz w:val="24"/>
          <w:szCs w:val="24"/>
        </w:rPr>
        <w:t xml:space="preserve">juvenile </w:t>
      </w:r>
      <w:r w:rsidR="008022B5" w:rsidRPr="00E95A12">
        <w:rPr>
          <w:rFonts w:ascii="Arial" w:hAnsi="Arial" w:cs="Arial"/>
          <w:i/>
          <w:iCs/>
          <w:sz w:val="24"/>
          <w:szCs w:val="24"/>
        </w:rPr>
        <w:t>O. maya</w:t>
      </w:r>
      <w:r w:rsidR="004F143C" w:rsidRPr="00E95A12">
        <w:rPr>
          <w:rFonts w:ascii="Arial" w:hAnsi="Arial" w:cs="Arial"/>
          <w:sz w:val="24"/>
          <w:szCs w:val="24"/>
        </w:rPr>
        <w:t xml:space="preserve"> </w:t>
      </w:r>
      <w:r w:rsidRPr="00E95A12">
        <w:rPr>
          <w:rFonts w:ascii="Arial" w:hAnsi="Arial" w:cs="Arial"/>
          <w:sz w:val="24"/>
          <w:szCs w:val="24"/>
        </w:rPr>
        <w:t xml:space="preserve">was measured </w:t>
      </w:r>
      <w:r w:rsidR="004F143C" w:rsidRPr="00E95A12">
        <w:rPr>
          <w:rFonts w:ascii="Arial" w:hAnsi="Arial" w:cs="Arial"/>
          <w:sz w:val="24"/>
          <w:szCs w:val="24"/>
        </w:rPr>
        <w:t>individually</w:t>
      </w:r>
      <w:r w:rsidR="00F362AA" w:rsidRPr="00E95A12">
        <w:rPr>
          <w:rFonts w:ascii="Arial" w:hAnsi="Arial" w:cs="Arial"/>
          <w:sz w:val="24"/>
          <w:szCs w:val="24"/>
        </w:rPr>
        <w:t xml:space="preserve"> </w:t>
      </w:r>
      <w:r w:rsidR="008022B5" w:rsidRPr="00E95A12">
        <w:rPr>
          <w:rFonts w:ascii="Arial" w:hAnsi="Arial" w:cs="Arial"/>
          <w:sz w:val="24"/>
          <w:szCs w:val="24"/>
        </w:rPr>
        <w:t xml:space="preserve">in </w:t>
      </w:r>
      <w:r w:rsidR="00432F44" w:rsidRPr="00E95A12">
        <w:rPr>
          <w:rFonts w:ascii="Arial" w:hAnsi="Arial" w:cs="Arial"/>
          <w:sz w:val="24"/>
          <w:szCs w:val="24"/>
        </w:rPr>
        <w:t>semi-</w:t>
      </w:r>
      <w:r w:rsidR="008022B5" w:rsidRPr="00E95A12">
        <w:rPr>
          <w:rFonts w:ascii="Arial" w:hAnsi="Arial" w:cs="Arial"/>
          <w:sz w:val="24"/>
          <w:szCs w:val="24"/>
        </w:rPr>
        <w:t xml:space="preserve">closed </w:t>
      </w:r>
      <w:r w:rsidR="002C1A9B" w:rsidRPr="00E95A12">
        <w:rPr>
          <w:rFonts w:ascii="Arial" w:hAnsi="Arial" w:cs="Arial"/>
          <w:sz w:val="24"/>
          <w:szCs w:val="24"/>
        </w:rPr>
        <w:t>respirometric chambers (17 m</w:t>
      </w:r>
      <w:r w:rsidR="004D0939" w:rsidRPr="00E95A12">
        <w:rPr>
          <w:rFonts w:ascii="Arial" w:hAnsi="Arial" w:cs="Arial"/>
          <w:sz w:val="24"/>
          <w:szCs w:val="24"/>
        </w:rPr>
        <w:t>L</w:t>
      </w:r>
      <w:r w:rsidR="002C1A9B" w:rsidRPr="00E95A12">
        <w:rPr>
          <w:rFonts w:ascii="Arial" w:hAnsi="Arial" w:cs="Arial"/>
          <w:sz w:val="24"/>
          <w:szCs w:val="24"/>
        </w:rPr>
        <w:t>)</w:t>
      </w:r>
      <w:r w:rsidR="004F143C" w:rsidRPr="00E95A12">
        <w:rPr>
          <w:rFonts w:ascii="Arial" w:hAnsi="Arial" w:cs="Arial"/>
          <w:sz w:val="24"/>
          <w:szCs w:val="24"/>
        </w:rPr>
        <w:t xml:space="preserve"> at the corresponding acclimation temperature (25 or 30°C</w:t>
      </w:r>
      <w:r w:rsidR="00091EC3" w:rsidRPr="00E95A12">
        <w:rPr>
          <w:rFonts w:ascii="Arial" w:hAnsi="Arial" w:cs="Arial"/>
          <w:sz w:val="24"/>
          <w:szCs w:val="24"/>
        </w:rPr>
        <w:t xml:space="preserve">; </w:t>
      </w:r>
      <w:r w:rsidR="00F362AA" w:rsidRPr="00E95A12">
        <w:rPr>
          <w:rFonts w:ascii="Arial" w:hAnsi="Arial" w:cs="Arial"/>
          <w:sz w:val="24"/>
          <w:szCs w:val="24"/>
        </w:rPr>
        <w:t>n</w:t>
      </w:r>
      <w:r w:rsidR="009E57B6" w:rsidRPr="00E95A12">
        <w:rPr>
          <w:rFonts w:ascii="Arial" w:hAnsi="Arial" w:cs="Arial"/>
          <w:sz w:val="24"/>
          <w:szCs w:val="24"/>
        </w:rPr>
        <w:t xml:space="preserve"> </w:t>
      </w:r>
      <w:r w:rsidR="00F362AA" w:rsidRPr="00E95A12">
        <w:rPr>
          <w:rFonts w:ascii="Arial" w:hAnsi="Arial" w:cs="Arial"/>
          <w:sz w:val="24"/>
          <w:szCs w:val="24"/>
        </w:rPr>
        <w:t>=</w:t>
      </w:r>
      <w:r w:rsidR="009E57B6" w:rsidRPr="00E95A12">
        <w:rPr>
          <w:rFonts w:ascii="Arial" w:hAnsi="Arial" w:cs="Arial"/>
          <w:sz w:val="24"/>
          <w:szCs w:val="24"/>
        </w:rPr>
        <w:t xml:space="preserve"> </w:t>
      </w:r>
      <w:r w:rsidR="00F362AA" w:rsidRPr="00E95A12">
        <w:rPr>
          <w:rFonts w:ascii="Arial" w:hAnsi="Arial" w:cs="Arial"/>
          <w:sz w:val="24"/>
          <w:szCs w:val="24"/>
        </w:rPr>
        <w:t xml:space="preserve">5-8 juveniles from </w:t>
      </w:r>
      <w:r w:rsidR="00500436" w:rsidRPr="00E95A12">
        <w:rPr>
          <w:rFonts w:ascii="Arial" w:hAnsi="Arial" w:cs="Arial"/>
          <w:sz w:val="24"/>
          <w:szCs w:val="24"/>
        </w:rPr>
        <w:t xml:space="preserve">the </w:t>
      </w:r>
      <w:r w:rsidR="00F362AA" w:rsidRPr="00E95A12">
        <w:rPr>
          <w:rFonts w:ascii="Arial" w:hAnsi="Arial" w:cs="Arial"/>
          <w:sz w:val="24"/>
          <w:szCs w:val="24"/>
        </w:rPr>
        <w:t>stressed female, n</w:t>
      </w:r>
      <w:r w:rsidR="009E57B6" w:rsidRPr="00E95A12">
        <w:rPr>
          <w:rFonts w:ascii="Arial" w:hAnsi="Arial" w:cs="Arial"/>
          <w:sz w:val="24"/>
          <w:szCs w:val="24"/>
        </w:rPr>
        <w:t xml:space="preserve"> </w:t>
      </w:r>
      <w:r w:rsidR="00F362AA" w:rsidRPr="00E95A12">
        <w:rPr>
          <w:rFonts w:ascii="Arial" w:hAnsi="Arial" w:cs="Arial"/>
          <w:sz w:val="24"/>
          <w:szCs w:val="24"/>
        </w:rPr>
        <w:t>=</w:t>
      </w:r>
      <w:r w:rsidR="009E57B6" w:rsidRPr="00E95A12">
        <w:rPr>
          <w:rFonts w:ascii="Arial" w:hAnsi="Arial" w:cs="Arial"/>
          <w:sz w:val="24"/>
          <w:szCs w:val="24"/>
        </w:rPr>
        <w:t xml:space="preserve"> </w:t>
      </w:r>
      <w:r w:rsidR="00F362AA" w:rsidRPr="00E95A12">
        <w:rPr>
          <w:rFonts w:ascii="Arial" w:hAnsi="Arial" w:cs="Arial"/>
          <w:sz w:val="24"/>
          <w:szCs w:val="24"/>
        </w:rPr>
        <w:t xml:space="preserve">6-8 juveniles from </w:t>
      </w:r>
      <w:r w:rsidR="00500436" w:rsidRPr="00E95A12">
        <w:rPr>
          <w:rFonts w:ascii="Arial" w:hAnsi="Arial" w:cs="Arial"/>
          <w:sz w:val="24"/>
          <w:szCs w:val="24"/>
        </w:rPr>
        <w:t xml:space="preserve">the </w:t>
      </w:r>
      <w:r w:rsidR="00F362AA" w:rsidRPr="00E95A12">
        <w:rPr>
          <w:rFonts w:ascii="Arial" w:hAnsi="Arial" w:cs="Arial"/>
          <w:sz w:val="24"/>
          <w:szCs w:val="24"/>
        </w:rPr>
        <w:t>unstressed female)</w:t>
      </w:r>
      <w:r w:rsidRPr="00E95A12">
        <w:rPr>
          <w:rFonts w:ascii="Arial" w:hAnsi="Arial" w:cs="Arial"/>
          <w:sz w:val="24"/>
          <w:szCs w:val="24"/>
        </w:rPr>
        <w:t>.</w:t>
      </w:r>
      <w:r w:rsidR="004F143C" w:rsidRPr="00E95A12">
        <w:rPr>
          <w:rFonts w:ascii="Arial" w:hAnsi="Arial" w:cs="Arial"/>
          <w:sz w:val="24"/>
          <w:szCs w:val="24"/>
        </w:rPr>
        <w:t xml:space="preserve"> </w:t>
      </w:r>
      <w:r w:rsidR="008022B5" w:rsidRPr="00E95A12">
        <w:rPr>
          <w:rFonts w:ascii="Arial" w:hAnsi="Arial" w:cs="Arial"/>
          <w:sz w:val="24"/>
          <w:szCs w:val="24"/>
        </w:rPr>
        <w:t>A</w:t>
      </w:r>
      <w:r w:rsidR="00801620" w:rsidRPr="00E95A12">
        <w:rPr>
          <w:rFonts w:ascii="Arial" w:hAnsi="Arial" w:cs="Arial"/>
          <w:sz w:val="24"/>
          <w:szCs w:val="24"/>
        </w:rPr>
        <w:t xml:space="preserve"> chamber without octopus </w:t>
      </w:r>
      <w:r w:rsidR="008022B5" w:rsidRPr="00E95A12">
        <w:rPr>
          <w:rFonts w:ascii="Arial" w:hAnsi="Arial" w:cs="Arial"/>
          <w:sz w:val="24"/>
          <w:szCs w:val="24"/>
        </w:rPr>
        <w:t xml:space="preserve">was used as a control chamber to evaluate the </w:t>
      </w:r>
      <w:r w:rsidR="00801620" w:rsidRPr="00E95A12">
        <w:rPr>
          <w:rFonts w:ascii="Arial" w:hAnsi="Arial" w:cs="Arial"/>
          <w:sz w:val="24"/>
          <w:szCs w:val="24"/>
        </w:rPr>
        <w:t xml:space="preserve">oxygen consumption of bacteria that could interfere in the final </w:t>
      </w:r>
      <w:r w:rsidR="009E57B6" w:rsidRPr="00E95A12">
        <w:rPr>
          <w:rFonts w:ascii="Arial" w:hAnsi="Arial" w:cs="Arial"/>
          <w:sz w:val="24"/>
          <w:szCs w:val="24"/>
        </w:rPr>
        <w:t xml:space="preserve">metabolic rate </w:t>
      </w:r>
      <w:r w:rsidR="00801620" w:rsidRPr="00E95A12">
        <w:rPr>
          <w:rFonts w:ascii="Arial" w:hAnsi="Arial" w:cs="Arial"/>
          <w:sz w:val="24"/>
          <w:szCs w:val="24"/>
        </w:rPr>
        <w:t xml:space="preserve">evaluation of the animals. </w:t>
      </w:r>
      <w:r w:rsidR="00BF77E0" w:rsidRPr="00E95A12">
        <w:rPr>
          <w:rFonts w:ascii="Arial" w:hAnsi="Arial" w:cs="Arial"/>
          <w:sz w:val="24"/>
          <w:szCs w:val="24"/>
        </w:rPr>
        <w:t>The respirometric trials were run for</w:t>
      </w:r>
      <w:r w:rsidR="006470DF" w:rsidRPr="00E95A12">
        <w:rPr>
          <w:rFonts w:ascii="Arial" w:hAnsi="Arial" w:cs="Arial"/>
          <w:sz w:val="24"/>
          <w:szCs w:val="24"/>
        </w:rPr>
        <w:t xml:space="preserve"> the time animals consumed 1 mg</w:t>
      </w:r>
      <w:r w:rsidR="00585B76" w:rsidRPr="00E95A12">
        <w:rPr>
          <w:rFonts w:ascii="Arial" w:hAnsi="Arial" w:cs="Arial"/>
          <w:sz w:val="24"/>
          <w:szCs w:val="24"/>
        </w:rPr>
        <w:t xml:space="preserve"> </w:t>
      </w:r>
      <w:r w:rsidR="001535C4" w:rsidRPr="00E95A12">
        <w:rPr>
          <w:rFonts w:ascii="Arial" w:hAnsi="Arial" w:cs="Arial"/>
          <w:sz w:val="24"/>
          <w:szCs w:val="24"/>
        </w:rPr>
        <w:t>L</w:t>
      </w:r>
      <w:r w:rsidR="00585B76" w:rsidRPr="00E95A12">
        <w:rPr>
          <w:rFonts w:ascii="Arial" w:hAnsi="Arial" w:cs="Arial"/>
          <w:sz w:val="24"/>
          <w:szCs w:val="24"/>
          <w:vertAlign w:val="superscript"/>
        </w:rPr>
        <w:t>-1</w:t>
      </w:r>
      <w:r w:rsidR="006470DF" w:rsidRPr="00E95A12">
        <w:rPr>
          <w:rFonts w:ascii="Arial" w:hAnsi="Arial" w:cs="Arial"/>
          <w:sz w:val="24"/>
          <w:szCs w:val="24"/>
        </w:rPr>
        <w:t xml:space="preserve"> </w:t>
      </w:r>
      <w:r w:rsidR="001535C4" w:rsidRPr="00E95A12">
        <w:rPr>
          <w:rFonts w:ascii="Arial" w:hAnsi="Arial" w:cs="Arial"/>
          <w:sz w:val="24"/>
          <w:szCs w:val="24"/>
        </w:rPr>
        <w:t>which correspond</w:t>
      </w:r>
      <w:r w:rsidR="00801620" w:rsidRPr="00E95A12">
        <w:rPr>
          <w:rFonts w:ascii="Arial" w:hAnsi="Arial" w:cs="Arial"/>
          <w:sz w:val="24"/>
          <w:szCs w:val="24"/>
        </w:rPr>
        <w:t>ed</w:t>
      </w:r>
      <w:r w:rsidR="001535C4" w:rsidRPr="00E95A12">
        <w:rPr>
          <w:rFonts w:ascii="Arial" w:hAnsi="Arial" w:cs="Arial"/>
          <w:sz w:val="24"/>
          <w:szCs w:val="24"/>
        </w:rPr>
        <w:t xml:space="preserve"> to approximately 20% of the oxygen in chamber</w:t>
      </w:r>
      <w:r w:rsidR="00432F44" w:rsidRPr="00E95A12">
        <w:rPr>
          <w:rFonts w:ascii="Arial" w:hAnsi="Arial" w:cs="Arial"/>
          <w:sz w:val="24"/>
          <w:szCs w:val="24"/>
        </w:rPr>
        <w:t xml:space="preserve"> at the beginning of the trial</w:t>
      </w:r>
      <w:r w:rsidR="001535C4" w:rsidRPr="00E95A12">
        <w:rPr>
          <w:rFonts w:ascii="Arial" w:hAnsi="Arial" w:cs="Arial"/>
          <w:sz w:val="24"/>
          <w:szCs w:val="24"/>
        </w:rPr>
        <w:t xml:space="preserve">. </w:t>
      </w:r>
      <w:r w:rsidR="004B48F0" w:rsidRPr="00E95A12">
        <w:rPr>
          <w:rFonts w:ascii="Arial" w:hAnsi="Arial" w:cs="Arial"/>
          <w:sz w:val="24"/>
          <w:szCs w:val="24"/>
        </w:rPr>
        <w:t>T</w:t>
      </w:r>
      <w:r w:rsidR="00F622C1" w:rsidRPr="00E95A12">
        <w:rPr>
          <w:rFonts w:ascii="Arial" w:hAnsi="Arial" w:cs="Arial"/>
          <w:sz w:val="24"/>
          <w:szCs w:val="24"/>
        </w:rPr>
        <w:t xml:space="preserve">rials were performed in an isolated and semi-dark environment to </w:t>
      </w:r>
      <w:r w:rsidR="00890BB5" w:rsidRPr="00E95A12">
        <w:rPr>
          <w:rFonts w:ascii="Arial" w:hAnsi="Arial" w:cs="Arial"/>
          <w:sz w:val="24"/>
          <w:szCs w:val="24"/>
        </w:rPr>
        <w:t>minimize</w:t>
      </w:r>
      <w:r w:rsidR="00F622C1" w:rsidRPr="00E95A12">
        <w:rPr>
          <w:rFonts w:ascii="Arial" w:hAnsi="Arial" w:cs="Arial"/>
          <w:sz w:val="24"/>
          <w:szCs w:val="24"/>
        </w:rPr>
        <w:t xml:space="preserve"> animal stress. </w:t>
      </w:r>
      <w:r w:rsidR="004F143C" w:rsidRPr="00E95A12">
        <w:rPr>
          <w:rFonts w:ascii="Arial" w:hAnsi="Arial" w:cs="Arial"/>
          <w:sz w:val="24"/>
          <w:szCs w:val="24"/>
        </w:rPr>
        <w:t xml:space="preserve">Temperature was </w:t>
      </w:r>
      <w:r w:rsidR="008E2075" w:rsidRPr="00E95A12">
        <w:rPr>
          <w:rFonts w:ascii="Arial" w:hAnsi="Arial" w:cs="Arial"/>
          <w:sz w:val="24"/>
          <w:szCs w:val="24"/>
        </w:rPr>
        <w:t xml:space="preserve">carefully monitored, and </w:t>
      </w:r>
      <w:r w:rsidR="004F143C" w:rsidRPr="00E95A12">
        <w:rPr>
          <w:rFonts w:ascii="Arial" w:hAnsi="Arial" w:cs="Arial"/>
          <w:sz w:val="24"/>
          <w:szCs w:val="24"/>
        </w:rPr>
        <w:t xml:space="preserve">controlled with </w:t>
      </w:r>
      <w:r w:rsidR="009E57B6" w:rsidRPr="00E95A12">
        <w:rPr>
          <w:rFonts w:ascii="Arial" w:hAnsi="Arial" w:cs="Arial"/>
          <w:sz w:val="24"/>
          <w:szCs w:val="24"/>
        </w:rPr>
        <w:t xml:space="preserve">room </w:t>
      </w:r>
      <w:r w:rsidR="004F143C" w:rsidRPr="00E95A12">
        <w:rPr>
          <w:rFonts w:ascii="Arial" w:hAnsi="Arial" w:cs="Arial"/>
          <w:sz w:val="24"/>
          <w:szCs w:val="24"/>
        </w:rPr>
        <w:t xml:space="preserve">air conditioning and a </w:t>
      </w:r>
      <w:r w:rsidR="00524BB6" w:rsidRPr="00E95A12">
        <w:rPr>
          <w:rFonts w:ascii="Arial" w:hAnsi="Arial" w:cs="Arial"/>
          <w:sz w:val="24"/>
          <w:szCs w:val="24"/>
        </w:rPr>
        <w:t>200</w:t>
      </w:r>
      <w:r w:rsidR="009E57B6" w:rsidRPr="00E95A12">
        <w:rPr>
          <w:rFonts w:ascii="Arial" w:hAnsi="Arial" w:cs="Arial"/>
          <w:sz w:val="24"/>
          <w:szCs w:val="24"/>
        </w:rPr>
        <w:t>-</w:t>
      </w:r>
      <w:r w:rsidR="004F143C" w:rsidRPr="00E95A12">
        <w:rPr>
          <w:rFonts w:ascii="Arial" w:hAnsi="Arial" w:cs="Arial"/>
          <w:sz w:val="24"/>
          <w:szCs w:val="24"/>
        </w:rPr>
        <w:t>W immersion heater attached to an aeration stone to maintain a uniform temperature</w:t>
      </w:r>
      <w:r w:rsidR="00801620" w:rsidRPr="00E95A12">
        <w:rPr>
          <w:rFonts w:ascii="Arial" w:hAnsi="Arial" w:cs="Arial"/>
          <w:sz w:val="24"/>
          <w:szCs w:val="24"/>
        </w:rPr>
        <w:t xml:space="preserve"> in </w:t>
      </w:r>
      <w:r w:rsidR="00ED362D" w:rsidRPr="00E95A12">
        <w:rPr>
          <w:rFonts w:ascii="Arial" w:hAnsi="Arial" w:cs="Arial"/>
          <w:sz w:val="24"/>
          <w:szCs w:val="24"/>
        </w:rPr>
        <w:t>the</w:t>
      </w:r>
      <w:r w:rsidR="00890BB5" w:rsidRPr="00E95A12">
        <w:rPr>
          <w:rFonts w:ascii="Arial" w:hAnsi="Arial" w:cs="Arial"/>
          <w:sz w:val="24"/>
          <w:szCs w:val="24"/>
        </w:rPr>
        <w:t xml:space="preserve"> bath</w:t>
      </w:r>
      <w:r w:rsidR="001767E2" w:rsidRPr="00E95A12">
        <w:rPr>
          <w:rFonts w:ascii="Arial" w:hAnsi="Arial" w:cs="Arial"/>
          <w:sz w:val="24"/>
          <w:szCs w:val="24"/>
        </w:rPr>
        <w:t xml:space="preserve"> during measurements</w:t>
      </w:r>
      <w:r w:rsidR="00524BB6" w:rsidRPr="00E95A12">
        <w:rPr>
          <w:rFonts w:ascii="Arial" w:hAnsi="Arial" w:cs="Arial"/>
          <w:sz w:val="24"/>
          <w:szCs w:val="24"/>
        </w:rPr>
        <w:t xml:space="preserve">. </w:t>
      </w:r>
      <w:r w:rsidR="009E57B6" w:rsidRPr="00E95A12">
        <w:rPr>
          <w:rFonts w:ascii="Arial" w:hAnsi="Arial" w:cs="Arial"/>
          <w:sz w:val="24"/>
          <w:szCs w:val="24"/>
        </w:rPr>
        <w:t xml:space="preserve">Dissolved </w:t>
      </w:r>
      <w:r w:rsidR="009E57B6" w:rsidRPr="00E95A12">
        <w:rPr>
          <w:rFonts w:ascii="Arial" w:hAnsi="Arial" w:cs="Arial"/>
          <w:sz w:val="24"/>
          <w:szCs w:val="24"/>
        </w:rPr>
        <w:lastRenderedPageBreak/>
        <w:t>oxygen m</w:t>
      </w:r>
      <w:r w:rsidR="00DD058E" w:rsidRPr="00E95A12">
        <w:rPr>
          <w:rFonts w:ascii="Arial" w:hAnsi="Arial" w:cs="Arial"/>
          <w:sz w:val="24"/>
          <w:szCs w:val="24"/>
        </w:rPr>
        <w:t>easurements</w:t>
      </w:r>
      <w:r w:rsidR="008E2075" w:rsidRPr="00E95A12">
        <w:rPr>
          <w:rFonts w:ascii="Arial" w:hAnsi="Arial" w:cs="Arial"/>
          <w:sz w:val="24"/>
          <w:szCs w:val="24"/>
        </w:rPr>
        <w:t xml:space="preserve"> </w:t>
      </w:r>
      <w:r w:rsidR="00DD058E" w:rsidRPr="00E95A12">
        <w:rPr>
          <w:rFonts w:ascii="Arial" w:hAnsi="Arial" w:cs="Arial"/>
          <w:sz w:val="24"/>
          <w:szCs w:val="24"/>
        </w:rPr>
        <w:t xml:space="preserve">were recorded for each chamber every second using flow-through oxygen sensors (Loligo systems, Denmark) connected by an optical </w:t>
      </w:r>
      <w:r w:rsidR="008E2075" w:rsidRPr="00E95A12">
        <w:rPr>
          <w:rFonts w:ascii="Arial" w:hAnsi="Arial" w:cs="Arial"/>
          <w:sz w:val="24"/>
          <w:szCs w:val="24"/>
        </w:rPr>
        <w:t>fiber</w:t>
      </w:r>
      <w:r w:rsidR="00DD058E" w:rsidRPr="00E95A12">
        <w:rPr>
          <w:rFonts w:ascii="Arial" w:hAnsi="Arial" w:cs="Arial"/>
          <w:sz w:val="24"/>
          <w:szCs w:val="24"/>
        </w:rPr>
        <w:t xml:space="preserve"> to Witrox </w:t>
      </w:r>
      <w:r w:rsidR="001767E2" w:rsidRPr="00E95A12">
        <w:rPr>
          <w:rFonts w:ascii="Arial" w:hAnsi="Arial" w:cs="Arial"/>
          <w:sz w:val="24"/>
          <w:szCs w:val="24"/>
        </w:rPr>
        <w:t>4</w:t>
      </w:r>
      <w:r w:rsidR="00DD058E" w:rsidRPr="00E95A12">
        <w:rPr>
          <w:rFonts w:ascii="Arial" w:hAnsi="Arial" w:cs="Arial"/>
          <w:sz w:val="24"/>
          <w:szCs w:val="24"/>
        </w:rPr>
        <w:t xml:space="preserve"> amplifiers (Loligo systems, Denmark).</w:t>
      </w:r>
      <w:r w:rsidR="00801620" w:rsidRPr="00E95A12">
        <w:rPr>
          <w:rFonts w:ascii="Arial" w:hAnsi="Arial" w:cs="Arial"/>
          <w:sz w:val="24"/>
          <w:szCs w:val="24"/>
        </w:rPr>
        <w:t xml:space="preserve"> </w:t>
      </w:r>
      <w:r w:rsidR="00DD058E" w:rsidRPr="00E95A12">
        <w:rPr>
          <w:rFonts w:ascii="Arial" w:hAnsi="Arial" w:cs="Arial"/>
          <w:sz w:val="24"/>
          <w:szCs w:val="24"/>
        </w:rPr>
        <w:t xml:space="preserve">The sensors were calibrated for each experimental temperature using saturated seawater (100% DO) and a 5% sodium </w:t>
      </w:r>
      <w:r w:rsidR="009E57B6" w:rsidRPr="00E95A12">
        <w:rPr>
          <w:rFonts w:ascii="Arial" w:hAnsi="Arial" w:cs="Arial"/>
          <w:sz w:val="24"/>
          <w:szCs w:val="24"/>
        </w:rPr>
        <w:t xml:space="preserve">sulfite </w:t>
      </w:r>
      <w:r w:rsidR="00DD058E" w:rsidRPr="00E95A12">
        <w:rPr>
          <w:rFonts w:ascii="Arial" w:hAnsi="Arial" w:cs="Arial"/>
          <w:sz w:val="24"/>
          <w:szCs w:val="24"/>
        </w:rPr>
        <w:t>solution (0% DO). The metabolic rate (mg</w:t>
      </w:r>
      <w:r w:rsidR="000D0542" w:rsidRPr="00E95A12">
        <w:rPr>
          <w:rFonts w:ascii="Arial" w:hAnsi="Arial" w:cs="Arial"/>
          <w:sz w:val="24"/>
          <w:szCs w:val="24"/>
        </w:rPr>
        <w:t xml:space="preserve"> </w:t>
      </w:r>
      <w:r w:rsidR="00DD058E" w:rsidRPr="00E95A12">
        <w:rPr>
          <w:rFonts w:ascii="Arial" w:hAnsi="Arial" w:cs="Arial"/>
          <w:sz w:val="24"/>
          <w:szCs w:val="24"/>
        </w:rPr>
        <w:t>O</w:t>
      </w:r>
      <w:r w:rsidR="00DD058E" w:rsidRPr="00E95A12">
        <w:rPr>
          <w:rFonts w:ascii="Arial" w:hAnsi="Arial" w:cs="Arial"/>
          <w:sz w:val="24"/>
          <w:szCs w:val="24"/>
          <w:vertAlign w:val="subscript"/>
        </w:rPr>
        <w:t>2</w:t>
      </w:r>
      <w:r w:rsidR="00DD058E" w:rsidRPr="00E95A12">
        <w:rPr>
          <w:rFonts w:ascii="Arial" w:hAnsi="Arial" w:cs="Arial"/>
          <w:sz w:val="24"/>
          <w:szCs w:val="24"/>
        </w:rPr>
        <w:t xml:space="preserve"> </w:t>
      </w:r>
      <w:r w:rsidR="00A51317" w:rsidRPr="00E95A12">
        <w:rPr>
          <w:rFonts w:ascii="Arial" w:hAnsi="Arial" w:cs="Arial"/>
          <w:sz w:val="24"/>
          <w:szCs w:val="24"/>
        </w:rPr>
        <w:t>g</w:t>
      </w:r>
      <w:r w:rsidR="00A51317" w:rsidRPr="00E95A12">
        <w:rPr>
          <w:rFonts w:ascii="Arial" w:hAnsi="Arial" w:cs="Arial"/>
          <w:sz w:val="24"/>
          <w:szCs w:val="24"/>
          <w:vertAlign w:val="superscript"/>
        </w:rPr>
        <w:t xml:space="preserve">−1 </w:t>
      </w:r>
      <w:r w:rsidR="00DD058E" w:rsidRPr="00E95A12">
        <w:rPr>
          <w:rFonts w:ascii="Arial" w:hAnsi="Arial" w:cs="Arial"/>
          <w:sz w:val="24"/>
          <w:szCs w:val="24"/>
        </w:rPr>
        <w:t>h</w:t>
      </w:r>
      <w:r w:rsidR="00DD058E" w:rsidRPr="00E95A12">
        <w:rPr>
          <w:rFonts w:ascii="Arial" w:hAnsi="Arial" w:cs="Arial"/>
          <w:sz w:val="24"/>
          <w:szCs w:val="24"/>
          <w:vertAlign w:val="superscript"/>
        </w:rPr>
        <w:t>−1</w:t>
      </w:r>
      <w:r w:rsidR="00DD058E" w:rsidRPr="00E95A12">
        <w:rPr>
          <w:rFonts w:ascii="Arial" w:hAnsi="Arial" w:cs="Arial"/>
          <w:sz w:val="24"/>
          <w:szCs w:val="24"/>
        </w:rPr>
        <w:t>) was calculated as:</w:t>
      </w:r>
    </w:p>
    <w:p w14:paraId="11AE08E8" w14:textId="222B405F" w:rsidR="00ED4E93" w:rsidRPr="00E95A12" w:rsidRDefault="00E05244" w:rsidP="00092A6B">
      <w:pPr>
        <w:pStyle w:val="BodyText"/>
        <w:spacing w:line="360" w:lineRule="auto"/>
        <w:jc w:val="both"/>
        <w:rPr>
          <w:rFonts w:ascii="Arial" w:hAnsi="Arial" w:cs="Arial"/>
          <w:i/>
          <w:sz w:val="24"/>
          <w:szCs w:val="24"/>
        </w:rPr>
      </w:pPr>
      <m:oMathPara>
        <m:oMath>
          <m:sSub>
            <m:sSubPr>
              <m:ctrlPr>
                <w:rPr>
                  <w:rFonts w:ascii="Cambria Math" w:hAnsi="Cambria Math" w:cs="Arial"/>
                  <w:i/>
                  <w:sz w:val="24"/>
                  <w:szCs w:val="24"/>
                  <w:vertAlign w:val="subscript"/>
                </w:rPr>
              </m:ctrlPr>
            </m:sSubPr>
            <m:e>
              <m:r>
                <w:rPr>
                  <w:rFonts w:ascii="Cambria Math" w:hAnsi="Cambria Math" w:cs="Arial"/>
                  <w:sz w:val="24"/>
                  <w:szCs w:val="24"/>
                  <w:vertAlign w:val="subscript"/>
                </w:rPr>
                <m:t>VO</m:t>
              </m:r>
            </m:e>
            <m:sub>
              <m:r>
                <w:rPr>
                  <w:rFonts w:ascii="Cambria Math" w:hAnsi="Cambria Math" w:cs="Arial"/>
                  <w:sz w:val="24"/>
                  <w:szCs w:val="24"/>
                  <w:vertAlign w:val="subscript"/>
                </w:rPr>
                <m:t>2</m:t>
              </m:r>
            </m:sub>
          </m:sSub>
          <m:r>
            <w:rPr>
              <w:rFonts w:ascii="Cambria Math" w:hAnsi="Cambria Math" w:cs="Arial"/>
              <w:sz w:val="24"/>
              <w:szCs w:val="24"/>
              <w:vertAlign w:val="subscript"/>
            </w:rPr>
            <m:t>=</m:t>
          </m:r>
          <m:f>
            <m:fPr>
              <m:ctrlPr>
                <w:rPr>
                  <w:rFonts w:ascii="Cambria Math" w:hAnsi="Cambria Math" w:cs="Arial"/>
                  <w:i/>
                  <w:sz w:val="24"/>
                  <w:szCs w:val="24"/>
                  <w:vertAlign w:val="subscript"/>
                </w:rPr>
              </m:ctrlPr>
            </m:fPr>
            <m:num>
              <m:sSub>
                <m:sSubPr>
                  <m:ctrlPr>
                    <w:rPr>
                      <w:rFonts w:ascii="Cambria Math" w:hAnsi="Cambria Math" w:cs="Arial"/>
                      <w:i/>
                      <w:sz w:val="24"/>
                      <w:szCs w:val="24"/>
                      <w:vertAlign w:val="subscript"/>
                    </w:rPr>
                  </m:ctrlPr>
                </m:sSubPr>
                <m:e>
                  <m:d>
                    <m:dPr>
                      <m:begChr m:val="["/>
                      <m:endChr m:val="]"/>
                      <m:ctrlPr>
                        <w:rPr>
                          <w:rFonts w:ascii="Cambria Math" w:hAnsi="Cambria Math" w:cs="Arial"/>
                          <w:i/>
                          <w:sz w:val="24"/>
                          <w:szCs w:val="24"/>
                          <w:vertAlign w:val="subscript"/>
                        </w:rPr>
                      </m:ctrlPr>
                    </m:dPr>
                    <m:e>
                      <m:sSub>
                        <m:sSubPr>
                          <m:ctrlPr>
                            <w:rPr>
                              <w:rFonts w:ascii="Cambria Math" w:hAnsi="Cambria Math" w:cs="Arial"/>
                              <w:i/>
                              <w:sz w:val="24"/>
                              <w:szCs w:val="24"/>
                              <w:vertAlign w:val="subscript"/>
                            </w:rPr>
                          </m:ctrlPr>
                        </m:sSubPr>
                        <m:e>
                          <m:r>
                            <w:rPr>
                              <w:rFonts w:ascii="Cambria Math" w:hAnsi="Cambria Math" w:cs="Arial"/>
                              <w:sz w:val="24"/>
                              <w:szCs w:val="24"/>
                              <w:vertAlign w:val="subscript"/>
                            </w:rPr>
                            <m:t>O</m:t>
                          </m:r>
                        </m:e>
                        <m:sub>
                          <m:r>
                            <w:rPr>
                              <w:rFonts w:ascii="Cambria Math" w:hAnsi="Cambria Math" w:cs="Arial"/>
                              <w:sz w:val="24"/>
                              <w:szCs w:val="24"/>
                              <w:vertAlign w:val="subscript"/>
                            </w:rPr>
                            <m:t>2</m:t>
                          </m:r>
                        </m:sub>
                      </m:sSub>
                    </m:e>
                  </m:d>
                </m:e>
                <m:sub>
                  <m:r>
                    <w:rPr>
                      <w:rFonts w:ascii="Cambria Math" w:hAnsi="Cambria Math" w:cs="Arial"/>
                      <w:sz w:val="24"/>
                      <w:szCs w:val="24"/>
                      <w:vertAlign w:val="subscript"/>
                    </w:rPr>
                    <m:t>i</m:t>
                  </m:r>
                </m:sub>
              </m:sSub>
              <m:r>
                <w:rPr>
                  <w:rFonts w:ascii="Cambria Math" w:hAnsi="Cambria Math" w:cs="Arial"/>
                  <w:sz w:val="24"/>
                  <w:szCs w:val="24"/>
                  <w:vertAlign w:val="subscript"/>
                </w:rPr>
                <m:t>-</m:t>
              </m:r>
              <m:sSub>
                <m:sSubPr>
                  <m:ctrlPr>
                    <w:rPr>
                      <w:rFonts w:ascii="Cambria Math" w:hAnsi="Cambria Math" w:cs="Arial"/>
                      <w:i/>
                      <w:sz w:val="24"/>
                      <w:szCs w:val="24"/>
                      <w:vertAlign w:val="subscript"/>
                    </w:rPr>
                  </m:ctrlPr>
                </m:sSubPr>
                <m:e>
                  <m:d>
                    <m:dPr>
                      <m:begChr m:val="["/>
                      <m:endChr m:val="]"/>
                      <m:ctrlPr>
                        <w:rPr>
                          <w:rFonts w:ascii="Cambria Math" w:hAnsi="Cambria Math" w:cs="Arial"/>
                          <w:i/>
                          <w:sz w:val="24"/>
                          <w:szCs w:val="24"/>
                          <w:vertAlign w:val="subscript"/>
                        </w:rPr>
                      </m:ctrlPr>
                    </m:dPr>
                    <m:e>
                      <m:sSub>
                        <m:sSubPr>
                          <m:ctrlPr>
                            <w:rPr>
                              <w:rFonts w:ascii="Cambria Math" w:hAnsi="Cambria Math" w:cs="Arial"/>
                              <w:i/>
                              <w:sz w:val="24"/>
                              <w:szCs w:val="24"/>
                              <w:vertAlign w:val="subscript"/>
                            </w:rPr>
                          </m:ctrlPr>
                        </m:sSubPr>
                        <m:e>
                          <m:r>
                            <w:rPr>
                              <w:rFonts w:ascii="Cambria Math" w:hAnsi="Cambria Math" w:cs="Arial"/>
                              <w:sz w:val="24"/>
                              <w:szCs w:val="24"/>
                              <w:vertAlign w:val="subscript"/>
                            </w:rPr>
                            <m:t>O</m:t>
                          </m:r>
                        </m:e>
                        <m:sub>
                          <m:r>
                            <w:rPr>
                              <w:rFonts w:ascii="Cambria Math" w:hAnsi="Cambria Math" w:cs="Arial"/>
                              <w:sz w:val="24"/>
                              <w:szCs w:val="24"/>
                              <w:vertAlign w:val="subscript"/>
                            </w:rPr>
                            <m:t>2</m:t>
                          </m:r>
                        </m:sub>
                      </m:sSub>
                    </m:e>
                  </m:d>
                </m:e>
                <m:sub>
                  <m:r>
                    <w:rPr>
                      <w:rFonts w:ascii="Cambria Math" w:hAnsi="Cambria Math" w:cs="Arial"/>
                      <w:sz w:val="24"/>
                      <w:szCs w:val="24"/>
                      <w:vertAlign w:val="subscript"/>
                    </w:rPr>
                    <m:t>f</m:t>
                  </m:r>
                </m:sub>
              </m:sSub>
            </m:num>
            <m:den>
              <m:r>
                <w:rPr>
                  <w:rFonts w:ascii="Cambria Math" w:hAnsi="Cambria Math" w:cs="Arial"/>
                  <w:sz w:val="24"/>
                  <w:szCs w:val="24"/>
                  <w:vertAlign w:val="subscript"/>
                </w:rPr>
                <m:t>ΔT</m:t>
              </m:r>
            </m:den>
          </m:f>
          <m:r>
            <w:rPr>
              <w:rFonts w:ascii="Cambria Math" w:hAnsi="Cambria Math" w:cs="Arial"/>
              <w:sz w:val="24"/>
              <w:szCs w:val="24"/>
              <w:vertAlign w:val="subscript"/>
            </w:rPr>
            <m:t>×</m:t>
          </m:r>
          <m:f>
            <m:fPr>
              <m:ctrlPr>
                <w:rPr>
                  <w:rFonts w:ascii="Cambria Math" w:hAnsi="Cambria Math" w:cs="Arial"/>
                  <w:i/>
                  <w:sz w:val="24"/>
                  <w:szCs w:val="24"/>
                  <w:vertAlign w:val="subscript"/>
                </w:rPr>
              </m:ctrlPr>
            </m:fPr>
            <m:num>
              <m:r>
                <w:rPr>
                  <w:rFonts w:ascii="Cambria Math" w:hAnsi="Cambria Math" w:cs="Arial"/>
                  <w:sz w:val="24"/>
                  <w:szCs w:val="24"/>
                  <w:vertAlign w:val="subscript"/>
                </w:rPr>
                <m:t>Vr</m:t>
              </m:r>
            </m:num>
            <m:den>
              <m:r>
                <w:rPr>
                  <w:rFonts w:ascii="Cambria Math" w:hAnsi="Cambria Math" w:cs="Arial"/>
                  <w:sz w:val="24"/>
                  <w:szCs w:val="24"/>
                  <w:vertAlign w:val="subscript"/>
                </w:rPr>
                <m:t>ww</m:t>
              </m:r>
            </m:den>
          </m:f>
        </m:oMath>
      </m:oMathPara>
    </w:p>
    <w:p w14:paraId="1C723225" w14:textId="25C00572" w:rsidR="00FD646E" w:rsidRPr="00E95A12" w:rsidRDefault="00ED4E93" w:rsidP="00092A6B">
      <w:pPr>
        <w:pStyle w:val="BodyText"/>
        <w:spacing w:line="360" w:lineRule="auto"/>
        <w:jc w:val="both"/>
        <w:rPr>
          <w:rFonts w:ascii="Arial" w:hAnsi="Arial" w:cs="Arial"/>
          <w:sz w:val="24"/>
          <w:szCs w:val="24"/>
        </w:rPr>
      </w:pPr>
      <w:bookmarkStart w:id="5" w:name="_Hlk106366789"/>
      <w:r w:rsidRPr="00E95A12">
        <w:rPr>
          <w:rFonts w:ascii="Arial" w:hAnsi="Arial" w:cs="Arial"/>
          <w:sz w:val="24"/>
          <w:szCs w:val="24"/>
        </w:rPr>
        <w:t xml:space="preserve">where </w:t>
      </w:r>
      <m:oMath>
        <m:sSub>
          <m:sSubPr>
            <m:ctrlPr>
              <w:rPr>
                <w:rFonts w:ascii="Cambria Math" w:hAnsi="Cambria Math" w:cs="Arial"/>
                <w:i/>
                <w:sz w:val="24"/>
                <w:szCs w:val="24"/>
                <w:vertAlign w:val="subscript"/>
              </w:rPr>
            </m:ctrlPr>
          </m:sSubPr>
          <m:e>
            <m:d>
              <m:dPr>
                <m:begChr m:val="["/>
                <m:endChr m:val="]"/>
                <m:ctrlPr>
                  <w:rPr>
                    <w:rFonts w:ascii="Cambria Math" w:hAnsi="Cambria Math" w:cs="Arial"/>
                    <w:i/>
                    <w:sz w:val="24"/>
                    <w:szCs w:val="24"/>
                    <w:vertAlign w:val="subscript"/>
                  </w:rPr>
                </m:ctrlPr>
              </m:dPr>
              <m:e>
                <m:sSub>
                  <m:sSubPr>
                    <m:ctrlPr>
                      <w:rPr>
                        <w:rFonts w:ascii="Cambria Math" w:hAnsi="Cambria Math" w:cs="Arial"/>
                        <w:i/>
                        <w:sz w:val="24"/>
                        <w:szCs w:val="24"/>
                        <w:vertAlign w:val="subscript"/>
                      </w:rPr>
                    </m:ctrlPr>
                  </m:sSubPr>
                  <m:e>
                    <m:r>
                      <w:rPr>
                        <w:rFonts w:ascii="Cambria Math" w:hAnsi="Cambria Math" w:cs="Arial"/>
                        <w:sz w:val="24"/>
                        <w:szCs w:val="24"/>
                        <w:vertAlign w:val="subscript"/>
                      </w:rPr>
                      <m:t>O</m:t>
                    </m:r>
                  </m:e>
                  <m:sub>
                    <m:r>
                      <w:rPr>
                        <w:rFonts w:ascii="Cambria Math" w:hAnsi="Cambria Math" w:cs="Arial"/>
                        <w:sz w:val="24"/>
                        <w:szCs w:val="24"/>
                        <w:vertAlign w:val="subscript"/>
                      </w:rPr>
                      <m:t>2</m:t>
                    </m:r>
                  </m:sub>
                </m:sSub>
              </m:e>
            </m:d>
          </m:e>
          <m:sub>
            <m:r>
              <w:rPr>
                <w:rFonts w:ascii="Cambria Math" w:hAnsi="Cambria Math" w:cs="Arial"/>
                <w:sz w:val="24"/>
                <w:szCs w:val="24"/>
                <w:vertAlign w:val="subscript"/>
              </w:rPr>
              <m:t>i</m:t>
            </m:r>
          </m:sub>
        </m:sSub>
      </m:oMath>
      <w:r w:rsidR="000D0542" w:rsidRPr="00E95A12">
        <w:rPr>
          <w:rFonts w:ascii="Arial" w:hAnsi="Arial" w:cs="Arial"/>
          <w:sz w:val="24"/>
          <w:szCs w:val="24"/>
        </w:rPr>
        <w:t xml:space="preserve"> and </w:t>
      </w:r>
      <m:oMath>
        <m:sSub>
          <m:sSubPr>
            <m:ctrlPr>
              <w:rPr>
                <w:rFonts w:ascii="Cambria Math" w:hAnsi="Cambria Math" w:cs="Arial"/>
                <w:i/>
                <w:sz w:val="24"/>
                <w:szCs w:val="24"/>
                <w:vertAlign w:val="subscript"/>
              </w:rPr>
            </m:ctrlPr>
          </m:sSubPr>
          <m:e>
            <m:d>
              <m:dPr>
                <m:begChr m:val="["/>
                <m:endChr m:val="]"/>
                <m:ctrlPr>
                  <w:rPr>
                    <w:rFonts w:ascii="Cambria Math" w:hAnsi="Cambria Math" w:cs="Arial"/>
                    <w:i/>
                    <w:sz w:val="24"/>
                    <w:szCs w:val="24"/>
                    <w:vertAlign w:val="subscript"/>
                  </w:rPr>
                </m:ctrlPr>
              </m:dPr>
              <m:e>
                <m:sSub>
                  <m:sSubPr>
                    <m:ctrlPr>
                      <w:rPr>
                        <w:rFonts w:ascii="Cambria Math" w:hAnsi="Cambria Math" w:cs="Arial"/>
                        <w:i/>
                        <w:sz w:val="24"/>
                        <w:szCs w:val="24"/>
                        <w:vertAlign w:val="subscript"/>
                      </w:rPr>
                    </m:ctrlPr>
                  </m:sSubPr>
                  <m:e>
                    <m:r>
                      <w:rPr>
                        <w:rFonts w:ascii="Cambria Math" w:hAnsi="Cambria Math" w:cs="Arial"/>
                        <w:sz w:val="24"/>
                        <w:szCs w:val="24"/>
                        <w:vertAlign w:val="subscript"/>
                      </w:rPr>
                      <m:t>O</m:t>
                    </m:r>
                  </m:e>
                  <m:sub>
                    <m:r>
                      <w:rPr>
                        <w:rFonts w:ascii="Cambria Math" w:hAnsi="Cambria Math" w:cs="Arial"/>
                        <w:sz w:val="24"/>
                        <w:szCs w:val="24"/>
                        <w:vertAlign w:val="subscript"/>
                      </w:rPr>
                      <m:t>2</m:t>
                    </m:r>
                  </m:sub>
                </m:sSub>
              </m:e>
            </m:d>
          </m:e>
          <m:sub>
            <m:r>
              <w:rPr>
                <w:rFonts w:ascii="Cambria Math" w:hAnsi="Cambria Math" w:cs="Arial"/>
                <w:sz w:val="24"/>
                <w:szCs w:val="24"/>
                <w:vertAlign w:val="subscript"/>
              </w:rPr>
              <m:t>f</m:t>
            </m:r>
          </m:sub>
        </m:sSub>
      </m:oMath>
      <w:r w:rsidR="000D0542" w:rsidRPr="00E95A12">
        <w:rPr>
          <w:rFonts w:ascii="Arial" w:hAnsi="Arial" w:cs="Arial"/>
          <w:sz w:val="24"/>
          <w:szCs w:val="24"/>
        </w:rPr>
        <w:t xml:space="preserve"> are the oxygen concentration (mg</w:t>
      </w:r>
      <w:r w:rsidR="004F752A" w:rsidRPr="00E95A12">
        <w:rPr>
          <w:rFonts w:ascii="Arial" w:hAnsi="Arial" w:cs="Arial"/>
          <w:sz w:val="24"/>
          <w:szCs w:val="24"/>
        </w:rPr>
        <w:t xml:space="preserve"> </w:t>
      </w:r>
      <w:r w:rsidR="000D0542" w:rsidRPr="00E95A12">
        <w:rPr>
          <w:rFonts w:ascii="Arial" w:hAnsi="Arial" w:cs="Arial"/>
          <w:sz w:val="24"/>
          <w:szCs w:val="24"/>
        </w:rPr>
        <w:t>L</w:t>
      </w:r>
      <w:r w:rsidR="004F752A" w:rsidRPr="00E95A12">
        <w:rPr>
          <w:rFonts w:ascii="Arial" w:hAnsi="Arial" w:cs="Arial"/>
          <w:sz w:val="24"/>
          <w:szCs w:val="24"/>
          <w:vertAlign w:val="superscript"/>
        </w:rPr>
        <w:t>-1</w:t>
      </w:r>
      <w:r w:rsidR="000D0542" w:rsidRPr="00E95A12">
        <w:rPr>
          <w:rFonts w:ascii="Arial" w:hAnsi="Arial" w:cs="Arial"/>
          <w:sz w:val="24"/>
          <w:szCs w:val="24"/>
        </w:rPr>
        <w:t>) at the beginning and end of the respirometric trial, respectively</w:t>
      </w:r>
      <w:r w:rsidR="009E57B6" w:rsidRPr="00E95A12">
        <w:rPr>
          <w:rFonts w:ascii="Arial" w:hAnsi="Arial" w:cs="Arial"/>
          <w:sz w:val="24"/>
          <w:szCs w:val="24"/>
        </w:rPr>
        <w:t>;</w:t>
      </w:r>
      <w:r w:rsidR="000D0542" w:rsidRPr="00E95A12">
        <w:rPr>
          <w:rFonts w:ascii="Arial" w:hAnsi="Arial" w:cs="Arial"/>
          <w:sz w:val="24"/>
          <w:szCs w:val="24"/>
        </w:rPr>
        <w:t xml:space="preserve"> </w:t>
      </w:r>
      <m:oMath>
        <m:r>
          <w:rPr>
            <w:rFonts w:ascii="Cambria Math" w:hAnsi="Cambria Math" w:cs="Arial"/>
            <w:sz w:val="24"/>
            <w:szCs w:val="24"/>
            <w:vertAlign w:val="subscript"/>
          </w:rPr>
          <m:t>ΔT</m:t>
        </m:r>
      </m:oMath>
      <w:r w:rsidR="004F752A" w:rsidRPr="00E95A12">
        <w:rPr>
          <w:rFonts w:ascii="Arial" w:hAnsi="Arial" w:cs="Arial"/>
          <w:iCs/>
          <w:sz w:val="24"/>
          <w:szCs w:val="24"/>
        </w:rPr>
        <w:t xml:space="preserve"> </w:t>
      </w:r>
      <w:r w:rsidR="009E57B6" w:rsidRPr="00E95A12">
        <w:rPr>
          <w:rFonts w:ascii="Arial" w:hAnsi="Arial" w:cs="Arial"/>
          <w:iCs/>
          <w:sz w:val="24"/>
          <w:szCs w:val="24"/>
        </w:rPr>
        <w:t xml:space="preserve">trial </w:t>
      </w:r>
      <w:r w:rsidR="004F752A" w:rsidRPr="00E95A12">
        <w:rPr>
          <w:rFonts w:ascii="Arial" w:hAnsi="Arial" w:cs="Arial"/>
          <w:sz w:val="24"/>
          <w:szCs w:val="24"/>
        </w:rPr>
        <w:t>period</w:t>
      </w:r>
      <w:r w:rsidR="009E57B6" w:rsidRPr="00E95A12">
        <w:rPr>
          <w:rFonts w:ascii="Arial" w:hAnsi="Arial" w:cs="Arial"/>
          <w:sz w:val="24"/>
          <w:szCs w:val="24"/>
        </w:rPr>
        <w:t>;</w:t>
      </w:r>
      <w:r w:rsidR="004F752A" w:rsidRPr="00E95A12">
        <w:rPr>
          <w:rFonts w:ascii="Arial" w:hAnsi="Arial" w:cs="Arial"/>
          <w:sz w:val="24"/>
          <w:szCs w:val="24"/>
        </w:rPr>
        <w:t xml:space="preserve"> </w:t>
      </w:r>
      <w:r w:rsidRPr="00E95A12">
        <w:rPr>
          <w:rFonts w:ascii="Arial" w:hAnsi="Arial" w:cs="Arial"/>
          <w:sz w:val="24"/>
          <w:szCs w:val="24"/>
        </w:rPr>
        <w:t xml:space="preserve">Vr </w:t>
      </w:r>
      <w:r w:rsidR="009E57B6" w:rsidRPr="00E95A12">
        <w:rPr>
          <w:rFonts w:ascii="Arial" w:hAnsi="Arial" w:cs="Arial"/>
          <w:sz w:val="24"/>
          <w:szCs w:val="24"/>
        </w:rPr>
        <w:t>water</w:t>
      </w:r>
      <w:r w:rsidRPr="00E95A12">
        <w:rPr>
          <w:rFonts w:ascii="Arial" w:hAnsi="Arial" w:cs="Arial"/>
          <w:sz w:val="24"/>
          <w:szCs w:val="24"/>
        </w:rPr>
        <w:t xml:space="preserve"> volume (L) in the respirometric chamber minus the </w:t>
      </w:r>
      <w:r w:rsidR="00B73FDD" w:rsidRPr="00E95A12">
        <w:rPr>
          <w:rFonts w:ascii="Arial" w:hAnsi="Arial" w:cs="Arial"/>
          <w:sz w:val="24"/>
          <w:szCs w:val="24"/>
        </w:rPr>
        <w:t xml:space="preserve">animal </w:t>
      </w:r>
      <w:r w:rsidRPr="00E95A12">
        <w:rPr>
          <w:rFonts w:ascii="Arial" w:hAnsi="Arial" w:cs="Arial"/>
          <w:sz w:val="24"/>
          <w:szCs w:val="24"/>
        </w:rPr>
        <w:t>volume</w:t>
      </w:r>
      <w:r w:rsidR="00B73FDD" w:rsidRPr="00E95A12">
        <w:rPr>
          <w:rFonts w:ascii="Arial" w:hAnsi="Arial" w:cs="Arial"/>
          <w:sz w:val="24"/>
          <w:szCs w:val="24"/>
        </w:rPr>
        <w:t xml:space="preserve"> (g)</w:t>
      </w:r>
      <w:r w:rsidR="004F752A" w:rsidRPr="00E95A12">
        <w:rPr>
          <w:rFonts w:ascii="Arial" w:hAnsi="Arial" w:cs="Arial"/>
          <w:sz w:val="24"/>
          <w:szCs w:val="24"/>
        </w:rPr>
        <w:t xml:space="preserve"> and</w:t>
      </w:r>
      <w:r w:rsidRPr="00E95A12">
        <w:rPr>
          <w:rFonts w:ascii="Arial" w:hAnsi="Arial" w:cs="Arial"/>
          <w:sz w:val="24"/>
          <w:szCs w:val="24"/>
        </w:rPr>
        <w:t xml:space="preserve"> </w:t>
      </w:r>
      <w:r w:rsidR="004F1DE2" w:rsidRPr="00E95A12">
        <w:rPr>
          <w:rFonts w:ascii="Arial" w:hAnsi="Arial" w:cs="Arial"/>
          <w:sz w:val="24"/>
          <w:szCs w:val="24"/>
        </w:rPr>
        <w:t>ww</w:t>
      </w:r>
      <w:r w:rsidRPr="00E95A12">
        <w:rPr>
          <w:rFonts w:ascii="Arial" w:hAnsi="Arial" w:cs="Arial"/>
          <w:sz w:val="24"/>
          <w:szCs w:val="24"/>
        </w:rPr>
        <w:t xml:space="preserve"> </w:t>
      </w:r>
      <w:r w:rsidR="004F1DE2" w:rsidRPr="00E95A12">
        <w:rPr>
          <w:rFonts w:ascii="Arial" w:hAnsi="Arial" w:cs="Arial"/>
          <w:sz w:val="24"/>
          <w:szCs w:val="24"/>
        </w:rPr>
        <w:t>wet</w:t>
      </w:r>
      <w:r w:rsidRPr="00E95A12">
        <w:rPr>
          <w:rFonts w:ascii="Arial" w:hAnsi="Arial" w:cs="Arial"/>
          <w:sz w:val="24"/>
          <w:szCs w:val="24"/>
        </w:rPr>
        <w:t xml:space="preserve"> weight</w:t>
      </w:r>
      <w:r w:rsidR="004F752A" w:rsidRPr="00E95A12">
        <w:rPr>
          <w:rFonts w:ascii="Arial" w:hAnsi="Arial" w:cs="Arial"/>
          <w:sz w:val="24"/>
          <w:szCs w:val="24"/>
        </w:rPr>
        <w:t>.</w:t>
      </w:r>
      <w:r w:rsidR="00FD646E" w:rsidRPr="00E95A12">
        <w:rPr>
          <w:rFonts w:ascii="Arial" w:hAnsi="Arial" w:cs="Arial"/>
          <w:sz w:val="24"/>
          <w:szCs w:val="24"/>
        </w:rPr>
        <w:t xml:space="preserve"> </w:t>
      </w:r>
    </w:p>
    <w:bookmarkEnd w:id="5"/>
    <w:p w14:paraId="0A124790" w14:textId="77777777" w:rsidR="00092A6B" w:rsidRPr="00E95A12" w:rsidRDefault="00092A6B" w:rsidP="00092A6B">
      <w:pPr>
        <w:pStyle w:val="Heading3"/>
        <w:spacing w:line="360" w:lineRule="auto"/>
        <w:jc w:val="both"/>
        <w:rPr>
          <w:rFonts w:ascii="Arial" w:hAnsi="Arial" w:cs="Arial"/>
        </w:rPr>
      </w:pPr>
    </w:p>
    <w:p w14:paraId="0BD8000B" w14:textId="0957D851" w:rsidR="00AF2C7A" w:rsidRPr="00E95A12" w:rsidRDefault="001767E2" w:rsidP="00092A6B">
      <w:pPr>
        <w:pStyle w:val="Heading3"/>
        <w:spacing w:line="360" w:lineRule="auto"/>
        <w:jc w:val="both"/>
        <w:rPr>
          <w:rFonts w:ascii="Arial" w:hAnsi="Arial" w:cs="Arial"/>
          <w:color w:val="000000" w:themeColor="text1"/>
        </w:rPr>
      </w:pPr>
      <w:r w:rsidRPr="00E95A12">
        <w:rPr>
          <w:rFonts w:ascii="Arial" w:hAnsi="Arial" w:cs="Arial"/>
          <w:color w:val="000000" w:themeColor="text1"/>
        </w:rPr>
        <w:t>High metabolic rate (HMR)</w:t>
      </w:r>
    </w:p>
    <w:p w14:paraId="0C1BCA31" w14:textId="3029059E" w:rsidR="00DD058E" w:rsidRPr="00E95A12" w:rsidRDefault="00DD058E"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Following </w:t>
      </w:r>
      <w:r w:rsidR="004701FB" w:rsidRPr="00E95A12">
        <w:rPr>
          <w:rFonts w:ascii="Arial" w:hAnsi="Arial" w:cs="Arial"/>
          <w:sz w:val="24"/>
          <w:szCs w:val="24"/>
        </w:rPr>
        <w:t xml:space="preserve">a </w:t>
      </w:r>
      <w:r w:rsidR="004C09F2" w:rsidRPr="00E95A12">
        <w:rPr>
          <w:rFonts w:ascii="Arial" w:hAnsi="Arial" w:cs="Arial"/>
          <w:sz w:val="24"/>
          <w:szCs w:val="24"/>
        </w:rPr>
        <w:t xml:space="preserve">standardized </w:t>
      </w:r>
      <w:r w:rsidR="004701FB" w:rsidRPr="00E95A12">
        <w:rPr>
          <w:rFonts w:ascii="Arial" w:hAnsi="Arial" w:cs="Arial"/>
          <w:sz w:val="24"/>
          <w:szCs w:val="24"/>
        </w:rPr>
        <w:t xml:space="preserve">method to induce </w:t>
      </w:r>
      <w:r w:rsidR="001767E2" w:rsidRPr="00E95A12">
        <w:rPr>
          <w:rFonts w:ascii="Arial" w:hAnsi="Arial" w:cs="Arial"/>
          <w:sz w:val="24"/>
          <w:szCs w:val="24"/>
        </w:rPr>
        <w:t xml:space="preserve">HMR </w:t>
      </w:r>
      <w:r w:rsidR="00A117E4" w:rsidRPr="00E95A12">
        <w:rPr>
          <w:rFonts w:ascii="Arial" w:hAnsi="Arial" w:cs="Arial"/>
          <w:noProof/>
          <w:sz w:val="24"/>
          <w:szCs w:val="24"/>
        </w:rPr>
        <w:t>(Paschke et al. 2018)</w:t>
      </w:r>
      <w:r w:rsidR="004C09F2" w:rsidRPr="00E95A12">
        <w:rPr>
          <w:rFonts w:ascii="Arial" w:hAnsi="Arial" w:cs="Arial"/>
          <w:sz w:val="24"/>
          <w:szCs w:val="24"/>
        </w:rPr>
        <w:t>,</w:t>
      </w:r>
      <w:r w:rsidR="00A51317" w:rsidRPr="00E95A12">
        <w:rPr>
          <w:rFonts w:ascii="Arial" w:hAnsi="Arial" w:cs="Arial"/>
          <w:sz w:val="24"/>
          <w:szCs w:val="24"/>
        </w:rPr>
        <w:t xml:space="preserve"> oxygen consumption </w:t>
      </w:r>
      <w:r w:rsidR="008C2404" w:rsidRPr="00E95A12">
        <w:rPr>
          <w:rFonts w:ascii="Arial" w:hAnsi="Arial" w:cs="Arial"/>
          <w:sz w:val="24"/>
          <w:szCs w:val="24"/>
        </w:rPr>
        <w:t xml:space="preserve">was measured </w:t>
      </w:r>
      <w:r w:rsidR="00A51317" w:rsidRPr="00E95A12">
        <w:rPr>
          <w:rFonts w:ascii="Arial" w:hAnsi="Arial" w:cs="Arial"/>
          <w:sz w:val="24"/>
          <w:szCs w:val="24"/>
        </w:rPr>
        <w:t xml:space="preserve">when animals were exposed </w:t>
      </w:r>
      <w:r w:rsidR="001767E2" w:rsidRPr="00E95A12">
        <w:rPr>
          <w:rFonts w:ascii="Arial" w:hAnsi="Arial" w:cs="Arial"/>
          <w:sz w:val="24"/>
          <w:szCs w:val="24"/>
        </w:rPr>
        <w:t>to temperature that induce</w:t>
      </w:r>
      <w:r w:rsidR="009E57B6" w:rsidRPr="00E95A12">
        <w:rPr>
          <w:rFonts w:ascii="Arial" w:hAnsi="Arial" w:cs="Arial"/>
          <w:sz w:val="24"/>
          <w:szCs w:val="24"/>
        </w:rPr>
        <w:t>d</w:t>
      </w:r>
      <w:r w:rsidR="001767E2" w:rsidRPr="00E95A12">
        <w:rPr>
          <w:rFonts w:ascii="Arial" w:hAnsi="Arial" w:cs="Arial"/>
          <w:sz w:val="24"/>
          <w:szCs w:val="24"/>
        </w:rPr>
        <w:t xml:space="preserve"> maximum respiratory rate (TIMR max) defined as 90</w:t>
      </w:r>
      <w:r w:rsidR="00A51317" w:rsidRPr="00E95A12">
        <w:rPr>
          <w:rFonts w:ascii="Arial" w:hAnsi="Arial" w:cs="Arial"/>
          <w:sz w:val="24"/>
          <w:szCs w:val="24"/>
        </w:rPr>
        <w:t>% of critical thermal maxima</w:t>
      </w:r>
      <w:r w:rsidR="006F1870" w:rsidRPr="00E95A12">
        <w:rPr>
          <w:rFonts w:ascii="Arial" w:hAnsi="Arial" w:cs="Arial"/>
          <w:sz w:val="24"/>
          <w:szCs w:val="24"/>
        </w:rPr>
        <w:t xml:space="preserve"> (CTMax)</w:t>
      </w:r>
      <w:r w:rsidR="001767E2" w:rsidRPr="00E95A12">
        <w:rPr>
          <w:rFonts w:ascii="Arial" w:hAnsi="Arial" w:cs="Arial"/>
          <w:sz w:val="24"/>
          <w:szCs w:val="24"/>
        </w:rPr>
        <w:t xml:space="preserve">. For animals acclimated </w:t>
      </w:r>
      <w:r w:rsidR="00424F75" w:rsidRPr="00E95A12">
        <w:rPr>
          <w:rFonts w:ascii="Arial" w:hAnsi="Arial" w:cs="Arial"/>
          <w:sz w:val="24"/>
          <w:szCs w:val="24"/>
        </w:rPr>
        <w:t xml:space="preserve">to 30°C a </w:t>
      </w:r>
      <w:r w:rsidR="00A51317" w:rsidRPr="00E95A12">
        <w:rPr>
          <w:rFonts w:ascii="Arial" w:hAnsi="Arial" w:cs="Arial"/>
          <w:sz w:val="24"/>
          <w:szCs w:val="24"/>
        </w:rPr>
        <w:t>TIMR max = 33</w:t>
      </w:r>
      <w:r w:rsidR="00A51317" w:rsidRPr="00E95A12">
        <w:rPr>
          <w:rFonts w:ascii="Cambria Math" w:hAnsi="Cambria Math" w:cs="Cambria Math"/>
          <w:sz w:val="24"/>
          <w:szCs w:val="24"/>
        </w:rPr>
        <w:t>℃</w:t>
      </w:r>
      <w:r w:rsidR="00A51317" w:rsidRPr="00E95A12">
        <w:rPr>
          <w:rFonts w:ascii="Arial" w:hAnsi="Arial" w:cs="Arial"/>
          <w:sz w:val="24"/>
          <w:szCs w:val="24"/>
        </w:rPr>
        <w:t xml:space="preserve"> </w:t>
      </w:r>
      <w:r w:rsidR="00424F75" w:rsidRPr="00E95A12">
        <w:rPr>
          <w:rFonts w:ascii="Arial" w:hAnsi="Arial" w:cs="Arial"/>
          <w:sz w:val="24"/>
          <w:szCs w:val="24"/>
        </w:rPr>
        <w:t>was used, while a</w:t>
      </w:r>
      <w:r w:rsidR="00A51317" w:rsidRPr="00E95A12">
        <w:rPr>
          <w:rFonts w:ascii="Arial" w:hAnsi="Arial" w:cs="Arial"/>
          <w:sz w:val="24"/>
          <w:szCs w:val="24"/>
        </w:rPr>
        <w:t xml:space="preserve"> TIMR max = 31 </w:t>
      </w:r>
      <w:r w:rsidR="00A51317" w:rsidRPr="00E95A12">
        <w:rPr>
          <w:rFonts w:ascii="Cambria Math" w:hAnsi="Cambria Math" w:cs="Cambria Math"/>
          <w:sz w:val="24"/>
          <w:szCs w:val="24"/>
        </w:rPr>
        <w:t>℃</w:t>
      </w:r>
      <w:r w:rsidR="00A51317" w:rsidRPr="00E95A12">
        <w:rPr>
          <w:rFonts w:ascii="Arial" w:hAnsi="Arial" w:cs="Arial"/>
          <w:sz w:val="24"/>
          <w:szCs w:val="24"/>
        </w:rPr>
        <w:t xml:space="preserve"> </w:t>
      </w:r>
      <w:r w:rsidR="00424F75" w:rsidRPr="00E95A12">
        <w:rPr>
          <w:rFonts w:ascii="Arial" w:hAnsi="Arial" w:cs="Arial"/>
          <w:sz w:val="24"/>
          <w:szCs w:val="24"/>
        </w:rPr>
        <w:t xml:space="preserve">was </w:t>
      </w:r>
      <w:r w:rsidR="006F1870" w:rsidRPr="00E95A12">
        <w:rPr>
          <w:rFonts w:ascii="Arial" w:hAnsi="Arial" w:cs="Arial"/>
          <w:sz w:val="24"/>
          <w:szCs w:val="24"/>
        </w:rPr>
        <w:t xml:space="preserve">used for animals acclimated to 25°C considering CTMax </w:t>
      </w:r>
      <w:r w:rsidR="008C2404" w:rsidRPr="00E95A12">
        <w:rPr>
          <w:rFonts w:ascii="Arial" w:hAnsi="Arial" w:cs="Arial"/>
          <w:sz w:val="24"/>
          <w:szCs w:val="24"/>
        </w:rPr>
        <w:t xml:space="preserve">data </w:t>
      </w:r>
      <w:r w:rsidR="006F1870" w:rsidRPr="00E95A12">
        <w:rPr>
          <w:rFonts w:ascii="Arial" w:hAnsi="Arial" w:cs="Arial"/>
          <w:sz w:val="24"/>
          <w:szCs w:val="24"/>
        </w:rPr>
        <w:t xml:space="preserve">of Noyola et al. (2013). </w:t>
      </w:r>
      <w:r w:rsidRPr="00E95A12">
        <w:rPr>
          <w:rFonts w:ascii="Arial" w:hAnsi="Arial" w:cs="Arial"/>
          <w:sz w:val="24"/>
          <w:szCs w:val="24"/>
        </w:rPr>
        <w:t>For each trial, acclimated individuals at each experimental temperature (25</w:t>
      </w:r>
      <w:r w:rsidRPr="00E95A12">
        <w:rPr>
          <w:rFonts w:ascii="Cambria Math" w:hAnsi="Cambria Math" w:cs="Cambria Math"/>
          <w:sz w:val="24"/>
          <w:szCs w:val="24"/>
        </w:rPr>
        <w:t>℃</w:t>
      </w:r>
      <w:r w:rsidRPr="00E95A12">
        <w:rPr>
          <w:rFonts w:ascii="Arial" w:hAnsi="Arial" w:cs="Arial"/>
          <w:sz w:val="24"/>
          <w:szCs w:val="24"/>
        </w:rPr>
        <w:t xml:space="preserve"> or 30</w:t>
      </w:r>
      <w:r w:rsidRPr="00E95A12">
        <w:rPr>
          <w:rFonts w:ascii="Cambria Math" w:hAnsi="Cambria Math" w:cs="Cambria Math"/>
          <w:sz w:val="24"/>
          <w:szCs w:val="24"/>
        </w:rPr>
        <w:t>℃</w:t>
      </w:r>
      <w:r w:rsidRPr="00E95A12">
        <w:rPr>
          <w:rFonts w:ascii="Arial" w:hAnsi="Arial" w:cs="Arial"/>
          <w:sz w:val="24"/>
          <w:szCs w:val="24"/>
        </w:rPr>
        <w:t xml:space="preserve">) were rapidly placed from their acclimation tank in a closed respirometric chamber submerged in a temperature-controlled seawater bath maintained at </w:t>
      </w:r>
      <w:r w:rsidR="00A51317" w:rsidRPr="00E95A12">
        <w:rPr>
          <w:rFonts w:ascii="Arial" w:hAnsi="Arial" w:cs="Arial"/>
          <w:sz w:val="24"/>
          <w:szCs w:val="24"/>
        </w:rPr>
        <w:t>the corresponding TIMR max temperature</w:t>
      </w:r>
      <w:r w:rsidRPr="00E95A12">
        <w:rPr>
          <w:rFonts w:ascii="Arial" w:hAnsi="Arial" w:cs="Arial"/>
          <w:sz w:val="24"/>
          <w:szCs w:val="24"/>
        </w:rPr>
        <w:t xml:space="preserve"> for </w:t>
      </w:r>
      <w:r w:rsidR="009E57B6" w:rsidRPr="00E95A12">
        <w:rPr>
          <w:rFonts w:ascii="Arial" w:hAnsi="Arial" w:cs="Arial"/>
          <w:sz w:val="24"/>
          <w:szCs w:val="24"/>
        </w:rPr>
        <w:t>five</w:t>
      </w:r>
      <w:r w:rsidRPr="00E95A12">
        <w:rPr>
          <w:rFonts w:ascii="Arial" w:hAnsi="Arial" w:cs="Arial"/>
          <w:sz w:val="24"/>
          <w:szCs w:val="24"/>
        </w:rPr>
        <w:t xml:space="preserve"> min</w:t>
      </w:r>
      <w:r w:rsidR="009E57B6" w:rsidRPr="00E95A12">
        <w:rPr>
          <w:rFonts w:ascii="Arial" w:hAnsi="Arial" w:cs="Arial"/>
          <w:sz w:val="24"/>
          <w:szCs w:val="24"/>
        </w:rPr>
        <w:t>utes</w:t>
      </w:r>
      <w:r w:rsidR="00057701" w:rsidRPr="00E95A12">
        <w:rPr>
          <w:rFonts w:ascii="Arial" w:hAnsi="Arial" w:cs="Arial"/>
          <w:sz w:val="24"/>
          <w:szCs w:val="24"/>
        </w:rPr>
        <w:t>.</w:t>
      </w:r>
      <w:r w:rsidR="00424F75" w:rsidRPr="00E95A12">
        <w:rPr>
          <w:rFonts w:ascii="Arial" w:hAnsi="Arial" w:cs="Arial"/>
          <w:sz w:val="24"/>
          <w:szCs w:val="24"/>
        </w:rPr>
        <w:t xml:space="preserve"> </w:t>
      </w:r>
      <w:r w:rsidRPr="00E95A12">
        <w:rPr>
          <w:rFonts w:ascii="Arial" w:hAnsi="Arial" w:cs="Arial"/>
          <w:sz w:val="24"/>
          <w:szCs w:val="24"/>
        </w:rPr>
        <w:t xml:space="preserve">An optical oxygen sensor (Loligo systems Denmark) was placed at the internal glass side of the respirometric chamber </w:t>
      </w:r>
      <w:r w:rsidR="003D434B" w:rsidRPr="00E95A12">
        <w:rPr>
          <w:rFonts w:ascii="Arial" w:hAnsi="Arial" w:cs="Arial"/>
          <w:sz w:val="24"/>
          <w:szCs w:val="24"/>
        </w:rPr>
        <w:t xml:space="preserve">to </w:t>
      </w:r>
      <w:r w:rsidRPr="00E95A12">
        <w:rPr>
          <w:rFonts w:ascii="Arial" w:hAnsi="Arial" w:cs="Arial"/>
          <w:sz w:val="24"/>
          <w:szCs w:val="24"/>
        </w:rPr>
        <w:t xml:space="preserve">allow </w:t>
      </w:r>
      <w:r w:rsidR="003D434B" w:rsidRPr="00E95A12">
        <w:rPr>
          <w:rFonts w:ascii="Arial" w:hAnsi="Arial" w:cs="Arial"/>
          <w:sz w:val="24"/>
          <w:szCs w:val="24"/>
        </w:rPr>
        <w:t>following</w:t>
      </w:r>
      <w:r w:rsidRPr="00E95A12">
        <w:rPr>
          <w:rFonts w:ascii="Arial" w:hAnsi="Arial" w:cs="Arial"/>
          <w:sz w:val="24"/>
          <w:szCs w:val="24"/>
        </w:rPr>
        <w:t xml:space="preserve"> the oxygen concentration variations during the 5</w:t>
      </w:r>
      <w:r w:rsidR="003D434B" w:rsidRPr="00E95A12">
        <w:rPr>
          <w:rFonts w:ascii="Arial" w:hAnsi="Arial" w:cs="Arial"/>
          <w:sz w:val="24"/>
          <w:szCs w:val="24"/>
        </w:rPr>
        <w:t>-</w:t>
      </w:r>
      <w:r w:rsidRPr="00E95A12">
        <w:rPr>
          <w:rFonts w:ascii="Arial" w:hAnsi="Arial" w:cs="Arial"/>
          <w:sz w:val="24"/>
          <w:szCs w:val="24"/>
        </w:rPr>
        <w:t>min measurements. This time was chosen considering that in such</w:t>
      </w:r>
      <w:r w:rsidR="00ED362D" w:rsidRPr="00E95A12">
        <w:rPr>
          <w:rFonts w:ascii="Arial" w:hAnsi="Arial" w:cs="Arial"/>
          <w:sz w:val="24"/>
          <w:szCs w:val="24"/>
        </w:rPr>
        <w:t xml:space="preserve"> a</w:t>
      </w:r>
      <w:r w:rsidRPr="00E95A12">
        <w:rPr>
          <w:rFonts w:ascii="Arial" w:hAnsi="Arial" w:cs="Arial"/>
          <w:sz w:val="24"/>
          <w:szCs w:val="24"/>
        </w:rPr>
        <w:t xml:space="preserve"> high temperature, more exposure time could provoke physiological damages, fatigue and anaerobiosis</w:t>
      </w:r>
      <w:r w:rsidR="00150657" w:rsidRPr="00E95A12">
        <w:rPr>
          <w:rFonts w:ascii="Arial" w:hAnsi="Arial" w:cs="Arial"/>
          <w:sz w:val="24"/>
          <w:szCs w:val="24"/>
        </w:rPr>
        <w:t xml:space="preserve"> </w:t>
      </w:r>
      <w:r w:rsidR="00150657" w:rsidRPr="00E95A12">
        <w:rPr>
          <w:rFonts w:ascii="Arial" w:hAnsi="Arial" w:cs="Arial"/>
          <w:noProof/>
          <w:sz w:val="24"/>
          <w:szCs w:val="24"/>
        </w:rPr>
        <w:t>(Rodríguez-Fuentes et al. 2017; Paschke et al. 2018)</w:t>
      </w:r>
      <w:r w:rsidRPr="00E95A12">
        <w:rPr>
          <w:rFonts w:ascii="Arial" w:hAnsi="Arial" w:cs="Arial"/>
          <w:sz w:val="24"/>
          <w:szCs w:val="24"/>
        </w:rPr>
        <w:t xml:space="preserve">. Changes in oxygen concentration in the respirometric chamber were monitored every second using a flow-through optical oxygen sensor (Loligo system, Denmark) calibrated at </w:t>
      </w:r>
      <w:r w:rsidR="00A51317" w:rsidRPr="00E95A12">
        <w:rPr>
          <w:rFonts w:ascii="Arial" w:hAnsi="Arial" w:cs="Arial"/>
          <w:sz w:val="24"/>
          <w:szCs w:val="24"/>
        </w:rPr>
        <w:t xml:space="preserve">the trial temperature (31 or </w:t>
      </w:r>
      <w:r w:rsidRPr="00E95A12">
        <w:rPr>
          <w:rFonts w:ascii="Arial" w:hAnsi="Arial" w:cs="Arial"/>
          <w:sz w:val="24"/>
          <w:szCs w:val="24"/>
        </w:rPr>
        <w:t>33</w:t>
      </w:r>
      <w:r w:rsidRPr="00E95A12">
        <w:rPr>
          <w:rFonts w:ascii="Cambria Math" w:hAnsi="Cambria Math" w:cs="Cambria Math"/>
          <w:sz w:val="24"/>
          <w:szCs w:val="24"/>
        </w:rPr>
        <w:t>℃</w:t>
      </w:r>
      <w:r w:rsidR="00A51317" w:rsidRPr="00E95A12">
        <w:rPr>
          <w:rFonts w:ascii="Arial" w:hAnsi="Arial" w:cs="Arial"/>
          <w:sz w:val="24"/>
          <w:szCs w:val="24"/>
        </w:rPr>
        <w:t>)</w:t>
      </w:r>
      <w:r w:rsidRPr="00E95A12">
        <w:rPr>
          <w:rFonts w:ascii="Arial" w:hAnsi="Arial" w:cs="Arial"/>
          <w:sz w:val="24"/>
          <w:szCs w:val="24"/>
        </w:rPr>
        <w:t xml:space="preserve">. A control measurement was run simultaneously with the animal to evaluate the oxygen consumed by microorganisms in seawater. </w:t>
      </w:r>
      <w:r w:rsidR="00585B76" w:rsidRPr="00E95A12">
        <w:rPr>
          <w:rFonts w:ascii="Arial" w:hAnsi="Arial" w:cs="Arial"/>
          <w:sz w:val="24"/>
          <w:szCs w:val="24"/>
        </w:rPr>
        <w:t>TIMR max</w:t>
      </w:r>
      <w:r w:rsidRPr="00E95A12">
        <w:rPr>
          <w:rFonts w:ascii="Arial" w:hAnsi="Arial" w:cs="Arial"/>
          <w:sz w:val="24"/>
          <w:szCs w:val="24"/>
        </w:rPr>
        <w:t xml:space="preserve"> was </w:t>
      </w:r>
      <w:r w:rsidRPr="00E95A12">
        <w:rPr>
          <w:rFonts w:ascii="Arial" w:hAnsi="Arial" w:cs="Arial"/>
          <w:sz w:val="24"/>
          <w:szCs w:val="24"/>
        </w:rPr>
        <w:lastRenderedPageBreak/>
        <w:t xml:space="preserve">expressed as </w:t>
      </w:r>
      <w:r w:rsidR="00FD646E" w:rsidRPr="00E95A12">
        <w:rPr>
          <w:rFonts w:ascii="Arial" w:hAnsi="Arial" w:cs="Arial"/>
          <w:sz w:val="24"/>
          <w:szCs w:val="24"/>
        </w:rPr>
        <w:t>mg O</w:t>
      </w:r>
      <w:r w:rsidR="00FD646E" w:rsidRPr="00E95A12">
        <w:rPr>
          <w:rFonts w:ascii="Arial" w:hAnsi="Arial" w:cs="Arial"/>
          <w:sz w:val="24"/>
          <w:szCs w:val="24"/>
          <w:vertAlign w:val="subscript"/>
        </w:rPr>
        <w:t>2</w:t>
      </w:r>
      <w:r w:rsidR="00FD646E" w:rsidRPr="00E95A12">
        <w:rPr>
          <w:rFonts w:ascii="Arial" w:hAnsi="Arial" w:cs="Arial"/>
          <w:sz w:val="24"/>
          <w:szCs w:val="24"/>
        </w:rPr>
        <w:t xml:space="preserve"> g</w:t>
      </w:r>
      <w:r w:rsidR="00FD646E" w:rsidRPr="00E95A12">
        <w:rPr>
          <w:rFonts w:ascii="Arial" w:hAnsi="Arial" w:cs="Arial"/>
          <w:sz w:val="24"/>
          <w:szCs w:val="24"/>
          <w:vertAlign w:val="superscript"/>
        </w:rPr>
        <w:t xml:space="preserve">−1 </w:t>
      </w:r>
      <w:r w:rsidR="00A51317" w:rsidRPr="00E95A12">
        <w:rPr>
          <w:rFonts w:ascii="Arial" w:hAnsi="Arial" w:cs="Arial"/>
          <w:sz w:val="24"/>
          <w:szCs w:val="24"/>
        </w:rPr>
        <w:t>h</w:t>
      </w:r>
      <w:r w:rsidR="00A51317" w:rsidRPr="00E95A12">
        <w:rPr>
          <w:rFonts w:ascii="Arial" w:hAnsi="Arial" w:cs="Arial"/>
          <w:sz w:val="24"/>
          <w:szCs w:val="24"/>
          <w:vertAlign w:val="superscript"/>
        </w:rPr>
        <w:t>−1</w:t>
      </w:r>
      <w:r w:rsidRPr="00E95A12">
        <w:rPr>
          <w:rFonts w:ascii="Arial" w:hAnsi="Arial" w:cs="Arial"/>
          <w:sz w:val="24"/>
          <w:szCs w:val="24"/>
        </w:rPr>
        <w:t xml:space="preserve">and calculated </w:t>
      </w:r>
      <w:r w:rsidR="00424F75" w:rsidRPr="00E95A12">
        <w:rPr>
          <w:rFonts w:ascii="Arial" w:hAnsi="Arial" w:cs="Arial"/>
          <w:sz w:val="24"/>
          <w:szCs w:val="24"/>
        </w:rPr>
        <w:t xml:space="preserve">as mentioned </w:t>
      </w:r>
      <w:r w:rsidR="003D434B" w:rsidRPr="00E95A12">
        <w:rPr>
          <w:rFonts w:ascii="Arial" w:hAnsi="Arial" w:cs="Arial"/>
          <w:sz w:val="24"/>
          <w:szCs w:val="24"/>
        </w:rPr>
        <w:t xml:space="preserve">earlier </w:t>
      </w:r>
      <w:r w:rsidR="00150657" w:rsidRPr="00E95A12">
        <w:rPr>
          <w:rFonts w:ascii="Arial" w:hAnsi="Arial" w:cs="Arial"/>
          <w:noProof/>
          <w:sz w:val="24"/>
          <w:szCs w:val="24"/>
        </w:rPr>
        <w:t>(Steffensen 1989; Svendsen et al. 2016)</w:t>
      </w:r>
      <w:r w:rsidR="00150657" w:rsidRPr="00E95A12">
        <w:rPr>
          <w:rFonts w:ascii="Arial" w:hAnsi="Arial" w:cs="Arial"/>
          <w:sz w:val="24"/>
          <w:szCs w:val="24"/>
        </w:rPr>
        <w:t>.</w:t>
      </w:r>
    </w:p>
    <w:p w14:paraId="2AF4866C" w14:textId="77777777" w:rsidR="00092A6B" w:rsidRPr="00E95A12" w:rsidRDefault="00092A6B" w:rsidP="00092A6B">
      <w:pPr>
        <w:pStyle w:val="BodyText"/>
        <w:spacing w:line="360" w:lineRule="auto"/>
        <w:jc w:val="both"/>
        <w:rPr>
          <w:rFonts w:ascii="Arial" w:hAnsi="Arial" w:cs="Arial"/>
          <w:b/>
          <w:sz w:val="24"/>
          <w:szCs w:val="24"/>
        </w:rPr>
      </w:pPr>
    </w:p>
    <w:p w14:paraId="03064B11" w14:textId="5626BCE0" w:rsidR="00D20FB7" w:rsidRPr="00E95A12" w:rsidRDefault="00092A6B" w:rsidP="00092A6B">
      <w:pPr>
        <w:pStyle w:val="BodyText"/>
        <w:spacing w:line="360" w:lineRule="auto"/>
        <w:jc w:val="both"/>
        <w:rPr>
          <w:rFonts w:ascii="Arial" w:hAnsi="Arial" w:cs="Arial"/>
          <w:bCs/>
          <w:sz w:val="24"/>
          <w:szCs w:val="24"/>
        </w:rPr>
      </w:pPr>
      <w:r w:rsidRPr="00E95A12">
        <w:rPr>
          <w:rFonts w:ascii="Arial" w:hAnsi="Arial" w:cs="Arial"/>
          <w:bCs/>
          <w:sz w:val="24"/>
          <w:szCs w:val="24"/>
        </w:rPr>
        <w:t>2.4</w:t>
      </w:r>
      <w:r w:rsidRPr="00E95A12">
        <w:rPr>
          <w:rFonts w:ascii="Arial" w:hAnsi="Arial" w:cs="Arial"/>
          <w:b/>
          <w:sz w:val="24"/>
          <w:szCs w:val="24"/>
        </w:rPr>
        <w:t xml:space="preserve">. </w:t>
      </w:r>
      <w:r w:rsidR="00D20FB7" w:rsidRPr="00E95A12">
        <w:rPr>
          <w:rFonts w:ascii="Arial" w:hAnsi="Arial" w:cs="Arial"/>
          <w:bCs/>
          <w:sz w:val="24"/>
          <w:szCs w:val="24"/>
        </w:rPr>
        <w:t xml:space="preserve">Antioxidant </w:t>
      </w:r>
      <w:r w:rsidR="00585B76" w:rsidRPr="00E95A12">
        <w:rPr>
          <w:rFonts w:ascii="Arial" w:hAnsi="Arial" w:cs="Arial"/>
          <w:bCs/>
          <w:sz w:val="24"/>
          <w:szCs w:val="24"/>
        </w:rPr>
        <w:t>defense</w:t>
      </w:r>
      <w:r w:rsidR="00D20FB7" w:rsidRPr="00E95A12">
        <w:rPr>
          <w:rFonts w:ascii="Arial" w:hAnsi="Arial" w:cs="Arial"/>
          <w:bCs/>
          <w:sz w:val="24"/>
          <w:szCs w:val="24"/>
        </w:rPr>
        <w:t xml:space="preserve"> system (ANTIOX),</w:t>
      </w:r>
      <w:r w:rsidR="0062490F" w:rsidRPr="00E95A12">
        <w:rPr>
          <w:rFonts w:ascii="Arial" w:hAnsi="Arial" w:cs="Arial"/>
          <w:bCs/>
          <w:sz w:val="24"/>
          <w:szCs w:val="24"/>
        </w:rPr>
        <w:t xml:space="preserve"> oxidative damage,</w:t>
      </w:r>
      <w:r w:rsidR="00D20FB7" w:rsidRPr="00E95A12">
        <w:rPr>
          <w:rFonts w:ascii="Arial" w:hAnsi="Arial" w:cs="Arial"/>
          <w:bCs/>
          <w:sz w:val="24"/>
          <w:szCs w:val="24"/>
        </w:rPr>
        <w:t xml:space="preserve"> and acetylcholinesterase (AChE) and carboxylesterase (CbE) activities</w:t>
      </w:r>
      <w:r w:rsidR="004D1B53" w:rsidRPr="00E95A12">
        <w:rPr>
          <w:rFonts w:ascii="Arial" w:hAnsi="Arial" w:cs="Arial"/>
          <w:bCs/>
          <w:sz w:val="24"/>
          <w:szCs w:val="24"/>
        </w:rPr>
        <w:t xml:space="preserve"> </w:t>
      </w:r>
    </w:p>
    <w:p w14:paraId="2D054E80" w14:textId="732CFB19" w:rsidR="004D1B53" w:rsidRPr="00E95A12" w:rsidRDefault="005876D8" w:rsidP="00092A6B">
      <w:pPr>
        <w:pStyle w:val="BodyText"/>
        <w:spacing w:line="360" w:lineRule="auto"/>
        <w:jc w:val="both"/>
        <w:rPr>
          <w:rFonts w:ascii="Arial" w:hAnsi="Arial" w:cs="Arial"/>
          <w:sz w:val="24"/>
          <w:szCs w:val="24"/>
        </w:rPr>
      </w:pPr>
      <w:r w:rsidRPr="00E95A12">
        <w:rPr>
          <w:rFonts w:ascii="Arial" w:hAnsi="Arial" w:cs="Arial"/>
          <w:sz w:val="24"/>
          <w:szCs w:val="24"/>
        </w:rPr>
        <w:t>After routine oxygen consumption and TIRM max measurements,</w:t>
      </w:r>
      <w:r w:rsidR="004B0D4D" w:rsidRPr="00E95A12">
        <w:rPr>
          <w:rFonts w:ascii="Arial" w:hAnsi="Arial" w:cs="Arial"/>
          <w:sz w:val="24"/>
          <w:szCs w:val="24"/>
        </w:rPr>
        <w:t xml:space="preserve"> octopuses were weighed and then stored in liquid nitrogen and -80°C for enzyme activity analysis.</w:t>
      </w:r>
      <w:r w:rsidRPr="00E95A12">
        <w:rPr>
          <w:rFonts w:ascii="Arial" w:hAnsi="Arial" w:cs="Arial"/>
          <w:sz w:val="24"/>
          <w:szCs w:val="24"/>
        </w:rPr>
        <w:t xml:space="preserve"> </w:t>
      </w:r>
      <w:r w:rsidR="008C2404" w:rsidRPr="00E95A12">
        <w:rPr>
          <w:rFonts w:ascii="Arial" w:hAnsi="Arial" w:cs="Arial"/>
          <w:sz w:val="24"/>
          <w:szCs w:val="24"/>
        </w:rPr>
        <w:t>A</w:t>
      </w:r>
      <w:r w:rsidR="00DB572C" w:rsidRPr="00E95A12">
        <w:rPr>
          <w:rFonts w:ascii="Arial" w:hAnsi="Arial" w:cs="Arial"/>
          <w:sz w:val="24"/>
          <w:szCs w:val="24"/>
        </w:rPr>
        <w:t xml:space="preserve">n average of six and nine whole octopuses </w:t>
      </w:r>
      <w:r w:rsidR="003D434B" w:rsidRPr="00E95A12">
        <w:rPr>
          <w:rFonts w:ascii="Arial" w:hAnsi="Arial" w:cs="Arial"/>
          <w:sz w:val="24"/>
          <w:szCs w:val="24"/>
        </w:rPr>
        <w:t xml:space="preserve">were analyzed </w:t>
      </w:r>
      <w:r w:rsidR="00DB572C" w:rsidRPr="00E95A12">
        <w:rPr>
          <w:rFonts w:ascii="Arial" w:hAnsi="Arial" w:cs="Arial"/>
          <w:sz w:val="24"/>
          <w:szCs w:val="24"/>
        </w:rPr>
        <w:t>from stressed and unstressed female</w:t>
      </w:r>
      <w:r w:rsidR="003D434B" w:rsidRPr="00E95A12">
        <w:rPr>
          <w:rFonts w:ascii="Arial" w:hAnsi="Arial" w:cs="Arial"/>
          <w:sz w:val="24"/>
          <w:szCs w:val="24"/>
        </w:rPr>
        <w:t>s</w:t>
      </w:r>
      <w:r w:rsidR="008C2404" w:rsidRPr="00E95A12">
        <w:rPr>
          <w:rFonts w:ascii="Arial" w:hAnsi="Arial" w:cs="Arial"/>
          <w:sz w:val="24"/>
          <w:szCs w:val="24"/>
        </w:rPr>
        <w:t xml:space="preserve"> per each experimental time</w:t>
      </w:r>
      <w:r w:rsidR="00DB572C" w:rsidRPr="00E95A12">
        <w:rPr>
          <w:rFonts w:ascii="Arial" w:hAnsi="Arial" w:cs="Arial"/>
          <w:sz w:val="24"/>
          <w:szCs w:val="24"/>
        </w:rPr>
        <w:t>, respectively</w:t>
      </w:r>
      <w:r w:rsidR="00C7329E" w:rsidRPr="00E95A12">
        <w:rPr>
          <w:rFonts w:ascii="Arial" w:hAnsi="Arial" w:cs="Arial"/>
          <w:sz w:val="24"/>
          <w:szCs w:val="24"/>
        </w:rPr>
        <w:t xml:space="preserve">. </w:t>
      </w:r>
      <w:r w:rsidR="00424F75" w:rsidRPr="00E95A12">
        <w:rPr>
          <w:rFonts w:ascii="Arial" w:hAnsi="Arial" w:cs="Arial"/>
          <w:sz w:val="24"/>
          <w:szCs w:val="24"/>
        </w:rPr>
        <w:t>S</w:t>
      </w:r>
      <w:r w:rsidR="00D20FB7" w:rsidRPr="00E95A12">
        <w:rPr>
          <w:rFonts w:ascii="Arial" w:hAnsi="Arial" w:cs="Arial"/>
          <w:sz w:val="24"/>
          <w:szCs w:val="24"/>
        </w:rPr>
        <w:t>amples were homogenized in cold buffer Tris pH 7.4 at 100 mg tissue</w:t>
      </w:r>
      <w:r w:rsidR="0044377F" w:rsidRPr="00E95A12">
        <w:rPr>
          <w:rFonts w:ascii="Arial" w:hAnsi="Arial" w:cs="Arial"/>
          <w:sz w:val="24"/>
          <w:szCs w:val="24"/>
        </w:rPr>
        <w:t xml:space="preserve"> </w:t>
      </w:r>
      <w:r w:rsidR="00D20FB7" w:rsidRPr="00E95A12">
        <w:rPr>
          <w:rFonts w:ascii="Arial" w:hAnsi="Arial" w:cs="Arial"/>
          <w:sz w:val="24"/>
          <w:szCs w:val="24"/>
        </w:rPr>
        <w:t>ml</w:t>
      </w:r>
      <w:r w:rsidR="0044377F" w:rsidRPr="00E95A12">
        <w:rPr>
          <w:rFonts w:ascii="Arial" w:hAnsi="Arial" w:cs="Arial"/>
          <w:sz w:val="24"/>
          <w:szCs w:val="24"/>
          <w:vertAlign w:val="superscript"/>
        </w:rPr>
        <w:t>-1</w:t>
      </w:r>
      <w:r w:rsidR="00D20FB7" w:rsidRPr="00E95A12">
        <w:rPr>
          <w:rFonts w:ascii="Arial" w:hAnsi="Arial" w:cs="Arial"/>
          <w:sz w:val="24"/>
          <w:szCs w:val="24"/>
        </w:rPr>
        <w:t xml:space="preserve"> using a Potter-Elvehjem homogenizer. </w:t>
      </w:r>
      <w:r w:rsidR="008C2404" w:rsidRPr="00E95A12">
        <w:rPr>
          <w:rFonts w:ascii="Arial" w:hAnsi="Arial" w:cs="Arial"/>
          <w:sz w:val="24"/>
          <w:szCs w:val="24"/>
        </w:rPr>
        <w:t>The homogenate</w:t>
      </w:r>
      <w:r w:rsidR="00D20FB7" w:rsidRPr="00E95A12">
        <w:rPr>
          <w:rFonts w:ascii="Arial" w:hAnsi="Arial" w:cs="Arial"/>
          <w:sz w:val="24"/>
          <w:szCs w:val="24"/>
        </w:rPr>
        <w:t xml:space="preserve"> samples used for </w:t>
      </w:r>
      <w:r w:rsidR="002568A3" w:rsidRPr="00E95A12">
        <w:rPr>
          <w:rFonts w:ascii="Arial" w:hAnsi="Arial" w:cs="Arial"/>
          <w:sz w:val="24"/>
          <w:szCs w:val="24"/>
        </w:rPr>
        <w:t>superoxide dismutase (</w:t>
      </w:r>
      <w:r w:rsidR="00D20FB7" w:rsidRPr="00E95A12">
        <w:rPr>
          <w:rFonts w:ascii="Arial" w:hAnsi="Arial" w:cs="Arial"/>
          <w:sz w:val="24"/>
          <w:szCs w:val="24"/>
        </w:rPr>
        <w:t>SOD</w:t>
      </w:r>
      <w:r w:rsidR="002568A3" w:rsidRPr="00E95A12">
        <w:rPr>
          <w:rFonts w:ascii="Arial" w:hAnsi="Arial" w:cs="Arial"/>
          <w:sz w:val="24"/>
          <w:szCs w:val="24"/>
        </w:rPr>
        <w:t>)</w:t>
      </w:r>
      <w:r w:rsidR="008E3EED" w:rsidRPr="00E95A12">
        <w:rPr>
          <w:rFonts w:ascii="Arial" w:hAnsi="Arial" w:cs="Arial"/>
          <w:sz w:val="24"/>
          <w:szCs w:val="24"/>
        </w:rPr>
        <w:t>,</w:t>
      </w:r>
      <w:r w:rsidR="000A2C9B" w:rsidRPr="00E95A12">
        <w:rPr>
          <w:rFonts w:ascii="Arial" w:hAnsi="Arial" w:cs="Arial"/>
          <w:sz w:val="24"/>
          <w:szCs w:val="24"/>
        </w:rPr>
        <w:t xml:space="preserve"> </w:t>
      </w:r>
      <w:bookmarkStart w:id="6" w:name="_Hlk103076634"/>
      <w:r w:rsidR="000A2C9B" w:rsidRPr="00E95A12">
        <w:rPr>
          <w:rFonts w:ascii="Arial" w:hAnsi="Arial" w:cs="Arial"/>
          <w:sz w:val="24"/>
          <w:szCs w:val="24"/>
        </w:rPr>
        <w:t xml:space="preserve">Glutathione-S Transferase </w:t>
      </w:r>
      <w:bookmarkEnd w:id="6"/>
      <w:r w:rsidR="000A2C9B" w:rsidRPr="00E95A12">
        <w:rPr>
          <w:rFonts w:ascii="Arial" w:hAnsi="Arial" w:cs="Arial"/>
          <w:sz w:val="24"/>
          <w:szCs w:val="24"/>
        </w:rPr>
        <w:t>(GST)</w:t>
      </w:r>
      <w:r w:rsidR="00D20FB7" w:rsidRPr="00E95A12">
        <w:rPr>
          <w:rFonts w:ascii="Arial" w:hAnsi="Arial" w:cs="Arial"/>
          <w:sz w:val="24"/>
          <w:szCs w:val="24"/>
        </w:rPr>
        <w:t xml:space="preserve"> </w:t>
      </w:r>
      <w:r w:rsidR="002568A3" w:rsidRPr="00E95A12">
        <w:rPr>
          <w:rFonts w:ascii="Arial" w:hAnsi="Arial" w:cs="Arial"/>
          <w:sz w:val="24"/>
          <w:szCs w:val="24"/>
        </w:rPr>
        <w:t>and acetylcholinesterase (AChE) and carboxyl esterase (CbE)</w:t>
      </w:r>
      <w:r w:rsidR="00D20FB7" w:rsidRPr="00E95A12">
        <w:rPr>
          <w:rFonts w:ascii="Arial" w:hAnsi="Arial" w:cs="Arial"/>
          <w:sz w:val="24"/>
          <w:szCs w:val="24"/>
        </w:rPr>
        <w:t xml:space="preserve"> were centrifuged at 10,000 g at 4</w:t>
      </w:r>
      <w:r w:rsidR="00D20FB7" w:rsidRPr="00E95A12">
        <w:rPr>
          <w:rFonts w:ascii="Cambria Math" w:hAnsi="Cambria Math" w:cs="Cambria Math"/>
          <w:sz w:val="24"/>
          <w:szCs w:val="24"/>
        </w:rPr>
        <w:t>℃</w:t>
      </w:r>
      <w:r w:rsidR="003D434B" w:rsidRPr="00E95A12">
        <w:rPr>
          <w:rFonts w:ascii="Arial" w:hAnsi="Arial" w:cs="Arial"/>
          <w:sz w:val="24"/>
          <w:szCs w:val="24"/>
        </w:rPr>
        <w:t xml:space="preserve"> for 5 min;</w:t>
      </w:r>
      <w:r w:rsidR="00D20FB7" w:rsidRPr="00E95A12">
        <w:rPr>
          <w:rFonts w:ascii="Arial" w:hAnsi="Arial" w:cs="Arial"/>
          <w:sz w:val="24"/>
          <w:szCs w:val="24"/>
        </w:rPr>
        <w:t xml:space="preserve"> the supernatant was separated for analysis</w:t>
      </w:r>
      <w:r w:rsidR="008C2404" w:rsidRPr="00E95A12">
        <w:rPr>
          <w:rFonts w:ascii="Arial" w:hAnsi="Arial" w:cs="Arial"/>
          <w:sz w:val="24"/>
          <w:szCs w:val="24"/>
        </w:rPr>
        <w:t>;</w:t>
      </w:r>
      <w:r w:rsidR="003D434B" w:rsidRPr="00E95A12">
        <w:rPr>
          <w:rFonts w:ascii="Arial" w:hAnsi="Arial" w:cs="Arial"/>
          <w:sz w:val="24"/>
          <w:szCs w:val="24"/>
        </w:rPr>
        <w:t xml:space="preserve"> all</w:t>
      </w:r>
      <w:r w:rsidR="00585B76" w:rsidRPr="00E95A12">
        <w:rPr>
          <w:rFonts w:ascii="Arial" w:hAnsi="Arial" w:cs="Arial"/>
          <w:sz w:val="24"/>
          <w:szCs w:val="24"/>
        </w:rPr>
        <w:t xml:space="preserve"> assays were done in triplicate subsamples.</w:t>
      </w:r>
    </w:p>
    <w:p w14:paraId="2FC9B076" w14:textId="4ACD8EB5" w:rsidR="000331CE" w:rsidRPr="00E95A12" w:rsidRDefault="004D1B53" w:rsidP="00092A6B">
      <w:pPr>
        <w:pStyle w:val="BodyText"/>
        <w:spacing w:line="360" w:lineRule="auto"/>
        <w:jc w:val="both"/>
        <w:rPr>
          <w:rFonts w:ascii="Arial" w:hAnsi="Arial" w:cs="Arial"/>
          <w:sz w:val="24"/>
          <w:szCs w:val="24"/>
        </w:rPr>
      </w:pPr>
      <w:r w:rsidRPr="00E95A12">
        <w:rPr>
          <w:rFonts w:ascii="Arial" w:hAnsi="Arial" w:cs="Arial"/>
          <w:sz w:val="24"/>
          <w:szCs w:val="24"/>
        </w:rPr>
        <w:t>For</w:t>
      </w:r>
      <w:r w:rsidR="00D20FB7" w:rsidRPr="00E95A12">
        <w:rPr>
          <w:rFonts w:ascii="Arial" w:hAnsi="Arial" w:cs="Arial"/>
          <w:sz w:val="24"/>
          <w:szCs w:val="24"/>
        </w:rPr>
        <w:t xml:space="preserve"> </w:t>
      </w:r>
      <w:r w:rsidRPr="00E95A12">
        <w:rPr>
          <w:rFonts w:ascii="Arial" w:hAnsi="Arial" w:cs="Arial"/>
          <w:sz w:val="24"/>
          <w:szCs w:val="24"/>
        </w:rPr>
        <w:t xml:space="preserve">the assessment of the </w:t>
      </w:r>
      <w:r w:rsidR="00D20FB7" w:rsidRPr="00E95A12">
        <w:rPr>
          <w:rFonts w:ascii="Arial" w:hAnsi="Arial" w:cs="Arial"/>
          <w:sz w:val="24"/>
          <w:szCs w:val="24"/>
        </w:rPr>
        <w:t xml:space="preserve">antioxidant </w:t>
      </w:r>
      <w:r w:rsidRPr="00E95A12">
        <w:rPr>
          <w:rFonts w:ascii="Arial" w:hAnsi="Arial" w:cs="Arial"/>
          <w:sz w:val="24"/>
          <w:szCs w:val="24"/>
        </w:rPr>
        <w:t>defense</w:t>
      </w:r>
      <w:r w:rsidR="00D20FB7" w:rsidRPr="00E95A12">
        <w:rPr>
          <w:rFonts w:ascii="Arial" w:hAnsi="Arial" w:cs="Arial"/>
          <w:sz w:val="24"/>
          <w:szCs w:val="24"/>
        </w:rPr>
        <w:t xml:space="preserve"> system, SOD activity</w:t>
      </w:r>
      <w:r w:rsidR="005D1733" w:rsidRPr="00E95A12">
        <w:rPr>
          <w:rFonts w:ascii="Arial" w:hAnsi="Arial" w:cs="Arial"/>
          <w:sz w:val="24"/>
          <w:szCs w:val="24"/>
        </w:rPr>
        <w:t xml:space="preserve">, </w:t>
      </w:r>
      <w:r w:rsidR="00D20FB7" w:rsidRPr="00E95A12">
        <w:rPr>
          <w:rFonts w:ascii="Arial" w:hAnsi="Arial" w:cs="Arial"/>
          <w:sz w:val="24"/>
          <w:szCs w:val="24"/>
        </w:rPr>
        <w:t>total glutathione (GSH)</w:t>
      </w:r>
      <w:r w:rsidR="008C2404" w:rsidRPr="00E95A12">
        <w:rPr>
          <w:rFonts w:ascii="Arial" w:hAnsi="Arial" w:cs="Arial"/>
          <w:sz w:val="24"/>
          <w:szCs w:val="24"/>
        </w:rPr>
        <w:t>,</w:t>
      </w:r>
      <w:r w:rsidR="000331CE" w:rsidRPr="00E95A12">
        <w:rPr>
          <w:rFonts w:ascii="Arial" w:hAnsi="Arial" w:cs="Arial"/>
          <w:sz w:val="24"/>
          <w:szCs w:val="24"/>
        </w:rPr>
        <w:t xml:space="preserve"> and GST</w:t>
      </w:r>
      <w:r w:rsidR="00D20FB7" w:rsidRPr="00E95A12">
        <w:rPr>
          <w:rFonts w:ascii="Arial" w:hAnsi="Arial" w:cs="Arial"/>
          <w:sz w:val="24"/>
          <w:szCs w:val="24"/>
        </w:rPr>
        <w:t xml:space="preserve"> were measured. SOD is an enzyme that alternately </w:t>
      </w:r>
      <w:r w:rsidRPr="00E95A12">
        <w:rPr>
          <w:rFonts w:ascii="Arial" w:hAnsi="Arial" w:cs="Arial"/>
          <w:sz w:val="24"/>
          <w:szCs w:val="24"/>
        </w:rPr>
        <w:t>catalyzes</w:t>
      </w:r>
      <w:r w:rsidR="00D20FB7" w:rsidRPr="00E95A12">
        <w:rPr>
          <w:rFonts w:ascii="Arial" w:hAnsi="Arial" w:cs="Arial"/>
          <w:sz w:val="24"/>
          <w:szCs w:val="24"/>
        </w:rPr>
        <w:t xml:space="preserve"> dismutation (or partitioning) of the superoxide radical into ordinary molecular oxygen and hydrogen peroxide. </w:t>
      </w:r>
      <w:r w:rsidR="008C2404" w:rsidRPr="00E95A12">
        <w:rPr>
          <w:rFonts w:ascii="Arial" w:hAnsi="Arial" w:cs="Arial"/>
          <w:sz w:val="24"/>
          <w:szCs w:val="24"/>
        </w:rPr>
        <w:t>A</w:t>
      </w:r>
      <w:r w:rsidR="00D20FB7" w:rsidRPr="00E95A12">
        <w:rPr>
          <w:rFonts w:ascii="Arial" w:hAnsi="Arial" w:cs="Arial"/>
          <w:sz w:val="24"/>
          <w:szCs w:val="24"/>
        </w:rPr>
        <w:t xml:space="preserve"> Sigma-Aldrich</w:t>
      </w:r>
      <w:r w:rsidR="003D434B" w:rsidRPr="00E95A12">
        <w:rPr>
          <w:rFonts w:ascii="Arial" w:hAnsi="Arial" w:cs="Arial"/>
          <w:sz w:val="24"/>
          <w:szCs w:val="24"/>
        </w:rPr>
        <w:t xml:space="preserve"> </w:t>
      </w:r>
      <w:r w:rsidR="00D20FB7" w:rsidRPr="00E95A12">
        <w:rPr>
          <w:rFonts w:ascii="Arial" w:hAnsi="Arial" w:cs="Arial"/>
          <w:sz w:val="24"/>
          <w:szCs w:val="24"/>
        </w:rPr>
        <w:t>assay kit (19160)</w:t>
      </w:r>
      <w:r w:rsidR="00BE660D" w:rsidRPr="00E95A12">
        <w:rPr>
          <w:rFonts w:ascii="Arial" w:hAnsi="Arial" w:cs="Arial"/>
          <w:sz w:val="24"/>
          <w:szCs w:val="24"/>
        </w:rPr>
        <w:t xml:space="preserve"> (USA)</w:t>
      </w:r>
      <w:r w:rsidR="008C2404" w:rsidRPr="00E95A12">
        <w:rPr>
          <w:rFonts w:ascii="Arial" w:hAnsi="Arial" w:cs="Arial"/>
          <w:sz w:val="24"/>
          <w:szCs w:val="24"/>
        </w:rPr>
        <w:t xml:space="preserve"> was used to evaluate SOD</w:t>
      </w:r>
      <w:r w:rsidR="00D20FB7" w:rsidRPr="00E95A12">
        <w:rPr>
          <w:rFonts w:ascii="Arial" w:hAnsi="Arial" w:cs="Arial"/>
          <w:sz w:val="24"/>
          <w:szCs w:val="24"/>
        </w:rPr>
        <w:t xml:space="preserve">, </w:t>
      </w:r>
      <w:r w:rsidR="008C2404" w:rsidRPr="00E95A12">
        <w:rPr>
          <w:rFonts w:ascii="Arial" w:hAnsi="Arial" w:cs="Arial"/>
          <w:sz w:val="24"/>
          <w:szCs w:val="24"/>
        </w:rPr>
        <w:t>using</w:t>
      </w:r>
      <w:r w:rsidR="00D20FB7" w:rsidRPr="00E95A12">
        <w:rPr>
          <w:rFonts w:ascii="Arial" w:hAnsi="Arial" w:cs="Arial"/>
          <w:sz w:val="24"/>
          <w:szCs w:val="24"/>
        </w:rPr>
        <w:t xml:space="preserve"> Dojindo</w:t>
      </w:r>
      <w:r w:rsidR="000C4BA1" w:rsidRPr="00E95A12">
        <w:rPr>
          <w:rFonts w:ascii="Arial" w:hAnsi="Arial" w:cs="Arial"/>
          <w:sz w:val="24"/>
          <w:szCs w:val="24"/>
        </w:rPr>
        <w:t>’</w:t>
      </w:r>
      <w:r w:rsidR="00D20FB7" w:rsidRPr="00E95A12">
        <w:rPr>
          <w:rFonts w:ascii="Arial" w:hAnsi="Arial" w:cs="Arial"/>
          <w:sz w:val="24"/>
          <w:szCs w:val="24"/>
        </w:rPr>
        <w:t>s highly water-soluble tetrazolium salt, WST-1(2-(4-Iodophenyl)-3-(4-nitrophenyl)-5-(2,4-disulfophenyl)-2H tetrazolium, monosodium salt) that produces a water-soluble formazan dye upon reduction with a superoxide anion. The</w:t>
      </w:r>
      <w:r w:rsidR="003D434B" w:rsidRPr="00E95A12">
        <w:rPr>
          <w:rFonts w:ascii="Arial" w:hAnsi="Arial" w:cs="Arial"/>
          <w:sz w:val="24"/>
          <w:szCs w:val="24"/>
        </w:rPr>
        <w:t xml:space="preserve"> reduction</w:t>
      </w:r>
      <w:r w:rsidR="00D20FB7" w:rsidRPr="00E95A12">
        <w:rPr>
          <w:rFonts w:ascii="Arial" w:hAnsi="Arial" w:cs="Arial"/>
          <w:sz w:val="24"/>
          <w:szCs w:val="24"/>
        </w:rPr>
        <w:t xml:space="preserve"> rate with O</w:t>
      </w:r>
      <w:r w:rsidR="00D20FB7" w:rsidRPr="00E95A12">
        <w:rPr>
          <w:rFonts w:ascii="Arial" w:hAnsi="Arial" w:cs="Arial"/>
          <w:sz w:val="24"/>
          <w:szCs w:val="24"/>
          <w:vertAlign w:val="subscript"/>
        </w:rPr>
        <w:t>2</w:t>
      </w:r>
      <w:r w:rsidR="00D20FB7" w:rsidRPr="00E95A12">
        <w:rPr>
          <w:rFonts w:ascii="Arial" w:hAnsi="Arial" w:cs="Arial"/>
          <w:sz w:val="24"/>
          <w:szCs w:val="24"/>
        </w:rPr>
        <w:t xml:space="preserve"> is linearly related to the xanthine oxidase (XO) activity and</w:t>
      </w:r>
      <w:r w:rsidR="003D434B" w:rsidRPr="00E95A12">
        <w:rPr>
          <w:rFonts w:ascii="Arial" w:hAnsi="Arial" w:cs="Arial"/>
          <w:sz w:val="24"/>
          <w:szCs w:val="24"/>
        </w:rPr>
        <w:t xml:space="preserve"> </w:t>
      </w:r>
      <w:r w:rsidR="00D20FB7" w:rsidRPr="00E95A12">
        <w:rPr>
          <w:rFonts w:ascii="Arial" w:hAnsi="Arial" w:cs="Arial"/>
          <w:sz w:val="24"/>
          <w:szCs w:val="24"/>
        </w:rPr>
        <w:t>inhibited by SOD.. GSH was measured with a Sigma-Aldrich Glutathione Assay Kit (CS0260)</w:t>
      </w:r>
      <w:r w:rsidR="00BE660D" w:rsidRPr="00E95A12">
        <w:rPr>
          <w:rFonts w:ascii="Arial" w:hAnsi="Arial" w:cs="Arial"/>
          <w:sz w:val="24"/>
          <w:szCs w:val="24"/>
        </w:rPr>
        <w:t xml:space="preserve"> (USA)</w:t>
      </w:r>
      <w:r w:rsidR="00D20FB7" w:rsidRPr="00E95A12">
        <w:rPr>
          <w:rFonts w:ascii="Arial" w:hAnsi="Arial" w:cs="Arial"/>
          <w:sz w:val="24"/>
          <w:szCs w:val="24"/>
        </w:rPr>
        <w:t>.</w:t>
      </w:r>
      <w:r w:rsidR="005F6760" w:rsidRPr="00E95A12">
        <w:rPr>
          <w:rFonts w:ascii="Arial" w:hAnsi="Arial" w:cs="Arial"/>
          <w:sz w:val="24"/>
          <w:szCs w:val="24"/>
        </w:rPr>
        <w:t xml:space="preserve"> </w:t>
      </w:r>
      <w:r w:rsidR="00D20FB7" w:rsidRPr="00E95A12">
        <w:rPr>
          <w:rFonts w:ascii="Arial" w:hAnsi="Arial" w:cs="Arial"/>
          <w:sz w:val="24"/>
          <w:szCs w:val="24"/>
        </w:rPr>
        <w:t xml:space="preserve">This kit utilizes an enzymatic recycling method with glutathione reductase </w:t>
      </w:r>
      <w:r w:rsidR="008C1AB7" w:rsidRPr="00E95A12">
        <w:rPr>
          <w:rFonts w:ascii="Arial" w:hAnsi="Arial" w:cs="Arial"/>
          <w:noProof/>
          <w:sz w:val="24"/>
          <w:szCs w:val="24"/>
        </w:rPr>
        <w:t>(Baker et al. 1990)</w:t>
      </w:r>
      <w:r w:rsidR="00D20FB7" w:rsidRPr="00E95A12">
        <w:rPr>
          <w:rFonts w:ascii="Arial" w:hAnsi="Arial" w:cs="Arial"/>
          <w:sz w:val="24"/>
          <w:szCs w:val="24"/>
        </w:rPr>
        <w:t>.</w:t>
      </w:r>
      <w:r w:rsidR="005F6760" w:rsidRPr="00E95A12">
        <w:rPr>
          <w:rFonts w:ascii="Arial" w:hAnsi="Arial" w:cs="Arial"/>
          <w:sz w:val="24"/>
          <w:szCs w:val="24"/>
        </w:rPr>
        <w:t xml:space="preserve"> </w:t>
      </w:r>
      <w:r w:rsidR="00D20FB7" w:rsidRPr="00E95A12">
        <w:rPr>
          <w:rFonts w:ascii="Arial" w:hAnsi="Arial" w:cs="Arial"/>
          <w:sz w:val="24"/>
          <w:szCs w:val="24"/>
        </w:rPr>
        <w:t>The</w:t>
      </w:r>
      <w:r w:rsidR="00BE660D" w:rsidRPr="00E95A12">
        <w:rPr>
          <w:rFonts w:ascii="Arial" w:hAnsi="Arial" w:cs="Arial"/>
          <w:sz w:val="24"/>
          <w:szCs w:val="24"/>
        </w:rPr>
        <w:t xml:space="preserve"> GSH</w:t>
      </w:r>
      <w:r w:rsidR="00D20FB7" w:rsidRPr="00E95A12">
        <w:rPr>
          <w:rFonts w:ascii="Arial" w:hAnsi="Arial" w:cs="Arial"/>
          <w:sz w:val="24"/>
          <w:szCs w:val="24"/>
        </w:rPr>
        <w:t xml:space="preserve"> sulfhydryl group reacts with Ellman</w:t>
      </w:r>
      <w:r w:rsidR="000C4BA1" w:rsidRPr="00E95A12">
        <w:rPr>
          <w:rFonts w:ascii="Arial" w:hAnsi="Arial" w:cs="Arial"/>
          <w:sz w:val="24"/>
          <w:szCs w:val="24"/>
        </w:rPr>
        <w:t>’</w:t>
      </w:r>
      <w:r w:rsidR="00D20FB7" w:rsidRPr="00E95A12">
        <w:rPr>
          <w:rFonts w:ascii="Arial" w:hAnsi="Arial" w:cs="Arial"/>
          <w:sz w:val="24"/>
          <w:szCs w:val="24"/>
        </w:rPr>
        <w:t>s reagent and produces a yellow-</w:t>
      </w:r>
      <w:r w:rsidR="00CD12C1" w:rsidRPr="00E95A12">
        <w:rPr>
          <w:rFonts w:ascii="Arial" w:hAnsi="Arial" w:cs="Arial"/>
          <w:sz w:val="24"/>
          <w:szCs w:val="24"/>
        </w:rPr>
        <w:t>colored</w:t>
      </w:r>
      <w:r w:rsidR="00D20FB7" w:rsidRPr="00E95A12">
        <w:rPr>
          <w:rFonts w:ascii="Arial" w:hAnsi="Arial" w:cs="Arial"/>
          <w:sz w:val="24"/>
          <w:szCs w:val="24"/>
        </w:rPr>
        <w:t xml:space="preserve"> compound that is read at 405 nm.</w:t>
      </w:r>
      <w:r w:rsidR="005F6760" w:rsidRPr="00E95A12">
        <w:rPr>
          <w:rFonts w:ascii="Arial" w:hAnsi="Arial" w:cs="Arial"/>
          <w:sz w:val="24"/>
          <w:szCs w:val="24"/>
        </w:rPr>
        <w:t xml:space="preserve"> </w:t>
      </w:r>
      <w:r w:rsidR="00C52986" w:rsidRPr="00E95A12">
        <w:rPr>
          <w:rFonts w:ascii="Arial" w:hAnsi="Arial" w:cs="Arial"/>
          <w:sz w:val="24"/>
          <w:szCs w:val="24"/>
        </w:rPr>
        <w:t xml:space="preserve">Glutathione-S-Transferase </w:t>
      </w:r>
      <w:r w:rsidR="000331CE" w:rsidRPr="00E95A12">
        <w:rPr>
          <w:rFonts w:ascii="Arial" w:hAnsi="Arial" w:cs="Arial"/>
          <w:sz w:val="24"/>
          <w:szCs w:val="24"/>
        </w:rPr>
        <w:t xml:space="preserve">was measured with </w:t>
      </w:r>
      <w:r w:rsidR="00B72447" w:rsidRPr="00E95A12">
        <w:rPr>
          <w:rFonts w:ascii="Arial" w:hAnsi="Arial" w:cs="Arial"/>
          <w:sz w:val="24"/>
          <w:szCs w:val="24"/>
        </w:rPr>
        <w:t xml:space="preserve">a </w:t>
      </w:r>
      <w:r w:rsidR="006A3A97" w:rsidRPr="00E95A12">
        <w:rPr>
          <w:rFonts w:ascii="Arial" w:hAnsi="Arial" w:cs="Arial"/>
          <w:sz w:val="24"/>
          <w:szCs w:val="24"/>
        </w:rPr>
        <w:t>Sigma-Aldrich</w:t>
      </w:r>
      <w:r w:rsidR="006A3A97" w:rsidRPr="00E95A12" w:rsidDel="00C52986">
        <w:rPr>
          <w:rFonts w:ascii="Arial" w:hAnsi="Arial" w:cs="Arial"/>
          <w:sz w:val="24"/>
          <w:szCs w:val="24"/>
        </w:rPr>
        <w:t xml:space="preserve"> </w:t>
      </w:r>
      <w:r w:rsidR="00B72447" w:rsidRPr="00E95A12">
        <w:rPr>
          <w:rFonts w:ascii="Arial" w:hAnsi="Arial" w:cs="Arial"/>
          <w:sz w:val="24"/>
          <w:szCs w:val="24"/>
        </w:rPr>
        <w:t xml:space="preserve">GST </w:t>
      </w:r>
      <w:r w:rsidR="006A3A97" w:rsidRPr="00E95A12">
        <w:rPr>
          <w:rFonts w:ascii="Arial" w:hAnsi="Arial" w:cs="Arial"/>
          <w:sz w:val="24"/>
          <w:szCs w:val="24"/>
        </w:rPr>
        <w:t>a</w:t>
      </w:r>
      <w:r w:rsidR="00B72447" w:rsidRPr="00E95A12">
        <w:rPr>
          <w:rFonts w:ascii="Arial" w:hAnsi="Arial" w:cs="Arial"/>
          <w:sz w:val="24"/>
          <w:szCs w:val="24"/>
        </w:rPr>
        <w:t>ssay Kit (CS0410).</w:t>
      </w:r>
      <w:r w:rsidR="00205350" w:rsidRPr="00E95A12">
        <w:rPr>
          <w:rFonts w:ascii="Arial" w:hAnsi="Arial" w:cs="Arial"/>
          <w:sz w:val="24"/>
          <w:szCs w:val="24"/>
        </w:rPr>
        <w:t xml:space="preserve"> </w:t>
      </w:r>
      <w:r w:rsidR="00FC7754" w:rsidRPr="00E95A12">
        <w:rPr>
          <w:rFonts w:ascii="Arial" w:hAnsi="Arial" w:cs="Arial"/>
          <w:sz w:val="24"/>
          <w:szCs w:val="24"/>
        </w:rPr>
        <w:t xml:space="preserve">This enzyme </w:t>
      </w:r>
      <w:r w:rsidR="005F6760" w:rsidRPr="00E95A12">
        <w:rPr>
          <w:rFonts w:ascii="Arial" w:hAnsi="Arial" w:cs="Arial"/>
          <w:sz w:val="24"/>
          <w:szCs w:val="24"/>
        </w:rPr>
        <w:t>catalyzes</w:t>
      </w:r>
      <w:r w:rsidR="00FC7754" w:rsidRPr="00E95A12">
        <w:rPr>
          <w:rFonts w:ascii="Arial" w:hAnsi="Arial" w:cs="Arial"/>
          <w:sz w:val="24"/>
          <w:szCs w:val="24"/>
        </w:rPr>
        <w:t xml:space="preserve"> the conjugation of the</w:t>
      </w:r>
      <w:r w:rsidR="00BE660D" w:rsidRPr="00E95A12">
        <w:rPr>
          <w:rFonts w:ascii="Arial" w:hAnsi="Arial" w:cs="Arial"/>
          <w:sz w:val="24"/>
          <w:szCs w:val="24"/>
        </w:rPr>
        <w:t xml:space="preserve"> glutathione</w:t>
      </w:r>
      <w:r w:rsidR="00FC7754" w:rsidRPr="00E95A12">
        <w:rPr>
          <w:rFonts w:ascii="Arial" w:hAnsi="Arial" w:cs="Arial"/>
          <w:sz w:val="24"/>
          <w:szCs w:val="24"/>
        </w:rPr>
        <w:t xml:space="preserve"> thiol group to compounds containing electrophilic centers.</w:t>
      </w:r>
      <w:r w:rsidR="00205350" w:rsidRPr="00E95A12">
        <w:rPr>
          <w:rFonts w:ascii="Arial" w:hAnsi="Arial" w:cs="Arial"/>
          <w:sz w:val="24"/>
          <w:szCs w:val="24"/>
        </w:rPr>
        <w:t xml:space="preserve"> </w:t>
      </w:r>
      <w:r w:rsidR="00B72447" w:rsidRPr="00E95A12">
        <w:rPr>
          <w:rFonts w:ascii="Arial" w:hAnsi="Arial" w:cs="Arial"/>
          <w:sz w:val="24"/>
          <w:szCs w:val="24"/>
        </w:rPr>
        <w:t xml:space="preserve">The kit utilizes </w:t>
      </w:r>
      <w:r w:rsidR="00AC72F1" w:rsidRPr="00E95A12">
        <w:rPr>
          <w:rFonts w:ascii="Arial" w:hAnsi="Arial" w:cs="Arial"/>
          <w:sz w:val="24"/>
          <w:szCs w:val="24"/>
        </w:rPr>
        <w:t xml:space="preserve">a </w:t>
      </w:r>
      <w:r w:rsidR="00B72447" w:rsidRPr="00E95A12">
        <w:rPr>
          <w:rFonts w:ascii="Arial" w:hAnsi="Arial" w:cs="Arial"/>
          <w:sz w:val="24"/>
          <w:szCs w:val="24"/>
        </w:rPr>
        <w:t xml:space="preserve">1-Chloro-2,4-dinitrobenzene </w:t>
      </w:r>
      <w:r w:rsidR="00AC72F1" w:rsidRPr="00E95A12">
        <w:rPr>
          <w:rFonts w:ascii="Arial" w:hAnsi="Arial" w:cs="Arial"/>
          <w:sz w:val="24"/>
          <w:szCs w:val="24"/>
        </w:rPr>
        <w:t>substrate</w:t>
      </w:r>
      <w:r w:rsidR="005F6760" w:rsidRPr="00E95A12">
        <w:rPr>
          <w:rFonts w:ascii="Arial" w:hAnsi="Arial" w:cs="Arial"/>
          <w:sz w:val="24"/>
          <w:szCs w:val="24"/>
        </w:rPr>
        <w:t xml:space="preserve"> </w:t>
      </w:r>
      <w:r w:rsidR="00B72447" w:rsidRPr="00E95A12">
        <w:rPr>
          <w:rFonts w:ascii="Arial" w:hAnsi="Arial" w:cs="Arial"/>
          <w:sz w:val="24"/>
          <w:szCs w:val="24"/>
        </w:rPr>
        <w:lastRenderedPageBreak/>
        <w:t>(CDNB)</w:t>
      </w:r>
      <w:r w:rsidR="00AC72F1" w:rsidRPr="00E95A12">
        <w:rPr>
          <w:rFonts w:ascii="Arial" w:hAnsi="Arial" w:cs="Arial"/>
          <w:sz w:val="24"/>
          <w:szCs w:val="24"/>
        </w:rPr>
        <w:t>,</w:t>
      </w:r>
      <w:r w:rsidR="00B72447" w:rsidRPr="00E95A12">
        <w:rPr>
          <w:rFonts w:ascii="Arial" w:hAnsi="Arial" w:cs="Arial"/>
          <w:sz w:val="24"/>
          <w:szCs w:val="24"/>
        </w:rPr>
        <w:t xml:space="preserve"> which conjuga</w:t>
      </w:r>
      <w:r w:rsidR="00AC72F1" w:rsidRPr="00E95A12">
        <w:rPr>
          <w:rFonts w:ascii="Arial" w:hAnsi="Arial" w:cs="Arial"/>
          <w:sz w:val="24"/>
          <w:szCs w:val="24"/>
        </w:rPr>
        <w:t>te</w:t>
      </w:r>
      <w:r w:rsidR="00BE660D" w:rsidRPr="00E95A12">
        <w:rPr>
          <w:rFonts w:ascii="Arial" w:hAnsi="Arial" w:cs="Arial"/>
          <w:sz w:val="24"/>
          <w:szCs w:val="24"/>
        </w:rPr>
        <w:t>s</w:t>
      </w:r>
      <w:r w:rsidR="00B72447" w:rsidRPr="00E95A12">
        <w:rPr>
          <w:rFonts w:ascii="Arial" w:hAnsi="Arial" w:cs="Arial"/>
          <w:sz w:val="24"/>
          <w:szCs w:val="24"/>
        </w:rPr>
        <w:t xml:space="preserve"> </w:t>
      </w:r>
      <w:r w:rsidR="00AC72F1" w:rsidRPr="00E95A12">
        <w:rPr>
          <w:rFonts w:ascii="Arial" w:hAnsi="Arial" w:cs="Arial"/>
          <w:sz w:val="24"/>
          <w:szCs w:val="24"/>
        </w:rPr>
        <w:t xml:space="preserve">with </w:t>
      </w:r>
      <w:r w:rsidR="00B72447" w:rsidRPr="00E95A12">
        <w:rPr>
          <w:rFonts w:ascii="Arial" w:hAnsi="Arial" w:cs="Arial"/>
          <w:sz w:val="24"/>
          <w:szCs w:val="24"/>
        </w:rPr>
        <w:t>the</w:t>
      </w:r>
      <w:r w:rsidR="00BE660D" w:rsidRPr="00E95A12">
        <w:rPr>
          <w:rFonts w:ascii="Arial" w:hAnsi="Arial" w:cs="Arial"/>
          <w:sz w:val="24"/>
          <w:szCs w:val="24"/>
        </w:rPr>
        <w:t xml:space="preserve"> glutathione</w:t>
      </w:r>
      <w:r w:rsidR="00B72447" w:rsidRPr="00E95A12">
        <w:rPr>
          <w:rFonts w:ascii="Arial" w:hAnsi="Arial" w:cs="Arial"/>
          <w:sz w:val="24"/>
          <w:szCs w:val="24"/>
        </w:rPr>
        <w:t xml:space="preserve"> thiol group</w:t>
      </w:r>
      <w:r w:rsidR="00AC72F1" w:rsidRPr="00E95A12">
        <w:rPr>
          <w:rFonts w:ascii="Arial" w:hAnsi="Arial" w:cs="Arial"/>
          <w:sz w:val="24"/>
          <w:szCs w:val="24"/>
        </w:rPr>
        <w:t xml:space="preserve">, forming a compound that can be read at </w:t>
      </w:r>
      <w:r w:rsidR="00AC72F1" w:rsidRPr="00E95A12">
        <w:rPr>
          <w:rFonts w:ascii="Arial" w:hAnsi="Arial" w:cs="Arial"/>
          <w:color w:val="000000"/>
          <w:sz w:val="24"/>
          <w:szCs w:val="24"/>
          <w:shd w:val="clear" w:color="auto" w:fill="FFFFFF"/>
        </w:rPr>
        <w:t>340 nm.</w:t>
      </w:r>
    </w:p>
    <w:p w14:paraId="2DFFCB9C" w14:textId="4165EF1C" w:rsidR="004D1B53" w:rsidRPr="00E95A12" w:rsidRDefault="00BE660D" w:rsidP="00092A6B">
      <w:pPr>
        <w:pStyle w:val="BodyText"/>
        <w:spacing w:line="360" w:lineRule="auto"/>
        <w:jc w:val="both"/>
        <w:rPr>
          <w:rFonts w:ascii="Arial" w:hAnsi="Arial" w:cs="Arial"/>
          <w:sz w:val="24"/>
          <w:szCs w:val="24"/>
        </w:rPr>
      </w:pPr>
      <w:r w:rsidRPr="00E95A12">
        <w:rPr>
          <w:rFonts w:ascii="Arial" w:hAnsi="Arial" w:cs="Arial"/>
          <w:sz w:val="24"/>
          <w:szCs w:val="24"/>
        </w:rPr>
        <w:t>To</w:t>
      </w:r>
      <w:r w:rsidR="00D20FB7" w:rsidRPr="00E95A12">
        <w:rPr>
          <w:rFonts w:ascii="Arial" w:hAnsi="Arial" w:cs="Arial"/>
          <w:sz w:val="24"/>
          <w:szCs w:val="24"/>
        </w:rPr>
        <w:t xml:space="preserve"> evaluate</w:t>
      </w:r>
      <w:r w:rsidRPr="00E95A12">
        <w:rPr>
          <w:rFonts w:ascii="Arial" w:hAnsi="Arial" w:cs="Arial"/>
          <w:sz w:val="24"/>
          <w:szCs w:val="24"/>
        </w:rPr>
        <w:t xml:space="preserve"> the</w:t>
      </w:r>
      <w:r w:rsidR="00D20FB7" w:rsidRPr="00E95A12">
        <w:rPr>
          <w:rFonts w:ascii="Arial" w:hAnsi="Arial" w:cs="Arial"/>
          <w:sz w:val="24"/>
          <w:szCs w:val="24"/>
        </w:rPr>
        <w:t xml:space="preserve"> oxidative damage caused by ROS, </w:t>
      </w:r>
      <w:bookmarkStart w:id="7" w:name="_Hlk103076691"/>
      <w:r w:rsidR="00D20FB7" w:rsidRPr="00E95A12">
        <w:rPr>
          <w:rFonts w:ascii="Arial" w:hAnsi="Arial" w:cs="Arial"/>
          <w:sz w:val="24"/>
          <w:szCs w:val="24"/>
        </w:rPr>
        <w:t xml:space="preserve">lipid peroxidation </w:t>
      </w:r>
      <w:bookmarkEnd w:id="7"/>
      <w:r w:rsidR="00D20FB7" w:rsidRPr="00E95A12">
        <w:rPr>
          <w:rFonts w:ascii="Arial" w:hAnsi="Arial" w:cs="Arial"/>
          <w:sz w:val="24"/>
          <w:szCs w:val="24"/>
        </w:rPr>
        <w:t xml:space="preserve">(LPO) and </w:t>
      </w:r>
      <w:bookmarkStart w:id="8" w:name="_Hlk103076708"/>
      <w:bookmarkStart w:id="9" w:name="_Hlk98167964"/>
      <w:r w:rsidR="00D20FB7" w:rsidRPr="00E95A12">
        <w:rPr>
          <w:rFonts w:ascii="Arial" w:hAnsi="Arial" w:cs="Arial"/>
          <w:sz w:val="24"/>
          <w:szCs w:val="24"/>
        </w:rPr>
        <w:t>carbonyl groups in oxidized proteins</w:t>
      </w:r>
      <w:bookmarkEnd w:id="8"/>
      <w:r w:rsidR="00D20FB7" w:rsidRPr="00E95A12">
        <w:rPr>
          <w:rFonts w:ascii="Arial" w:hAnsi="Arial" w:cs="Arial"/>
          <w:sz w:val="24"/>
          <w:szCs w:val="24"/>
        </w:rPr>
        <w:t xml:space="preserve"> </w:t>
      </w:r>
      <w:bookmarkEnd w:id="9"/>
      <w:r w:rsidR="00D20FB7" w:rsidRPr="00E95A12">
        <w:rPr>
          <w:rFonts w:ascii="Arial" w:hAnsi="Arial" w:cs="Arial"/>
          <w:sz w:val="24"/>
          <w:szCs w:val="24"/>
        </w:rPr>
        <w:t xml:space="preserve">(PO) were measured in </w:t>
      </w:r>
      <w:r w:rsidR="00CD12C1" w:rsidRPr="00E95A12">
        <w:rPr>
          <w:rFonts w:ascii="Arial" w:hAnsi="Arial" w:cs="Arial"/>
          <w:sz w:val="24"/>
          <w:szCs w:val="24"/>
        </w:rPr>
        <w:t xml:space="preserve">whole animal </w:t>
      </w:r>
      <w:r w:rsidR="00D20FB7" w:rsidRPr="00E95A12">
        <w:rPr>
          <w:rFonts w:ascii="Arial" w:hAnsi="Arial" w:cs="Arial"/>
          <w:sz w:val="24"/>
          <w:szCs w:val="24"/>
        </w:rPr>
        <w:t>sampl</w:t>
      </w:r>
      <w:r w:rsidR="00CD12C1" w:rsidRPr="00E95A12">
        <w:rPr>
          <w:rFonts w:ascii="Arial" w:hAnsi="Arial" w:cs="Arial"/>
          <w:sz w:val="24"/>
          <w:szCs w:val="24"/>
        </w:rPr>
        <w:t>es</w:t>
      </w:r>
      <w:r w:rsidR="00D20FB7" w:rsidRPr="00E95A12">
        <w:rPr>
          <w:rFonts w:ascii="Arial" w:hAnsi="Arial" w:cs="Arial"/>
          <w:sz w:val="24"/>
          <w:szCs w:val="24"/>
        </w:rPr>
        <w:t>. LPO was evaluated using Peroxi Detect Kit (PD1, Sigma-Aldrich, USA) following the manufacturer</w:t>
      </w:r>
      <w:r w:rsidR="000C4BA1" w:rsidRPr="00E95A12">
        <w:rPr>
          <w:rFonts w:ascii="Arial" w:hAnsi="Arial" w:cs="Arial"/>
          <w:sz w:val="24"/>
          <w:szCs w:val="24"/>
        </w:rPr>
        <w:t>’</w:t>
      </w:r>
      <w:r w:rsidR="00D20FB7" w:rsidRPr="00E95A12">
        <w:rPr>
          <w:rFonts w:ascii="Arial" w:hAnsi="Arial" w:cs="Arial"/>
          <w:sz w:val="24"/>
          <w:szCs w:val="24"/>
        </w:rPr>
        <w:t xml:space="preserve">s instructions. </w:t>
      </w:r>
      <w:r w:rsidR="00CD12C1" w:rsidRPr="00E95A12">
        <w:rPr>
          <w:rFonts w:ascii="Arial" w:hAnsi="Arial" w:cs="Arial"/>
          <w:sz w:val="24"/>
          <w:szCs w:val="24"/>
        </w:rPr>
        <w:t>In this assay,</w:t>
      </w:r>
      <w:r w:rsidR="00633975" w:rsidRPr="00E95A12">
        <w:rPr>
          <w:rFonts w:ascii="Arial" w:hAnsi="Arial" w:cs="Arial"/>
          <w:sz w:val="24"/>
          <w:szCs w:val="24"/>
        </w:rPr>
        <w:t xml:space="preserve"> peroxide </w:t>
      </w:r>
      <w:r w:rsidRPr="00E95A12">
        <w:rPr>
          <w:rFonts w:ascii="Arial" w:hAnsi="Arial" w:cs="Arial"/>
          <w:sz w:val="24"/>
          <w:szCs w:val="24"/>
        </w:rPr>
        <w:t xml:space="preserve">oxidizes </w:t>
      </w:r>
      <w:r w:rsidR="00633975" w:rsidRPr="00E95A12">
        <w:rPr>
          <w:rFonts w:ascii="Arial" w:hAnsi="Arial" w:cs="Arial"/>
          <w:sz w:val="24"/>
          <w:szCs w:val="24"/>
        </w:rPr>
        <w:t>Fe</w:t>
      </w:r>
      <w:r w:rsidR="00633975" w:rsidRPr="00E95A12">
        <w:rPr>
          <w:rFonts w:ascii="Arial" w:hAnsi="Arial" w:cs="Arial"/>
          <w:sz w:val="24"/>
          <w:szCs w:val="24"/>
          <w:vertAlign w:val="superscript"/>
        </w:rPr>
        <w:t>2+</w:t>
      </w:r>
      <w:r w:rsidR="00633975" w:rsidRPr="00E95A12">
        <w:rPr>
          <w:rFonts w:ascii="Arial" w:hAnsi="Arial" w:cs="Arial"/>
          <w:sz w:val="24"/>
          <w:szCs w:val="24"/>
        </w:rPr>
        <w:t xml:space="preserve"> ions at acidic pH, </w:t>
      </w:r>
      <w:r w:rsidR="00CB2286" w:rsidRPr="00E95A12">
        <w:rPr>
          <w:rFonts w:ascii="Arial" w:hAnsi="Arial" w:cs="Arial"/>
          <w:sz w:val="24"/>
          <w:szCs w:val="24"/>
        </w:rPr>
        <w:t>forming</w:t>
      </w:r>
      <w:r w:rsidR="00633975" w:rsidRPr="00E95A12">
        <w:rPr>
          <w:rFonts w:ascii="Arial" w:hAnsi="Arial" w:cs="Arial"/>
          <w:sz w:val="24"/>
          <w:szCs w:val="24"/>
        </w:rPr>
        <w:t xml:space="preserve"> a </w:t>
      </w:r>
      <w:r w:rsidR="008C1AB7" w:rsidRPr="00E95A12">
        <w:rPr>
          <w:rFonts w:ascii="Arial" w:hAnsi="Arial" w:cs="Arial"/>
          <w:sz w:val="24"/>
          <w:szCs w:val="24"/>
        </w:rPr>
        <w:t>colored</w:t>
      </w:r>
      <w:r w:rsidR="00633975" w:rsidRPr="00E95A12">
        <w:rPr>
          <w:rFonts w:ascii="Arial" w:hAnsi="Arial" w:cs="Arial"/>
          <w:sz w:val="24"/>
          <w:szCs w:val="24"/>
        </w:rPr>
        <w:t xml:space="preserve"> adduct with xylenol</w:t>
      </w:r>
      <w:r w:rsidR="008C1AB7" w:rsidRPr="00E95A12">
        <w:rPr>
          <w:rFonts w:ascii="Arial" w:hAnsi="Arial" w:cs="Arial"/>
          <w:sz w:val="24"/>
          <w:szCs w:val="24"/>
        </w:rPr>
        <w:t xml:space="preserve"> </w:t>
      </w:r>
      <w:r w:rsidR="00633975" w:rsidRPr="00E95A12">
        <w:rPr>
          <w:rFonts w:ascii="Arial" w:hAnsi="Arial" w:cs="Arial"/>
          <w:sz w:val="24"/>
          <w:szCs w:val="24"/>
        </w:rPr>
        <w:t>orange that is measured at 560 nm</w:t>
      </w:r>
      <w:r w:rsidRPr="00E95A12">
        <w:rPr>
          <w:rFonts w:ascii="Arial" w:hAnsi="Arial" w:cs="Arial"/>
          <w:sz w:val="24"/>
          <w:szCs w:val="24"/>
        </w:rPr>
        <w:t>;</w:t>
      </w:r>
      <w:r w:rsidR="00D20FB7" w:rsidRPr="00E95A12">
        <w:rPr>
          <w:rFonts w:ascii="Arial" w:hAnsi="Arial" w:cs="Arial"/>
          <w:sz w:val="24"/>
          <w:szCs w:val="24"/>
        </w:rPr>
        <w:t xml:space="preserve"> PO </w:t>
      </w:r>
      <w:r w:rsidR="00ED362D" w:rsidRPr="00E95A12">
        <w:rPr>
          <w:rFonts w:ascii="Arial" w:hAnsi="Arial" w:cs="Arial"/>
          <w:sz w:val="24"/>
          <w:szCs w:val="24"/>
        </w:rPr>
        <w:t>was</w:t>
      </w:r>
      <w:r w:rsidR="00D20FB7" w:rsidRPr="00E95A12">
        <w:rPr>
          <w:rFonts w:ascii="Arial" w:hAnsi="Arial" w:cs="Arial"/>
          <w:sz w:val="24"/>
          <w:szCs w:val="24"/>
        </w:rPr>
        <w:t xml:space="preserve"> estimated using the 2,4-dinitrophenylhydrazine alkaline protocols developed by Mesquita et al. </w:t>
      </w:r>
      <w:r w:rsidR="006D7A04" w:rsidRPr="00E95A12">
        <w:rPr>
          <w:rFonts w:ascii="Arial" w:hAnsi="Arial" w:cs="Arial"/>
          <w:noProof/>
          <w:sz w:val="24"/>
          <w:szCs w:val="24"/>
        </w:rPr>
        <w:t>(2014)</w:t>
      </w:r>
      <w:r w:rsidR="00D20FB7" w:rsidRPr="00E95A12">
        <w:rPr>
          <w:rFonts w:ascii="Arial" w:hAnsi="Arial" w:cs="Arial"/>
          <w:sz w:val="24"/>
          <w:szCs w:val="24"/>
        </w:rPr>
        <w:t xml:space="preserve"> and reported in nmol</w:t>
      </w:r>
      <w:r w:rsidR="00490052" w:rsidRPr="00E95A12">
        <w:rPr>
          <w:rFonts w:ascii="Arial" w:hAnsi="Arial" w:cs="Arial"/>
          <w:sz w:val="24"/>
          <w:szCs w:val="24"/>
        </w:rPr>
        <w:t xml:space="preserve"> </w:t>
      </w:r>
      <w:r w:rsidR="00D20FB7" w:rsidRPr="00E95A12">
        <w:rPr>
          <w:rFonts w:ascii="Arial" w:hAnsi="Arial" w:cs="Arial"/>
          <w:sz w:val="24"/>
          <w:szCs w:val="24"/>
        </w:rPr>
        <w:t>mg</w:t>
      </w:r>
      <w:r w:rsidR="00490052" w:rsidRPr="00E95A12">
        <w:rPr>
          <w:rFonts w:ascii="Arial" w:hAnsi="Arial" w:cs="Arial"/>
          <w:sz w:val="24"/>
          <w:szCs w:val="24"/>
          <w:vertAlign w:val="superscript"/>
        </w:rPr>
        <w:t>-1</w:t>
      </w:r>
      <w:r w:rsidR="00D20FB7" w:rsidRPr="00E95A12">
        <w:rPr>
          <w:rFonts w:ascii="Arial" w:hAnsi="Arial" w:cs="Arial"/>
          <w:sz w:val="24"/>
          <w:szCs w:val="24"/>
        </w:rPr>
        <w:t xml:space="preserve"> wet weight. For this assay, 200 </w:t>
      </w:r>
      <w:r w:rsidR="004D0939" w:rsidRPr="00E95A12">
        <w:rPr>
          <w:rFonts w:ascii="Arial" w:hAnsi="Arial" w:cs="Arial"/>
          <w:sz w:val="24"/>
          <w:szCs w:val="24"/>
        </w:rPr>
        <w:t xml:space="preserve">μL </w:t>
      </w:r>
      <w:r w:rsidR="00D20FB7" w:rsidRPr="00E95A12">
        <w:rPr>
          <w:rFonts w:ascii="Arial" w:hAnsi="Arial" w:cs="Arial"/>
          <w:sz w:val="24"/>
          <w:szCs w:val="24"/>
        </w:rPr>
        <w:t>of 2,4 dinitrophenylhydrazine (10 mM in 0.5 M HCL) was incubated with 200 μ</w:t>
      </w:r>
      <w:r w:rsidR="004D0939" w:rsidRPr="00E95A12">
        <w:rPr>
          <w:rFonts w:ascii="Arial" w:hAnsi="Arial" w:cs="Arial"/>
          <w:sz w:val="24"/>
          <w:szCs w:val="24"/>
        </w:rPr>
        <w:t>L</w:t>
      </w:r>
      <w:r w:rsidR="00D20FB7" w:rsidRPr="00E95A12">
        <w:rPr>
          <w:rFonts w:ascii="Arial" w:hAnsi="Arial" w:cs="Arial"/>
          <w:sz w:val="24"/>
          <w:szCs w:val="24"/>
        </w:rPr>
        <w:t xml:space="preserve"> of the sample homogenate and 100 μ</w:t>
      </w:r>
      <w:r w:rsidR="004D0939" w:rsidRPr="00E95A12">
        <w:rPr>
          <w:rFonts w:ascii="Arial" w:hAnsi="Arial" w:cs="Arial"/>
          <w:sz w:val="24"/>
          <w:szCs w:val="24"/>
        </w:rPr>
        <w:t>L</w:t>
      </w:r>
      <w:r w:rsidR="00D20FB7" w:rsidRPr="00E95A12">
        <w:rPr>
          <w:rFonts w:ascii="Arial" w:hAnsi="Arial" w:cs="Arial"/>
          <w:sz w:val="24"/>
          <w:szCs w:val="24"/>
        </w:rPr>
        <w:t xml:space="preserve"> of NaOH (6 M). Absorbance was read at 450 nm after 10 min of incubation at room temperature against a blank where an equal volume of homogenization buffer substitutes the protein solution. </w:t>
      </w:r>
    </w:p>
    <w:p w14:paraId="1C088316" w14:textId="1B7EB86F" w:rsidR="00D20FB7" w:rsidRPr="00E95A12" w:rsidRDefault="00D20FB7" w:rsidP="00092A6B">
      <w:pPr>
        <w:pStyle w:val="BodyText"/>
        <w:spacing w:line="360" w:lineRule="auto"/>
        <w:jc w:val="both"/>
        <w:rPr>
          <w:rFonts w:ascii="Arial" w:hAnsi="Arial" w:cs="Arial"/>
          <w:sz w:val="24"/>
          <w:szCs w:val="24"/>
        </w:rPr>
      </w:pPr>
      <w:r w:rsidRPr="00E95A12">
        <w:rPr>
          <w:rFonts w:ascii="Arial" w:hAnsi="Arial" w:cs="Arial"/>
          <w:sz w:val="24"/>
          <w:szCs w:val="24"/>
        </w:rPr>
        <w:t>For this study, two esterase</w:t>
      </w:r>
      <w:r w:rsidR="009536ED" w:rsidRPr="00E95A12">
        <w:rPr>
          <w:rFonts w:ascii="Arial" w:hAnsi="Arial" w:cs="Arial"/>
          <w:sz w:val="24"/>
          <w:szCs w:val="24"/>
        </w:rPr>
        <w:t>s</w:t>
      </w:r>
      <w:r w:rsidRPr="00E95A12">
        <w:rPr>
          <w:rFonts w:ascii="Arial" w:hAnsi="Arial" w:cs="Arial"/>
          <w:sz w:val="24"/>
          <w:szCs w:val="24"/>
        </w:rPr>
        <w:t xml:space="preserve"> were measured to evaluate physiological condition, AChE and CbE. AChE activity was measured using Ellman et al. </w:t>
      </w:r>
      <w:r w:rsidR="003931CB" w:rsidRPr="00E95A12">
        <w:rPr>
          <w:rFonts w:ascii="Arial" w:hAnsi="Arial" w:cs="Arial"/>
          <w:noProof/>
          <w:sz w:val="24"/>
          <w:szCs w:val="24"/>
        </w:rPr>
        <w:t>(1961)</w:t>
      </w:r>
      <w:r w:rsidR="00CB2286" w:rsidRPr="00E95A12">
        <w:rPr>
          <w:rFonts w:ascii="Arial" w:hAnsi="Arial" w:cs="Arial"/>
          <w:sz w:val="24"/>
          <w:szCs w:val="24"/>
        </w:rPr>
        <w:t xml:space="preserve"> method</w:t>
      </w:r>
      <w:r w:rsidR="009536ED" w:rsidRPr="00E95A12">
        <w:rPr>
          <w:rFonts w:ascii="Arial" w:hAnsi="Arial" w:cs="Arial"/>
          <w:sz w:val="24"/>
          <w:szCs w:val="24"/>
        </w:rPr>
        <w:t>,</w:t>
      </w:r>
      <w:r w:rsidRPr="00E95A12">
        <w:rPr>
          <w:rFonts w:ascii="Arial" w:hAnsi="Arial" w:cs="Arial"/>
          <w:sz w:val="24"/>
          <w:szCs w:val="24"/>
        </w:rPr>
        <w:t xml:space="preserve"> adapted to a microplate reader</w:t>
      </w:r>
      <w:r w:rsidR="003B4B0E" w:rsidRPr="00E95A12">
        <w:rPr>
          <w:rFonts w:ascii="Arial" w:hAnsi="Arial" w:cs="Arial"/>
          <w:sz w:val="24"/>
          <w:szCs w:val="24"/>
        </w:rPr>
        <w:t xml:space="preserve"> </w:t>
      </w:r>
      <w:r w:rsidR="0036291D" w:rsidRPr="00E95A12">
        <w:rPr>
          <w:rFonts w:ascii="Arial" w:hAnsi="Arial" w:cs="Arial"/>
          <w:noProof/>
          <w:sz w:val="24"/>
          <w:szCs w:val="24"/>
        </w:rPr>
        <w:t>(Rodríguez-Fuentes et al. 2008)</w:t>
      </w:r>
      <w:r w:rsidR="003B4B0E" w:rsidRPr="00E95A12">
        <w:rPr>
          <w:rFonts w:ascii="Arial" w:hAnsi="Arial" w:cs="Arial"/>
          <w:sz w:val="24"/>
          <w:szCs w:val="24"/>
        </w:rPr>
        <w:t>. Each well contained 10 μ</w:t>
      </w:r>
      <w:r w:rsidR="004D0939" w:rsidRPr="00E95A12">
        <w:rPr>
          <w:rFonts w:ascii="Arial" w:hAnsi="Arial" w:cs="Arial"/>
          <w:sz w:val="24"/>
          <w:szCs w:val="24"/>
        </w:rPr>
        <w:t>L</w:t>
      </w:r>
      <w:r w:rsidR="003B4B0E" w:rsidRPr="00E95A12">
        <w:rPr>
          <w:rFonts w:ascii="Arial" w:hAnsi="Arial" w:cs="Arial"/>
          <w:sz w:val="24"/>
          <w:szCs w:val="24"/>
        </w:rPr>
        <w:t xml:space="preserve"> of the enzyme supernatant and 180 μ</w:t>
      </w:r>
      <w:r w:rsidR="004D0939" w:rsidRPr="00E95A12">
        <w:rPr>
          <w:rFonts w:ascii="Arial" w:hAnsi="Arial" w:cs="Arial"/>
          <w:sz w:val="24"/>
          <w:szCs w:val="24"/>
        </w:rPr>
        <w:t>L</w:t>
      </w:r>
      <w:r w:rsidR="003B4B0E" w:rsidRPr="00E95A12">
        <w:rPr>
          <w:rFonts w:ascii="Arial" w:hAnsi="Arial" w:cs="Arial"/>
          <w:sz w:val="24"/>
          <w:szCs w:val="24"/>
        </w:rPr>
        <w:t xml:space="preserve"> of 5, 5-dithiobis (2 nitrobenzoic acid</w:t>
      </w:r>
      <w:r w:rsidR="00091EC3" w:rsidRPr="00E95A12">
        <w:rPr>
          <w:rFonts w:ascii="Arial" w:hAnsi="Arial" w:cs="Arial"/>
          <w:sz w:val="24"/>
          <w:szCs w:val="24"/>
        </w:rPr>
        <w:t xml:space="preserve">; </w:t>
      </w:r>
      <w:r w:rsidR="003B4B0E" w:rsidRPr="00E95A12">
        <w:rPr>
          <w:rFonts w:ascii="Arial" w:hAnsi="Arial" w:cs="Arial"/>
          <w:sz w:val="24"/>
          <w:szCs w:val="24"/>
        </w:rPr>
        <w:t xml:space="preserve">DTNB) 0.5 mM in 0.05 M Tris buffer pH 7.4. The reaction started by adding 10 μL of acetylthiocholine iodide (final concentration 1 mM). The rate of change in absorbance at 405 nm was measured for 120 s. CbE activity was measured using ρ-nitrophenyl-α-arabinofuranoside (ρNPA) substrate, as indicated by Hosokawa and Satoh </w:t>
      </w:r>
      <w:r w:rsidR="003931CB" w:rsidRPr="00E95A12">
        <w:rPr>
          <w:rFonts w:ascii="Arial" w:hAnsi="Arial" w:cs="Arial"/>
          <w:noProof/>
          <w:sz w:val="24"/>
          <w:szCs w:val="24"/>
        </w:rPr>
        <w:t>(2001)</w:t>
      </w:r>
      <w:r w:rsidR="003B4B0E" w:rsidRPr="00E95A12">
        <w:rPr>
          <w:rFonts w:ascii="Arial" w:hAnsi="Arial" w:cs="Arial"/>
          <w:sz w:val="24"/>
          <w:szCs w:val="24"/>
        </w:rPr>
        <w:t xml:space="preserve"> with some modifications. Each assay included 25 μ</w:t>
      </w:r>
      <w:r w:rsidR="004D0939" w:rsidRPr="00E95A12">
        <w:rPr>
          <w:rFonts w:ascii="Arial" w:hAnsi="Arial" w:cs="Arial"/>
          <w:sz w:val="24"/>
          <w:szCs w:val="24"/>
        </w:rPr>
        <w:t>L</w:t>
      </w:r>
      <w:r w:rsidR="003B4B0E" w:rsidRPr="00E95A12">
        <w:rPr>
          <w:rFonts w:ascii="Arial" w:hAnsi="Arial" w:cs="Arial"/>
          <w:sz w:val="24"/>
          <w:szCs w:val="24"/>
        </w:rPr>
        <w:t xml:space="preserve"> of the supernatant and 200 μ</w:t>
      </w:r>
      <w:r w:rsidR="004D0939" w:rsidRPr="00E95A12">
        <w:rPr>
          <w:rFonts w:ascii="Arial" w:hAnsi="Arial" w:cs="Arial"/>
          <w:sz w:val="24"/>
          <w:szCs w:val="24"/>
        </w:rPr>
        <w:t>L</w:t>
      </w:r>
      <w:r w:rsidR="003B4B0E" w:rsidRPr="00E95A12">
        <w:rPr>
          <w:rFonts w:ascii="Arial" w:hAnsi="Arial" w:cs="Arial"/>
          <w:sz w:val="24"/>
          <w:szCs w:val="24"/>
        </w:rPr>
        <w:t xml:space="preserve"> of ρNPA, the reaction was recorded at 405 nm</w:t>
      </w:r>
      <w:r w:rsidR="00BE660D" w:rsidRPr="00E95A12">
        <w:rPr>
          <w:rFonts w:ascii="Arial" w:hAnsi="Arial" w:cs="Arial"/>
          <w:sz w:val="24"/>
          <w:szCs w:val="24"/>
        </w:rPr>
        <w:t xml:space="preserve"> for 5 min</w:t>
      </w:r>
      <w:r w:rsidR="003B4B0E" w:rsidRPr="00E95A12">
        <w:rPr>
          <w:rFonts w:ascii="Arial" w:hAnsi="Arial" w:cs="Arial"/>
          <w:sz w:val="24"/>
          <w:szCs w:val="24"/>
        </w:rPr>
        <w:t xml:space="preserve">. SOD, AChE and CbE activities were reported </w:t>
      </w:r>
      <w:r w:rsidR="009536ED" w:rsidRPr="00E95A12">
        <w:rPr>
          <w:rFonts w:ascii="Arial" w:hAnsi="Arial" w:cs="Arial"/>
          <w:sz w:val="24"/>
          <w:szCs w:val="24"/>
        </w:rPr>
        <w:t>as</w:t>
      </w:r>
      <w:r w:rsidR="003B4B0E" w:rsidRPr="00E95A12">
        <w:rPr>
          <w:rFonts w:ascii="Arial" w:hAnsi="Arial" w:cs="Arial"/>
          <w:sz w:val="24"/>
          <w:szCs w:val="24"/>
        </w:rPr>
        <w:t xml:space="preserve"> mg protein in the sample </w:t>
      </w:r>
      <w:r w:rsidR="003931CB" w:rsidRPr="00E95A12">
        <w:rPr>
          <w:rFonts w:ascii="Arial" w:hAnsi="Arial" w:cs="Arial"/>
          <w:noProof/>
          <w:sz w:val="24"/>
          <w:szCs w:val="24"/>
        </w:rPr>
        <w:t>(Bradford 1976)</w:t>
      </w:r>
      <w:r w:rsidR="003B4B0E" w:rsidRPr="00E95A12">
        <w:rPr>
          <w:rFonts w:ascii="Arial" w:hAnsi="Arial" w:cs="Arial"/>
          <w:sz w:val="24"/>
          <w:szCs w:val="24"/>
        </w:rPr>
        <w:t>.</w:t>
      </w:r>
    </w:p>
    <w:p w14:paraId="780640E8" w14:textId="77777777" w:rsidR="00092A6B" w:rsidRPr="00E95A12" w:rsidRDefault="00092A6B" w:rsidP="00092A6B">
      <w:pPr>
        <w:pStyle w:val="BodyText"/>
        <w:spacing w:line="360" w:lineRule="auto"/>
        <w:jc w:val="both"/>
        <w:rPr>
          <w:rFonts w:ascii="Arial" w:hAnsi="Arial" w:cs="Arial"/>
          <w:sz w:val="24"/>
          <w:szCs w:val="24"/>
        </w:rPr>
      </w:pPr>
    </w:p>
    <w:p w14:paraId="103BF630" w14:textId="108D053C" w:rsidR="003B4B0E" w:rsidRPr="00E95A12" w:rsidRDefault="00092A6B" w:rsidP="00092A6B">
      <w:pPr>
        <w:pStyle w:val="Heading3"/>
        <w:spacing w:line="360" w:lineRule="auto"/>
        <w:jc w:val="both"/>
        <w:rPr>
          <w:rFonts w:ascii="Arial" w:hAnsi="Arial" w:cs="Arial"/>
          <w:color w:val="000000" w:themeColor="text1"/>
        </w:rPr>
      </w:pPr>
      <w:r w:rsidRPr="00E95A12">
        <w:rPr>
          <w:rFonts w:ascii="Arial" w:hAnsi="Arial" w:cs="Arial"/>
          <w:color w:val="000000" w:themeColor="text1"/>
        </w:rPr>
        <w:t xml:space="preserve">2.5. </w:t>
      </w:r>
      <w:r w:rsidR="003B4B0E" w:rsidRPr="00E95A12">
        <w:rPr>
          <w:rFonts w:ascii="Arial" w:hAnsi="Arial" w:cs="Arial"/>
          <w:color w:val="000000" w:themeColor="text1"/>
        </w:rPr>
        <w:t>Statistical analysis</w:t>
      </w:r>
    </w:p>
    <w:p w14:paraId="55EF9059" w14:textId="3B91459A" w:rsidR="0014278D" w:rsidRPr="00E95A12" w:rsidRDefault="005D1733" w:rsidP="00092A6B">
      <w:pPr>
        <w:pStyle w:val="BodyText"/>
        <w:spacing w:line="360" w:lineRule="auto"/>
        <w:jc w:val="both"/>
        <w:rPr>
          <w:rFonts w:ascii="Arial" w:hAnsi="Arial" w:cs="Arial"/>
          <w:sz w:val="24"/>
          <w:szCs w:val="24"/>
        </w:rPr>
      </w:pPr>
      <w:r w:rsidRPr="00E95A12">
        <w:rPr>
          <w:rFonts w:ascii="Arial" w:hAnsi="Arial" w:cs="Arial"/>
          <w:sz w:val="24"/>
          <w:szCs w:val="24"/>
        </w:rPr>
        <w:t>Changes in w</w:t>
      </w:r>
      <w:r w:rsidR="00424F75" w:rsidRPr="00E95A12">
        <w:rPr>
          <w:rFonts w:ascii="Arial" w:hAnsi="Arial" w:cs="Arial"/>
          <w:sz w:val="24"/>
          <w:szCs w:val="24"/>
        </w:rPr>
        <w:t>et weight</w:t>
      </w:r>
      <w:r w:rsidRPr="00E95A12">
        <w:rPr>
          <w:rFonts w:ascii="Arial" w:hAnsi="Arial" w:cs="Arial"/>
          <w:sz w:val="24"/>
          <w:szCs w:val="24"/>
        </w:rPr>
        <w:t>, routine oxygen consumption and high metabolic rate (TIMR max)</w:t>
      </w:r>
      <w:r w:rsidR="00424F75" w:rsidRPr="00E95A12">
        <w:rPr>
          <w:rFonts w:ascii="Arial" w:hAnsi="Arial" w:cs="Arial"/>
          <w:sz w:val="24"/>
          <w:szCs w:val="24"/>
        </w:rPr>
        <w:t xml:space="preserve"> of </w:t>
      </w:r>
      <w:r w:rsidR="00B209BC" w:rsidRPr="00E95A12">
        <w:rPr>
          <w:rFonts w:ascii="Arial" w:hAnsi="Arial" w:cs="Arial"/>
          <w:sz w:val="24"/>
          <w:szCs w:val="24"/>
        </w:rPr>
        <w:t xml:space="preserve">juveniles </w:t>
      </w:r>
      <w:r w:rsidR="00424F75" w:rsidRPr="00E95A12">
        <w:rPr>
          <w:rFonts w:ascii="Arial" w:hAnsi="Arial" w:cs="Arial"/>
          <w:sz w:val="24"/>
          <w:szCs w:val="24"/>
        </w:rPr>
        <w:t>along experiment</w:t>
      </w:r>
      <w:r w:rsidR="00B209BC" w:rsidRPr="00E95A12">
        <w:rPr>
          <w:rFonts w:ascii="Arial" w:hAnsi="Arial" w:cs="Arial"/>
          <w:sz w:val="24"/>
          <w:szCs w:val="24"/>
        </w:rPr>
        <w:t>al time</w:t>
      </w:r>
      <w:r w:rsidR="00424F75" w:rsidRPr="00E95A12">
        <w:rPr>
          <w:rFonts w:ascii="Arial" w:hAnsi="Arial" w:cs="Arial"/>
          <w:sz w:val="24"/>
          <w:szCs w:val="24"/>
        </w:rPr>
        <w:t xml:space="preserve"> </w:t>
      </w:r>
      <w:r w:rsidR="00B63C4C" w:rsidRPr="00E95A12">
        <w:rPr>
          <w:rFonts w:ascii="Arial" w:hAnsi="Arial" w:cs="Arial"/>
          <w:sz w:val="24"/>
          <w:szCs w:val="24"/>
        </w:rPr>
        <w:t xml:space="preserve">were assessed by two-way </w:t>
      </w:r>
      <w:r w:rsidR="00BE660D" w:rsidRPr="00E95A12">
        <w:rPr>
          <w:rFonts w:ascii="Arial" w:hAnsi="Arial" w:cs="Arial"/>
          <w:sz w:val="24"/>
          <w:szCs w:val="24"/>
        </w:rPr>
        <w:t>analysis of variance (</w:t>
      </w:r>
      <w:r w:rsidR="00B63C4C" w:rsidRPr="00E95A12">
        <w:rPr>
          <w:rFonts w:ascii="Arial" w:hAnsi="Arial" w:cs="Arial"/>
          <w:sz w:val="24"/>
          <w:szCs w:val="24"/>
        </w:rPr>
        <w:t>ANOVA</w:t>
      </w:r>
      <w:r w:rsidR="00BE660D" w:rsidRPr="00E95A12">
        <w:rPr>
          <w:rFonts w:ascii="Arial" w:hAnsi="Arial" w:cs="Arial"/>
          <w:sz w:val="24"/>
          <w:szCs w:val="24"/>
        </w:rPr>
        <w:t>)</w:t>
      </w:r>
      <w:r w:rsidR="00B63C4C" w:rsidRPr="00E95A12">
        <w:rPr>
          <w:rFonts w:ascii="Arial" w:hAnsi="Arial" w:cs="Arial"/>
          <w:sz w:val="24"/>
          <w:szCs w:val="24"/>
        </w:rPr>
        <w:t xml:space="preserve">, with time (days) and </w:t>
      </w:r>
      <w:r w:rsidR="00B209BC" w:rsidRPr="00E95A12">
        <w:rPr>
          <w:rFonts w:ascii="Arial" w:hAnsi="Arial" w:cs="Arial"/>
          <w:sz w:val="24"/>
          <w:szCs w:val="24"/>
        </w:rPr>
        <w:t xml:space="preserve">juvenile </w:t>
      </w:r>
      <w:r w:rsidR="00B63C4C" w:rsidRPr="00E95A12">
        <w:rPr>
          <w:rFonts w:ascii="Arial" w:hAnsi="Arial" w:cs="Arial"/>
          <w:sz w:val="24"/>
          <w:szCs w:val="24"/>
        </w:rPr>
        <w:t>temperature treatment (24 or 30°C) as explanatory variables, and wet weight, routine oxygen consumption, or TIRM max as response variable.</w:t>
      </w:r>
      <w:r w:rsidR="0014278D" w:rsidRPr="00E95A12">
        <w:rPr>
          <w:rFonts w:ascii="Arial" w:hAnsi="Arial" w:cs="Arial"/>
          <w:sz w:val="24"/>
          <w:szCs w:val="24"/>
        </w:rPr>
        <w:t xml:space="preserve"> Data that did not meet the </w:t>
      </w:r>
      <w:r w:rsidR="0014278D" w:rsidRPr="00E95A12">
        <w:rPr>
          <w:rFonts w:ascii="Arial" w:hAnsi="Arial" w:cs="Arial"/>
          <w:sz w:val="24"/>
          <w:szCs w:val="24"/>
        </w:rPr>
        <w:lastRenderedPageBreak/>
        <w:t>ANOVA requirements (linearity, normal distribution and homogeneity of variance) were pre-transformed with square root or natural logarithm.</w:t>
      </w:r>
      <w:r w:rsidR="001F3744" w:rsidRPr="00E95A12">
        <w:rPr>
          <w:rFonts w:ascii="Arial" w:hAnsi="Arial" w:cs="Arial"/>
          <w:sz w:val="24"/>
          <w:szCs w:val="24"/>
        </w:rPr>
        <w:t xml:space="preserve"> Validation of the ANOVA models was performed by careful inspection of residual distribution according to Zuur et al. </w:t>
      </w:r>
      <w:r w:rsidR="001F3744" w:rsidRPr="00E95A12">
        <w:rPr>
          <w:rFonts w:ascii="Arial" w:hAnsi="Arial" w:cs="Arial"/>
          <w:noProof/>
          <w:sz w:val="24"/>
          <w:szCs w:val="24"/>
        </w:rPr>
        <w:t>(2007)</w:t>
      </w:r>
      <w:r w:rsidR="001F3744" w:rsidRPr="00E95A12">
        <w:rPr>
          <w:rFonts w:ascii="Arial" w:hAnsi="Arial" w:cs="Arial"/>
          <w:sz w:val="24"/>
          <w:szCs w:val="24"/>
        </w:rPr>
        <w:t>.</w:t>
      </w:r>
      <w:r w:rsidR="00DB175D" w:rsidRPr="00E95A12">
        <w:rPr>
          <w:rFonts w:ascii="Arial" w:hAnsi="Arial" w:cs="Arial"/>
          <w:sz w:val="24"/>
          <w:szCs w:val="24"/>
        </w:rPr>
        <w:t xml:space="preserve"> ANOVA procedures were performed with R 4.0.4 </w:t>
      </w:r>
      <w:r w:rsidR="0082112D" w:rsidRPr="00E95A12">
        <w:rPr>
          <w:rFonts w:ascii="Arial" w:hAnsi="Arial" w:cs="Arial"/>
          <w:noProof/>
          <w:sz w:val="24"/>
          <w:szCs w:val="24"/>
        </w:rPr>
        <w:t>(R Core Team 2022)</w:t>
      </w:r>
      <w:r w:rsidR="0082112D" w:rsidRPr="00E95A12">
        <w:rPr>
          <w:rFonts w:ascii="Arial" w:hAnsi="Arial" w:cs="Arial"/>
          <w:sz w:val="24"/>
          <w:szCs w:val="24"/>
        </w:rPr>
        <w:t>.</w:t>
      </w:r>
    </w:p>
    <w:p w14:paraId="33BDC97C" w14:textId="0F433BB9" w:rsidR="00983012" w:rsidRPr="00E95A12" w:rsidRDefault="00EF71C4"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Variations in the </w:t>
      </w:r>
      <w:r w:rsidR="00D25669" w:rsidRPr="00E95A12">
        <w:rPr>
          <w:rFonts w:ascii="Arial" w:hAnsi="Arial" w:cs="Arial"/>
          <w:sz w:val="24"/>
          <w:szCs w:val="24"/>
        </w:rPr>
        <w:t>enzymes involved in the ANTIOX system (SOD</w:t>
      </w:r>
      <w:r w:rsidR="00D9000B" w:rsidRPr="00E95A12">
        <w:rPr>
          <w:rFonts w:ascii="Arial" w:hAnsi="Arial" w:cs="Arial"/>
          <w:sz w:val="24"/>
          <w:szCs w:val="24"/>
        </w:rPr>
        <w:t>, GSH</w:t>
      </w:r>
      <w:r w:rsidR="00D25669" w:rsidRPr="00E95A12">
        <w:rPr>
          <w:rFonts w:ascii="Arial" w:hAnsi="Arial" w:cs="Arial"/>
          <w:sz w:val="24"/>
          <w:szCs w:val="24"/>
        </w:rPr>
        <w:t xml:space="preserve"> and GST), oxidative damage markers (LPO and PO) and the esterases AChE and CbE</w:t>
      </w:r>
      <w:r w:rsidR="00213F1D" w:rsidRPr="00E95A12">
        <w:rPr>
          <w:rFonts w:ascii="Arial" w:hAnsi="Arial" w:cs="Arial"/>
          <w:sz w:val="24"/>
          <w:szCs w:val="24"/>
        </w:rPr>
        <w:t xml:space="preserve">, through female </w:t>
      </w:r>
      <w:r w:rsidR="00A52CC8" w:rsidRPr="00E95A12">
        <w:rPr>
          <w:rFonts w:ascii="Arial" w:hAnsi="Arial" w:cs="Arial"/>
          <w:sz w:val="24"/>
          <w:szCs w:val="24"/>
        </w:rPr>
        <w:t>and</w:t>
      </w:r>
      <w:r w:rsidR="00213F1D" w:rsidRPr="00E95A12">
        <w:rPr>
          <w:rFonts w:ascii="Arial" w:hAnsi="Arial" w:cs="Arial"/>
          <w:sz w:val="24"/>
          <w:szCs w:val="24"/>
        </w:rPr>
        <w:t xml:space="preserve"> juvenile thermal treatments and time (day)</w:t>
      </w:r>
      <w:r w:rsidR="008D392C" w:rsidRPr="00E95A12">
        <w:rPr>
          <w:rFonts w:ascii="Arial" w:hAnsi="Arial" w:cs="Arial"/>
          <w:sz w:val="24"/>
          <w:szCs w:val="24"/>
        </w:rPr>
        <w:t xml:space="preserve"> were assessed by means of </w:t>
      </w:r>
      <w:r w:rsidR="00A52CC8" w:rsidRPr="00E95A12">
        <w:rPr>
          <w:rFonts w:ascii="Arial" w:hAnsi="Arial" w:cs="Arial"/>
          <w:sz w:val="24"/>
          <w:szCs w:val="24"/>
        </w:rPr>
        <w:t xml:space="preserve">the </w:t>
      </w:r>
      <w:r w:rsidR="008D392C" w:rsidRPr="00E95A12">
        <w:rPr>
          <w:rFonts w:ascii="Arial" w:hAnsi="Arial" w:cs="Arial"/>
          <w:sz w:val="24"/>
          <w:szCs w:val="24"/>
        </w:rPr>
        <w:t>Principal Coordinate Analyses (PCoA).</w:t>
      </w:r>
      <w:r w:rsidR="00504242" w:rsidRPr="00E95A12">
        <w:rPr>
          <w:rFonts w:ascii="Arial" w:hAnsi="Arial" w:cs="Arial"/>
          <w:sz w:val="24"/>
          <w:szCs w:val="24"/>
        </w:rPr>
        <w:t xml:space="preserve"> </w:t>
      </w:r>
      <w:r w:rsidR="00A52CC8" w:rsidRPr="00E95A12">
        <w:rPr>
          <w:rFonts w:ascii="Arial" w:hAnsi="Arial" w:cs="Arial"/>
          <w:sz w:val="24"/>
          <w:szCs w:val="24"/>
        </w:rPr>
        <w:t>The</w:t>
      </w:r>
      <w:r w:rsidR="00504242" w:rsidRPr="00E95A12">
        <w:rPr>
          <w:rFonts w:ascii="Arial" w:hAnsi="Arial" w:cs="Arial"/>
          <w:sz w:val="24"/>
          <w:szCs w:val="24"/>
        </w:rPr>
        <w:t xml:space="preserve"> PCoA was computed from a resemblance matrix with dissimilarity measures (Euclidian distance) between every pair of samples. Raw data </w:t>
      </w:r>
      <w:r w:rsidR="00ED362D" w:rsidRPr="00E95A12">
        <w:rPr>
          <w:rFonts w:ascii="Arial" w:hAnsi="Arial" w:cs="Arial"/>
          <w:sz w:val="24"/>
          <w:szCs w:val="24"/>
        </w:rPr>
        <w:t>were</w:t>
      </w:r>
      <w:r w:rsidR="00504242" w:rsidRPr="00E95A12">
        <w:rPr>
          <w:rFonts w:ascii="Arial" w:hAnsi="Arial" w:cs="Arial"/>
          <w:sz w:val="24"/>
          <w:szCs w:val="24"/>
        </w:rPr>
        <w:t xml:space="preserve"> pre-treated with natural logarithm (Log[X+1]) and </w:t>
      </w:r>
      <w:r w:rsidR="00E86508" w:rsidRPr="00E95A12">
        <w:rPr>
          <w:rFonts w:ascii="Arial" w:hAnsi="Arial" w:cs="Arial"/>
          <w:sz w:val="24"/>
          <w:szCs w:val="24"/>
        </w:rPr>
        <w:t xml:space="preserve">z </w:t>
      </w:r>
      <w:r w:rsidR="00504242" w:rsidRPr="00E95A12">
        <w:rPr>
          <w:rFonts w:ascii="Arial" w:hAnsi="Arial" w:cs="Arial"/>
          <w:sz w:val="24"/>
          <w:szCs w:val="24"/>
        </w:rPr>
        <w:t>normal</w:t>
      </w:r>
      <w:r w:rsidR="00E86508" w:rsidRPr="00E95A12">
        <w:rPr>
          <w:rFonts w:ascii="Arial" w:hAnsi="Arial" w:cs="Arial"/>
          <w:sz w:val="24"/>
          <w:szCs w:val="24"/>
        </w:rPr>
        <w:t>ization</w:t>
      </w:r>
      <w:r w:rsidR="00494999" w:rsidRPr="00E95A12">
        <w:rPr>
          <w:rFonts w:ascii="Arial" w:hAnsi="Arial" w:cs="Arial"/>
          <w:sz w:val="24"/>
          <w:szCs w:val="24"/>
        </w:rPr>
        <w:t>. In each PCoA</w:t>
      </w:r>
      <w:r w:rsidR="00A52CC8" w:rsidRPr="00E95A12">
        <w:rPr>
          <w:rFonts w:ascii="Arial" w:hAnsi="Arial" w:cs="Arial"/>
          <w:sz w:val="24"/>
          <w:szCs w:val="24"/>
        </w:rPr>
        <w:t>,</w:t>
      </w:r>
      <w:r w:rsidR="00494999" w:rsidRPr="00E95A12">
        <w:rPr>
          <w:rFonts w:ascii="Arial" w:hAnsi="Arial" w:cs="Arial"/>
          <w:sz w:val="24"/>
          <w:szCs w:val="24"/>
        </w:rPr>
        <w:t xml:space="preserve"> a representation of the relative distances and position of within</w:t>
      </w:r>
      <w:r w:rsidR="008D33D0" w:rsidRPr="00E95A12">
        <w:rPr>
          <w:rFonts w:ascii="Arial" w:hAnsi="Arial" w:cs="Arial"/>
          <w:sz w:val="24"/>
          <w:szCs w:val="24"/>
        </w:rPr>
        <w:t>-</w:t>
      </w:r>
      <w:r w:rsidR="00494999" w:rsidRPr="00E95A12">
        <w:rPr>
          <w:rFonts w:ascii="Arial" w:hAnsi="Arial" w:cs="Arial"/>
          <w:sz w:val="24"/>
          <w:szCs w:val="24"/>
        </w:rPr>
        <w:t xml:space="preserve">group centroids was embedded. Representations were produced </w:t>
      </w:r>
      <w:r w:rsidR="008D33D0" w:rsidRPr="00E95A12">
        <w:rPr>
          <w:rFonts w:ascii="Arial" w:hAnsi="Arial" w:cs="Arial"/>
          <w:sz w:val="24"/>
          <w:szCs w:val="24"/>
        </w:rPr>
        <w:t>reutilizing the corresponding pre-treated resemblance matrix.</w:t>
      </w:r>
    </w:p>
    <w:p w14:paraId="77FF084E" w14:textId="2D4254B4" w:rsidR="007862E0" w:rsidRPr="00E95A12" w:rsidRDefault="00E86508" w:rsidP="00426924">
      <w:pPr>
        <w:pStyle w:val="BodyText"/>
        <w:spacing w:line="360" w:lineRule="auto"/>
        <w:jc w:val="both"/>
        <w:rPr>
          <w:rFonts w:ascii="Arial" w:hAnsi="Arial" w:cs="Arial"/>
          <w:sz w:val="24"/>
          <w:szCs w:val="24"/>
        </w:rPr>
      </w:pPr>
      <w:r w:rsidRPr="00E95A12">
        <w:rPr>
          <w:rFonts w:ascii="Arial" w:hAnsi="Arial" w:cs="Arial"/>
          <w:sz w:val="24"/>
          <w:szCs w:val="24"/>
        </w:rPr>
        <w:t xml:space="preserve">Multiple ANOVA with permutations </w:t>
      </w:r>
      <w:r w:rsidR="0082112D" w:rsidRPr="00E95A12">
        <w:rPr>
          <w:rFonts w:ascii="Arial" w:hAnsi="Arial" w:cs="Arial"/>
          <w:noProof/>
          <w:sz w:val="24"/>
          <w:szCs w:val="24"/>
        </w:rPr>
        <w:t>(Anderson 2001)</w:t>
      </w:r>
      <w:r w:rsidR="0082112D" w:rsidRPr="00E95A12">
        <w:rPr>
          <w:rFonts w:ascii="Arial" w:hAnsi="Arial" w:cs="Arial"/>
          <w:sz w:val="24"/>
          <w:szCs w:val="24"/>
        </w:rPr>
        <w:t xml:space="preserve"> </w:t>
      </w:r>
      <w:r w:rsidRPr="00E95A12">
        <w:rPr>
          <w:rFonts w:ascii="Arial" w:hAnsi="Arial" w:cs="Arial"/>
          <w:sz w:val="24"/>
          <w:szCs w:val="24"/>
        </w:rPr>
        <w:t xml:space="preserve">were used to distinguish differences in </w:t>
      </w:r>
      <w:r w:rsidR="00A4034D" w:rsidRPr="00E95A12">
        <w:rPr>
          <w:rFonts w:ascii="Arial" w:hAnsi="Arial" w:cs="Arial"/>
          <w:sz w:val="24"/>
          <w:szCs w:val="24"/>
        </w:rPr>
        <w:t xml:space="preserve">the multivariate </w:t>
      </w:r>
      <w:r w:rsidRPr="00E95A12">
        <w:rPr>
          <w:rFonts w:ascii="Arial" w:hAnsi="Arial" w:cs="Arial"/>
          <w:sz w:val="24"/>
          <w:szCs w:val="24"/>
        </w:rPr>
        <w:t xml:space="preserve">enzyme dynamics </w:t>
      </w:r>
      <w:r w:rsidR="002533A2" w:rsidRPr="00E95A12">
        <w:rPr>
          <w:rFonts w:ascii="Arial" w:hAnsi="Arial" w:cs="Arial"/>
          <w:sz w:val="24"/>
          <w:szCs w:val="24"/>
        </w:rPr>
        <w:t>between female temperature treatments, and among juvenile temperature and experimental times within each female temperature treatment</w:t>
      </w:r>
      <w:r w:rsidRPr="00E95A12">
        <w:rPr>
          <w:rFonts w:ascii="Arial" w:hAnsi="Arial" w:cs="Arial"/>
          <w:sz w:val="24"/>
          <w:szCs w:val="24"/>
        </w:rPr>
        <w:t>.</w:t>
      </w:r>
      <w:r w:rsidR="00B018BF" w:rsidRPr="00E95A12">
        <w:rPr>
          <w:rFonts w:ascii="Arial" w:hAnsi="Arial" w:cs="Arial"/>
          <w:sz w:val="24"/>
          <w:szCs w:val="24"/>
        </w:rPr>
        <w:t xml:space="preserve"> </w:t>
      </w:r>
      <w:r w:rsidR="007C2862" w:rsidRPr="00E95A12">
        <w:rPr>
          <w:rFonts w:ascii="Arial" w:hAnsi="Arial" w:cs="Arial"/>
          <w:sz w:val="24"/>
          <w:szCs w:val="24"/>
        </w:rPr>
        <w:t>T</w:t>
      </w:r>
      <w:r w:rsidR="002533A2" w:rsidRPr="00E95A12">
        <w:rPr>
          <w:rFonts w:ascii="Arial" w:hAnsi="Arial" w:cs="Arial"/>
          <w:sz w:val="24"/>
          <w:szCs w:val="24"/>
        </w:rPr>
        <w:t xml:space="preserve">he underlying model was a two-way ANOVA per </w:t>
      </w:r>
      <w:r w:rsidR="00320686" w:rsidRPr="00E95A12">
        <w:rPr>
          <w:rFonts w:ascii="Arial" w:hAnsi="Arial" w:cs="Arial"/>
          <w:sz w:val="24"/>
          <w:szCs w:val="24"/>
        </w:rPr>
        <w:t xml:space="preserve">each </w:t>
      </w:r>
      <w:r w:rsidR="002533A2" w:rsidRPr="00E95A12">
        <w:rPr>
          <w:rFonts w:ascii="Arial" w:hAnsi="Arial" w:cs="Arial"/>
          <w:sz w:val="24"/>
          <w:szCs w:val="24"/>
        </w:rPr>
        <w:t>female</w:t>
      </w:r>
      <w:r w:rsidR="009B3EEF" w:rsidRPr="00E95A12">
        <w:rPr>
          <w:rFonts w:ascii="Arial" w:hAnsi="Arial" w:cs="Arial"/>
          <w:sz w:val="24"/>
          <w:szCs w:val="24"/>
        </w:rPr>
        <w:t xml:space="preserve"> (stressed </w:t>
      </w:r>
      <w:r w:rsidR="00D9000B" w:rsidRPr="00E95A12">
        <w:rPr>
          <w:rFonts w:ascii="Arial" w:hAnsi="Arial" w:cs="Arial"/>
          <w:sz w:val="24"/>
          <w:szCs w:val="24"/>
        </w:rPr>
        <w:t>or</w:t>
      </w:r>
      <w:r w:rsidR="009B3EEF" w:rsidRPr="00E95A12">
        <w:rPr>
          <w:rFonts w:ascii="Arial" w:hAnsi="Arial" w:cs="Arial"/>
          <w:sz w:val="24"/>
          <w:szCs w:val="24"/>
        </w:rPr>
        <w:t xml:space="preserve"> unstressed)</w:t>
      </w:r>
      <w:r w:rsidR="002533A2" w:rsidRPr="00E95A12">
        <w:rPr>
          <w:rFonts w:ascii="Arial" w:hAnsi="Arial" w:cs="Arial"/>
          <w:sz w:val="24"/>
          <w:szCs w:val="24"/>
        </w:rPr>
        <w:t xml:space="preserve"> with </w:t>
      </w:r>
      <w:r w:rsidR="00675E32" w:rsidRPr="00E95A12">
        <w:rPr>
          <w:rFonts w:ascii="Arial" w:hAnsi="Arial" w:cs="Arial"/>
          <w:sz w:val="24"/>
          <w:szCs w:val="24"/>
        </w:rPr>
        <w:t>juvenile thermal treatment</w:t>
      </w:r>
      <w:r w:rsidR="002533A2" w:rsidRPr="00E95A12">
        <w:rPr>
          <w:rFonts w:ascii="Arial" w:hAnsi="Arial" w:cs="Arial"/>
          <w:sz w:val="24"/>
          <w:szCs w:val="24"/>
        </w:rPr>
        <w:t xml:space="preserve"> as a fixed factor</w:t>
      </w:r>
      <w:r w:rsidR="00B018BF" w:rsidRPr="00E95A12">
        <w:rPr>
          <w:rFonts w:ascii="Arial" w:hAnsi="Arial" w:cs="Arial"/>
          <w:sz w:val="24"/>
          <w:szCs w:val="24"/>
        </w:rPr>
        <w:t xml:space="preserve"> with two levels</w:t>
      </w:r>
      <w:r w:rsidR="00675E32" w:rsidRPr="00E95A12">
        <w:rPr>
          <w:rFonts w:ascii="Arial" w:hAnsi="Arial" w:cs="Arial"/>
          <w:sz w:val="24"/>
          <w:szCs w:val="24"/>
        </w:rPr>
        <w:t>: 25°</w:t>
      </w:r>
      <w:r w:rsidR="00D9000B" w:rsidRPr="00E95A12">
        <w:rPr>
          <w:rFonts w:ascii="Arial" w:hAnsi="Arial" w:cs="Arial"/>
          <w:sz w:val="24"/>
          <w:szCs w:val="24"/>
        </w:rPr>
        <w:t>C</w:t>
      </w:r>
      <w:r w:rsidR="00675E32" w:rsidRPr="00E95A12">
        <w:rPr>
          <w:rFonts w:ascii="Arial" w:hAnsi="Arial" w:cs="Arial"/>
          <w:sz w:val="24"/>
          <w:szCs w:val="24"/>
        </w:rPr>
        <w:t xml:space="preserve"> (n = </w:t>
      </w:r>
      <w:r w:rsidR="00B018BF" w:rsidRPr="00E95A12">
        <w:rPr>
          <w:rFonts w:ascii="Arial" w:hAnsi="Arial" w:cs="Arial"/>
          <w:sz w:val="24"/>
          <w:szCs w:val="24"/>
        </w:rPr>
        <w:t>23 and 44</w:t>
      </w:r>
      <w:r w:rsidR="00675E32" w:rsidRPr="00E95A12">
        <w:rPr>
          <w:rFonts w:ascii="Arial" w:hAnsi="Arial" w:cs="Arial"/>
          <w:sz w:val="24"/>
          <w:szCs w:val="24"/>
        </w:rPr>
        <w:t xml:space="preserve">) and 30°C (n = </w:t>
      </w:r>
      <w:r w:rsidR="00B018BF" w:rsidRPr="00E95A12">
        <w:rPr>
          <w:rFonts w:ascii="Arial" w:hAnsi="Arial" w:cs="Arial"/>
          <w:sz w:val="24"/>
          <w:szCs w:val="24"/>
        </w:rPr>
        <w:t>20 and 46</w:t>
      </w:r>
      <w:r w:rsidR="00675E32" w:rsidRPr="00E95A12">
        <w:rPr>
          <w:rFonts w:ascii="Arial" w:hAnsi="Arial" w:cs="Arial"/>
          <w:sz w:val="24"/>
          <w:szCs w:val="24"/>
        </w:rPr>
        <w:t>); and, time (day)</w:t>
      </w:r>
      <w:r w:rsidR="00B018BF" w:rsidRPr="00E95A12">
        <w:rPr>
          <w:rFonts w:ascii="Arial" w:hAnsi="Arial" w:cs="Arial"/>
          <w:sz w:val="24"/>
          <w:szCs w:val="24"/>
        </w:rPr>
        <w:t xml:space="preserve"> with 4 and 5 levels</w:t>
      </w:r>
      <w:r w:rsidR="00675E32" w:rsidRPr="00E95A12">
        <w:rPr>
          <w:rFonts w:ascii="Arial" w:hAnsi="Arial" w:cs="Arial"/>
          <w:sz w:val="24"/>
          <w:szCs w:val="24"/>
        </w:rPr>
        <w:t xml:space="preserve">: </w:t>
      </w:r>
      <w:r w:rsidR="00F1116F" w:rsidRPr="00E95A12">
        <w:rPr>
          <w:rFonts w:ascii="Arial" w:hAnsi="Arial" w:cs="Arial"/>
          <w:sz w:val="24"/>
          <w:szCs w:val="24"/>
        </w:rPr>
        <w:t>0, 5, 15</w:t>
      </w:r>
      <w:r w:rsidR="00B018BF" w:rsidRPr="00E95A12">
        <w:rPr>
          <w:rFonts w:ascii="Arial" w:hAnsi="Arial" w:cs="Arial"/>
          <w:sz w:val="24"/>
          <w:szCs w:val="24"/>
        </w:rPr>
        <w:t xml:space="preserve"> and</w:t>
      </w:r>
      <w:r w:rsidR="00F1116F" w:rsidRPr="00E95A12">
        <w:rPr>
          <w:rFonts w:ascii="Arial" w:hAnsi="Arial" w:cs="Arial"/>
          <w:sz w:val="24"/>
          <w:szCs w:val="24"/>
        </w:rPr>
        <w:t xml:space="preserve"> 30 or 0, 4, 8, 12</w:t>
      </w:r>
      <w:r w:rsidR="00B018BF" w:rsidRPr="00E95A12">
        <w:rPr>
          <w:rFonts w:ascii="Arial" w:hAnsi="Arial" w:cs="Arial"/>
          <w:sz w:val="24"/>
          <w:szCs w:val="24"/>
        </w:rPr>
        <w:t xml:space="preserve"> and</w:t>
      </w:r>
      <w:r w:rsidR="00F1116F" w:rsidRPr="00E95A12">
        <w:rPr>
          <w:rFonts w:ascii="Arial" w:hAnsi="Arial" w:cs="Arial"/>
          <w:sz w:val="24"/>
          <w:szCs w:val="24"/>
        </w:rPr>
        <w:t xml:space="preserve"> 20</w:t>
      </w:r>
      <w:r w:rsidR="00B018BF" w:rsidRPr="00E95A12">
        <w:rPr>
          <w:rFonts w:ascii="Arial" w:hAnsi="Arial" w:cs="Arial"/>
          <w:sz w:val="24"/>
          <w:szCs w:val="24"/>
        </w:rPr>
        <w:t xml:space="preserve"> (n = 3-11, average 7.9).</w:t>
      </w:r>
      <w:r w:rsidR="00864CDF" w:rsidRPr="00E95A12">
        <w:rPr>
          <w:rFonts w:ascii="Arial" w:hAnsi="Arial" w:cs="Arial"/>
          <w:sz w:val="24"/>
          <w:szCs w:val="24"/>
        </w:rPr>
        <w:t xml:space="preserve"> </w:t>
      </w:r>
      <w:r w:rsidR="009B3EEF" w:rsidRPr="00E95A12">
        <w:rPr>
          <w:rFonts w:ascii="Arial" w:hAnsi="Arial" w:cs="Arial"/>
          <w:sz w:val="24"/>
          <w:szCs w:val="24"/>
        </w:rPr>
        <w:t>Unrestricted permutation of raw data and p</w:t>
      </w:r>
      <w:r w:rsidR="00864CDF" w:rsidRPr="00E95A12">
        <w:rPr>
          <w:rFonts w:ascii="Arial" w:hAnsi="Arial" w:cs="Arial"/>
          <w:sz w:val="24"/>
          <w:szCs w:val="24"/>
        </w:rPr>
        <w:t xml:space="preserve">ermutations of residuals under the reduced model (999) were used to generate empirical distributions of pseudo-F values under the null hypotheses </w:t>
      </w:r>
      <w:r w:rsidR="001133D4" w:rsidRPr="00E95A12">
        <w:rPr>
          <w:rFonts w:ascii="Arial" w:hAnsi="Arial" w:cs="Arial"/>
          <w:noProof/>
          <w:sz w:val="24"/>
          <w:szCs w:val="24"/>
        </w:rPr>
        <w:t>(Anderson 2017)</w:t>
      </w:r>
      <w:r w:rsidR="009B3EEF" w:rsidRPr="00E95A12">
        <w:rPr>
          <w:rFonts w:ascii="Arial" w:hAnsi="Arial" w:cs="Arial"/>
          <w:sz w:val="24"/>
          <w:szCs w:val="24"/>
        </w:rPr>
        <w:t xml:space="preserve"> for the first and </w:t>
      </w:r>
      <w:r w:rsidR="00973A55" w:rsidRPr="00E95A12">
        <w:rPr>
          <w:rFonts w:ascii="Arial" w:hAnsi="Arial" w:cs="Arial"/>
          <w:sz w:val="24"/>
          <w:szCs w:val="24"/>
        </w:rPr>
        <w:t xml:space="preserve">latter </w:t>
      </w:r>
      <w:r w:rsidR="009B3EEF" w:rsidRPr="00E95A12">
        <w:rPr>
          <w:rFonts w:ascii="Arial" w:hAnsi="Arial" w:cs="Arial"/>
          <w:sz w:val="24"/>
          <w:szCs w:val="24"/>
        </w:rPr>
        <w:t>models, respectively.</w:t>
      </w:r>
      <w:r w:rsidR="00864CDF" w:rsidRPr="00E95A12">
        <w:rPr>
          <w:rFonts w:ascii="Arial" w:hAnsi="Arial" w:cs="Arial"/>
          <w:sz w:val="24"/>
          <w:szCs w:val="24"/>
        </w:rPr>
        <w:t xml:space="preserve"> </w:t>
      </w:r>
      <w:r w:rsidR="00426924" w:rsidRPr="00E95A12">
        <w:rPr>
          <w:rFonts w:ascii="Arial" w:hAnsi="Arial" w:cs="Arial"/>
          <w:sz w:val="24"/>
          <w:szCs w:val="24"/>
        </w:rPr>
        <w:t>Post hoc comparisons were applied following a similar procedure after the main test indicated significant differences (p &lt; 0.05) between at least two centroids. Multivariate procedures were carried out using PRIMER 6 and PERMANOVA+ for PRIMER.</w:t>
      </w:r>
      <w:r w:rsidR="005D1FA2" w:rsidRPr="00E95A12">
        <w:rPr>
          <w:rFonts w:ascii="Arial" w:hAnsi="Arial" w:cs="Arial"/>
          <w:sz w:val="24"/>
          <w:szCs w:val="24"/>
        </w:rPr>
        <w:t xml:space="preserve"> All raw data are available </w:t>
      </w:r>
      <w:r w:rsidR="005D1FA2" w:rsidRPr="00767E91">
        <w:rPr>
          <w:rFonts w:ascii="Arial" w:hAnsi="Arial" w:cs="Arial"/>
          <w:sz w:val="24"/>
          <w:szCs w:val="24"/>
        </w:rPr>
        <w:t xml:space="preserve">in </w:t>
      </w:r>
      <w:hyperlink r:id="rId13" w:anchor=".YvQ1ZfhBzIU" w:history="1">
        <w:r w:rsidR="005D1FA2" w:rsidRPr="00767E91">
          <w:rPr>
            <w:rStyle w:val="Hyperlink"/>
            <w:rFonts w:ascii="Arial" w:hAnsi="Arial" w:cs="Arial"/>
            <w:color w:val="auto"/>
            <w:sz w:val="24"/>
            <w:szCs w:val="24"/>
          </w:rPr>
          <w:t>Data of the study of Maternal temperature stress modulates acclimation and thermal biology in Octopus maya (Cephalopoda: Octopodidae) juvenile progeny | Zenodo</w:t>
        </w:r>
      </w:hyperlink>
    </w:p>
    <w:p w14:paraId="2191CFD3" w14:textId="77777777" w:rsidR="00092A6B" w:rsidRPr="00E95A12" w:rsidRDefault="00092A6B" w:rsidP="00092A6B">
      <w:pPr>
        <w:pStyle w:val="Heading2"/>
        <w:spacing w:line="360" w:lineRule="auto"/>
        <w:jc w:val="both"/>
        <w:rPr>
          <w:rFonts w:ascii="Arial" w:hAnsi="Arial" w:cs="Arial"/>
          <w:sz w:val="24"/>
          <w:szCs w:val="24"/>
        </w:rPr>
      </w:pPr>
    </w:p>
    <w:p w14:paraId="775E3A1C" w14:textId="402F8AF4" w:rsidR="00AA3FBD" w:rsidRPr="00E95A12" w:rsidRDefault="00092A6B" w:rsidP="00092A6B">
      <w:pPr>
        <w:pStyle w:val="Heading2"/>
        <w:spacing w:line="360" w:lineRule="auto"/>
        <w:jc w:val="both"/>
        <w:rPr>
          <w:rFonts w:ascii="Arial" w:hAnsi="Arial" w:cs="Arial"/>
          <w:b/>
          <w:bCs/>
          <w:color w:val="000000" w:themeColor="text1"/>
          <w:sz w:val="24"/>
          <w:szCs w:val="24"/>
        </w:rPr>
      </w:pPr>
      <w:r w:rsidRPr="00E95A12">
        <w:rPr>
          <w:rFonts w:ascii="Arial" w:hAnsi="Arial" w:cs="Arial"/>
          <w:b/>
          <w:bCs/>
          <w:color w:val="000000" w:themeColor="text1"/>
          <w:sz w:val="24"/>
          <w:szCs w:val="24"/>
        </w:rPr>
        <w:t xml:space="preserve">3. </w:t>
      </w:r>
      <w:r w:rsidR="00AA3FBD" w:rsidRPr="00E95A12">
        <w:rPr>
          <w:rFonts w:ascii="Arial" w:hAnsi="Arial" w:cs="Arial"/>
          <w:b/>
          <w:bCs/>
          <w:color w:val="000000" w:themeColor="text1"/>
          <w:sz w:val="24"/>
          <w:szCs w:val="24"/>
        </w:rPr>
        <w:t>Results</w:t>
      </w:r>
    </w:p>
    <w:p w14:paraId="74E82A72" w14:textId="704D0400" w:rsidR="00AA3FBD" w:rsidRPr="00E95A12" w:rsidRDefault="00092A6B" w:rsidP="00092A6B">
      <w:pPr>
        <w:pStyle w:val="Heading3"/>
        <w:spacing w:line="360" w:lineRule="auto"/>
        <w:jc w:val="both"/>
        <w:rPr>
          <w:rFonts w:ascii="Arial" w:hAnsi="Arial" w:cs="Arial"/>
          <w:color w:val="000000" w:themeColor="text1"/>
        </w:rPr>
      </w:pPr>
      <w:r w:rsidRPr="00E95A12">
        <w:rPr>
          <w:rFonts w:ascii="Arial" w:hAnsi="Arial" w:cs="Arial"/>
          <w:color w:val="000000" w:themeColor="text1"/>
        </w:rPr>
        <w:t xml:space="preserve">3.1 </w:t>
      </w:r>
      <w:r w:rsidR="007C2862" w:rsidRPr="00E95A12">
        <w:rPr>
          <w:rFonts w:ascii="Arial" w:hAnsi="Arial" w:cs="Arial"/>
          <w:color w:val="000000" w:themeColor="text1"/>
        </w:rPr>
        <w:t xml:space="preserve">Wet weight </w:t>
      </w:r>
      <w:r w:rsidR="00AA3FBD" w:rsidRPr="00E95A12">
        <w:rPr>
          <w:rFonts w:ascii="Arial" w:hAnsi="Arial" w:cs="Arial"/>
          <w:color w:val="000000" w:themeColor="text1"/>
        </w:rPr>
        <w:t>and survival</w:t>
      </w:r>
    </w:p>
    <w:p w14:paraId="33907BD3" w14:textId="6AE78049" w:rsidR="00AA3FBD" w:rsidRPr="00E95A12" w:rsidRDefault="0094723E" w:rsidP="00092A6B">
      <w:pPr>
        <w:pStyle w:val="BodyText"/>
        <w:spacing w:line="360" w:lineRule="auto"/>
        <w:jc w:val="both"/>
        <w:rPr>
          <w:rFonts w:ascii="Arial" w:hAnsi="Arial" w:cs="Arial"/>
          <w:sz w:val="24"/>
          <w:szCs w:val="24"/>
        </w:rPr>
      </w:pPr>
      <w:r w:rsidRPr="00E95A12">
        <w:rPr>
          <w:rFonts w:ascii="Arial" w:hAnsi="Arial" w:cs="Arial"/>
          <w:sz w:val="24"/>
          <w:szCs w:val="24"/>
        </w:rPr>
        <w:t>W</w:t>
      </w:r>
      <w:r w:rsidR="00AA3FBD" w:rsidRPr="00E95A12">
        <w:rPr>
          <w:rFonts w:ascii="Arial" w:hAnsi="Arial" w:cs="Arial"/>
          <w:sz w:val="24"/>
          <w:szCs w:val="24"/>
        </w:rPr>
        <w:t xml:space="preserve">ater temperature influenced </w:t>
      </w:r>
      <w:r w:rsidRPr="00E95A12">
        <w:rPr>
          <w:rFonts w:ascii="Arial" w:hAnsi="Arial" w:cs="Arial"/>
          <w:sz w:val="24"/>
          <w:szCs w:val="24"/>
        </w:rPr>
        <w:t xml:space="preserve">the </w:t>
      </w:r>
      <w:r w:rsidR="00AA3FBD" w:rsidRPr="00E95A12">
        <w:rPr>
          <w:rFonts w:ascii="Arial" w:hAnsi="Arial" w:cs="Arial"/>
          <w:sz w:val="24"/>
          <w:szCs w:val="24"/>
        </w:rPr>
        <w:t>survival</w:t>
      </w:r>
      <w:r w:rsidRPr="00E95A12">
        <w:rPr>
          <w:rFonts w:ascii="Arial" w:hAnsi="Arial" w:cs="Arial"/>
          <w:sz w:val="24"/>
          <w:szCs w:val="24"/>
        </w:rPr>
        <w:t xml:space="preserve"> of</w:t>
      </w:r>
      <w:r w:rsidR="00AA3FBD" w:rsidRPr="00E95A12">
        <w:rPr>
          <w:rFonts w:ascii="Arial" w:hAnsi="Arial" w:cs="Arial"/>
          <w:sz w:val="24"/>
          <w:szCs w:val="24"/>
        </w:rPr>
        <w:t xml:space="preserve"> </w:t>
      </w:r>
      <w:r w:rsidRPr="00E95A12">
        <w:rPr>
          <w:rFonts w:ascii="Arial" w:hAnsi="Arial" w:cs="Arial"/>
          <w:sz w:val="24"/>
          <w:szCs w:val="24"/>
        </w:rPr>
        <w:t xml:space="preserve">juveniles hatched from </w:t>
      </w:r>
      <w:r w:rsidR="00D47059" w:rsidRPr="00E95A12">
        <w:rPr>
          <w:rFonts w:ascii="Arial" w:hAnsi="Arial" w:cs="Arial"/>
          <w:sz w:val="24"/>
          <w:szCs w:val="24"/>
        </w:rPr>
        <w:t xml:space="preserve">the </w:t>
      </w:r>
      <w:r w:rsidRPr="00E95A12">
        <w:rPr>
          <w:rFonts w:ascii="Arial" w:hAnsi="Arial" w:cs="Arial"/>
          <w:sz w:val="24"/>
          <w:szCs w:val="24"/>
        </w:rPr>
        <w:t>stressed female</w:t>
      </w:r>
      <w:r w:rsidR="00E800FD" w:rsidRPr="00E95A12">
        <w:rPr>
          <w:rFonts w:ascii="Arial" w:hAnsi="Arial" w:cs="Arial"/>
          <w:sz w:val="24"/>
          <w:szCs w:val="24"/>
        </w:rPr>
        <w:t>s</w:t>
      </w:r>
      <w:r w:rsidRPr="00E95A12">
        <w:rPr>
          <w:rFonts w:ascii="Arial" w:hAnsi="Arial" w:cs="Arial"/>
          <w:sz w:val="24"/>
          <w:szCs w:val="24"/>
        </w:rPr>
        <w:t>; j</w:t>
      </w:r>
      <w:r w:rsidR="00AA3FBD" w:rsidRPr="00E95A12">
        <w:rPr>
          <w:rFonts w:ascii="Arial" w:hAnsi="Arial" w:cs="Arial"/>
          <w:sz w:val="24"/>
          <w:szCs w:val="24"/>
        </w:rPr>
        <w:t xml:space="preserve">uveniles exposed to 30°C did not survive more than 15 days, </w:t>
      </w:r>
      <w:r w:rsidRPr="00E95A12">
        <w:rPr>
          <w:rFonts w:ascii="Arial" w:hAnsi="Arial" w:cs="Arial"/>
          <w:sz w:val="24"/>
          <w:szCs w:val="24"/>
        </w:rPr>
        <w:t>while</w:t>
      </w:r>
      <w:r w:rsidR="00AA3FBD" w:rsidRPr="00E95A12">
        <w:rPr>
          <w:rFonts w:ascii="Arial" w:hAnsi="Arial" w:cs="Arial"/>
          <w:sz w:val="24"/>
          <w:szCs w:val="24"/>
        </w:rPr>
        <w:t xml:space="preserve"> </w:t>
      </w:r>
      <w:r w:rsidR="00E800FD" w:rsidRPr="00E95A12">
        <w:rPr>
          <w:rFonts w:ascii="Arial" w:hAnsi="Arial" w:cs="Arial"/>
          <w:sz w:val="24"/>
          <w:szCs w:val="24"/>
        </w:rPr>
        <w:t>those</w:t>
      </w:r>
      <w:r w:rsidR="00AA3FBD" w:rsidRPr="00E95A12">
        <w:rPr>
          <w:rFonts w:ascii="Arial" w:hAnsi="Arial" w:cs="Arial"/>
          <w:sz w:val="24"/>
          <w:szCs w:val="24"/>
        </w:rPr>
        <w:t xml:space="preserve"> </w:t>
      </w:r>
      <w:r w:rsidRPr="00E95A12">
        <w:rPr>
          <w:rFonts w:ascii="Arial" w:hAnsi="Arial" w:cs="Arial"/>
          <w:sz w:val="24"/>
          <w:szCs w:val="24"/>
        </w:rPr>
        <w:t>exposed to</w:t>
      </w:r>
      <w:r w:rsidR="00AA3FBD" w:rsidRPr="00E95A12">
        <w:rPr>
          <w:rFonts w:ascii="Arial" w:hAnsi="Arial" w:cs="Arial"/>
          <w:sz w:val="24"/>
          <w:szCs w:val="24"/>
        </w:rPr>
        <w:t xml:space="preserve"> 25°C showed 80% survival at the end of the experiment. </w:t>
      </w:r>
      <w:r w:rsidRPr="00E95A12">
        <w:rPr>
          <w:rFonts w:ascii="Arial" w:hAnsi="Arial" w:cs="Arial"/>
          <w:sz w:val="24"/>
          <w:szCs w:val="24"/>
        </w:rPr>
        <w:t xml:space="preserve">In contrast, all </w:t>
      </w:r>
      <w:r w:rsidR="00AA3FBD" w:rsidRPr="00E95A12">
        <w:rPr>
          <w:rFonts w:ascii="Arial" w:hAnsi="Arial" w:cs="Arial"/>
          <w:sz w:val="24"/>
          <w:szCs w:val="24"/>
        </w:rPr>
        <w:t xml:space="preserve">juveniles hatched from </w:t>
      </w:r>
      <w:r w:rsidR="00D47059" w:rsidRPr="00E95A12">
        <w:rPr>
          <w:rFonts w:ascii="Arial" w:hAnsi="Arial" w:cs="Arial"/>
          <w:sz w:val="24"/>
          <w:szCs w:val="24"/>
        </w:rPr>
        <w:t xml:space="preserve">the </w:t>
      </w:r>
      <w:r w:rsidR="00AA3FBD" w:rsidRPr="00E95A12">
        <w:rPr>
          <w:rFonts w:ascii="Arial" w:hAnsi="Arial" w:cs="Arial"/>
          <w:sz w:val="24"/>
          <w:szCs w:val="24"/>
        </w:rPr>
        <w:t>unstressed female</w:t>
      </w:r>
      <w:r w:rsidR="00E800FD" w:rsidRPr="00E95A12">
        <w:rPr>
          <w:rFonts w:ascii="Arial" w:hAnsi="Arial" w:cs="Arial"/>
          <w:sz w:val="24"/>
          <w:szCs w:val="24"/>
        </w:rPr>
        <w:t>s</w:t>
      </w:r>
      <w:r w:rsidR="00AA3FBD" w:rsidRPr="00E95A12">
        <w:rPr>
          <w:rFonts w:ascii="Arial" w:hAnsi="Arial" w:cs="Arial"/>
          <w:sz w:val="24"/>
          <w:szCs w:val="24"/>
        </w:rPr>
        <w:t xml:space="preserve"> survived </w:t>
      </w:r>
      <w:r w:rsidR="006F1870" w:rsidRPr="00E95A12">
        <w:rPr>
          <w:rFonts w:ascii="Arial" w:hAnsi="Arial" w:cs="Arial"/>
          <w:sz w:val="24"/>
          <w:szCs w:val="24"/>
        </w:rPr>
        <w:t>until</w:t>
      </w:r>
      <w:r w:rsidR="00AA3FBD" w:rsidRPr="00E95A12">
        <w:rPr>
          <w:rFonts w:ascii="Arial" w:hAnsi="Arial" w:cs="Arial"/>
          <w:sz w:val="24"/>
          <w:szCs w:val="24"/>
        </w:rPr>
        <w:t xml:space="preserve"> the end of the experiment.</w:t>
      </w:r>
      <w:r w:rsidR="00AD704D" w:rsidRPr="00E95A12">
        <w:rPr>
          <w:rFonts w:ascii="Arial" w:hAnsi="Arial" w:cs="Arial"/>
          <w:sz w:val="24"/>
          <w:szCs w:val="24"/>
        </w:rPr>
        <w:t xml:space="preserve"> Wet weight of octopus juveniles </w:t>
      </w:r>
      <w:r w:rsidR="004D3D8A" w:rsidRPr="00E95A12">
        <w:rPr>
          <w:rFonts w:ascii="Arial" w:hAnsi="Arial" w:cs="Arial"/>
          <w:sz w:val="24"/>
          <w:szCs w:val="24"/>
        </w:rPr>
        <w:t xml:space="preserve">of both treatments </w:t>
      </w:r>
      <w:r w:rsidR="00AD704D" w:rsidRPr="00E95A12">
        <w:rPr>
          <w:rFonts w:ascii="Arial" w:hAnsi="Arial" w:cs="Arial"/>
          <w:sz w:val="24"/>
          <w:szCs w:val="24"/>
        </w:rPr>
        <w:t>was similar</w:t>
      </w:r>
      <w:r w:rsidR="002E0B1D" w:rsidRPr="00E95A12">
        <w:rPr>
          <w:rFonts w:ascii="Arial" w:hAnsi="Arial" w:cs="Arial"/>
          <w:sz w:val="24"/>
          <w:szCs w:val="24"/>
        </w:rPr>
        <w:t xml:space="preserve"> </w:t>
      </w:r>
      <w:r w:rsidR="00AD704D" w:rsidRPr="00E95A12">
        <w:rPr>
          <w:rFonts w:ascii="Arial" w:hAnsi="Arial" w:cs="Arial"/>
          <w:sz w:val="24"/>
          <w:szCs w:val="24"/>
        </w:rPr>
        <w:t>along the experimental time (</w:t>
      </w:r>
      <w:r w:rsidR="00410C7F" w:rsidRPr="00E95A12">
        <w:rPr>
          <w:rFonts w:ascii="Arial" w:hAnsi="Arial" w:cs="Arial"/>
          <w:sz w:val="24"/>
          <w:szCs w:val="24"/>
        </w:rPr>
        <w:t xml:space="preserve">ANOVA, F (1, </w:t>
      </w:r>
      <w:r w:rsidR="007C6406" w:rsidRPr="00E95A12">
        <w:rPr>
          <w:rFonts w:ascii="Arial" w:hAnsi="Arial" w:cs="Arial"/>
          <w:sz w:val="24"/>
          <w:szCs w:val="24"/>
        </w:rPr>
        <w:t>24-27</w:t>
      </w:r>
      <w:r w:rsidR="00410C7F" w:rsidRPr="00E95A12">
        <w:rPr>
          <w:rFonts w:ascii="Arial" w:hAnsi="Arial" w:cs="Arial"/>
          <w:sz w:val="24"/>
          <w:szCs w:val="24"/>
        </w:rPr>
        <w:t>) = 0.24</w:t>
      </w:r>
      <w:r w:rsidR="00410C7F" w:rsidRPr="00E95A12">
        <w:rPr>
          <w:rFonts w:ascii="Arial" w:hAnsi="Arial" w:cs="Arial"/>
          <w:iCs/>
          <w:sz w:val="24"/>
          <w:szCs w:val="24"/>
        </w:rPr>
        <w:t>,</w:t>
      </w:r>
      <w:r w:rsidR="00410C7F" w:rsidRPr="00E95A12">
        <w:rPr>
          <w:rFonts w:ascii="Arial" w:hAnsi="Arial" w:cs="Arial"/>
          <w:sz w:val="24"/>
          <w:szCs w:val="24"/>
        </w:rPr>
        <w:t xml:space="preserve"> </w:t>
      </w:r>
      <w:r w:rsidR="007C6406" w:rsidRPr="00E95A12">
        <w:rPr>
          <w:rFonts w:ascii="Arial" w:hAnsi="Arial" w:cs="Arial"/>
          <w:iCs/>
          <w:sz w:val="24"/>
          <w:szCs w:val="24"/>
        </w:rPr>
        <w:t>P</w:t>
      </w:r>
      <w:r w:rsidR="00AD704D" w:rsidRPr="00E95A12">
        <w:rPr>
          <w:rFonts w:ascii="Arial" w:hAnsi="Arial" w:cs="Arial"/>
          <w:sz w:val="24"/>
          <w:szCs w:val="24"/>
        </w:rPr>
        <w:t xml:space="preserve"> </w:t>
      </w:r>
      <w:r w:rsidR="00236AC1" w:rsidRPr="00E95A12">
        <w:rPr>
          <w:rFonts w:ascii="Arial" w:hAnsi="Arial" w:cs="Arial"/>
          <w:sz w:val="24"/>
          <w:szCs w:val="24"/>
        </w:rPr>
        <w:t>&gt;</w:t>
      </w:r>
      <w:r w:rsidR="00AD704D" w:rsidRPr="00E95A12">
        <w:rPr>
          <w:rFonts w:ascii="Arial" w:hAnsi="Arial" w:cs="Arial"/>
          <w:sz w:val="24"/>
          <w:szCs w:val="24"/>
        </w:rPr>
        <w:t xml:space="preserve"> 0.05; </w:t>
      </w:r>
      <w:r w:rsidR="005B503A" w:rsidRPr="00E95A12">
        <w:rPr>
          <w:rFonts w:ascii="Arial" w:hAnsi="Arial" w:cs="Arial"/>
          <w:sz w:val="24"/>
          <w:szCs w:val="24"/>
        </w:rPr>
        <w:t>Fig S</w:t>
      </w:r>
      <w:r w:rsidR="00AD704D" w:rsidRPr="00E95A12">
        <w:rPr>
          <w:rFonts w:ascii="Arial" w:hAnsi="Arial" w:cs="Arial"/>
          <w:sz w:val="24"/>
          <w:szCs w:val="24"/>
        </w:rPr>
        <w:t>1)</w:t>
      </w:r>
    </w:p>
    <w:p w14:paraId="1A1EFEAC" w14:textId="77777777" w:rsidR="00C553A4" w:rsidRPr="00E95A12" w:rsidRDefault="00C553A4" w:rsidP="00092A6B">
      <w:pPr>
        <w:pStyle w:val="Heading3"/>
        <w:spacing w:line="360" w:lineRule="auto"/>
        <w:jc w:val="both"/>
        <w:rPr>
          <w:rFonts w:ascii="Arial" w:hAnsi="Arial" w:cs="Arial"/>
          <w:color w:val="000000" w:themeColor="text1"/>
        </w:rPr>
      </w:pPr>
    </w:p>
    <w:p w14:paraId="48EB1A74" w14:textId="07712181" w:rsidR="00AA3FBD" w:rsidRPr="00E95A12" w:rsidRDefault="00092A6B" w:rsidP="00092A6B">
      <w:pPr>
        <w:pStyle w:val="Heading3"/>
        <w:spacing w:line="360" w:lineRule="auto"/>
        <w:jc w:val="both"/>
        <w:rPr>
          <w:rFonts w:ascii="Arial" w:hAnsi="Arial" w:cs="Arial"/>
          <w:color w:val="000000" w:themeColor="text1"/>
        </w:rPr>
      </w:pPr>
      <w:r w:rsidRPr="00E95A12">
        <w:rPr>
          <w:rFonts w:ascii="Arial" w:hAnsi="Arial" w:cs="Arial"/>
          <w:color w:val="000000" w:themeColor="text1"/>
        </w:rPr>
        <w:t xml:space="preserve">3.2. </w:t>
      </w:r>
      <w:r w:rsidR="00AA3FBD" w:rsidRPr="00E95A12">
        <w:rPr>
          <w:rFonts w:ascii="Arial" w:hAnsi="Arial" w:cs="Arial"/>
          <w:color w:val="000000" w:themeColor="text1"/>
        </w:rPr>
        <w:t xml:space="preserve">Routine Oxygen consumption </w:t>
      </w:r>
    </w:p>
    <w:p w14:paraId="7E62B4F2" w14:textId="785F573D" w:rsidR="00AA3FBD" w:rsidRPr="00E95A12" w:rsidRDefault="00AD704D"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Although no statistical differences </w:t>
      </w:r>
      <w:r w:rsidR="00E800FD" w:rsidRPr="00E95A12">
        <w:rPr>
          <w:rFonts w:ascii="Arial" w:hAnsi="Arial" w:cs="Arial"/>
          <w:sz w:val="24"/>
          <w:szCs w:val="24"/>
        </w:rPr>
        <w:t xml:space="preserve">were observed </w:t>
      </w:r>
      <w:r w:rsidRPr="00E95A12">
        <w:rPr>
          <w:rFonts w:ascii="Arial" w:hAnsi="Arial" w:cs="Arial"/>
          <w:sz w:val="24"/>
          <w:szCs w:val="24"/>
        </w:rPr>
        <w:t xml:space="preserve">between </w:t>
      </w:r>
      <w:r w:rsidR="00E800FD" w:rsidRPr="00E95A12">
        <w:rPr>
          <w:rFonts w:ascii="Arial" w:hAnsi="Arial" w:cs="Arial"/>
          <w:sz w:val="24"/>
          <w:szCs w:val="24"/>
        </w:rPr>
        <w:t xml:space="preserve">the </w:t>
      </w:r>
      <w:r w:rsidRPr="00E95A12">
        <w:rPr>
          <w:rFonts w:ascii="Arial" w:hAnsi="Arial" w:cs="Arial"/>
          <w:sz w:val="24"/>
          <w:szCs w:val="24"/>
        </w:rPr>
        <w:t>experimental temperatures</w:t>
      </w:r>
      <w:r w:rsidR="00E800FD" w:rsidRPr="00E95A12">
        <w:rPr>
          <w:rFonts w:ascii="Arial" w:hAnsi="Arial" w:cs="Arial"/>
          <w:sz w:val="24"/>
          <w:szCs w:val="24"/>
        </w:rPr>
        <w:t>,</w:t>
      </w:r>
      <w:r w:rsidRPr="00E95A12">
        <w:rPr>
          <w:rFonts w:ascii="Arial" w:hAnsi="Arial" w:cs="Arial"/>
          <w:sz w:val="24"/>
          <w:szCs w:val="24"/>
        </w:rPr>
        <w:t xml:space="preserve"> a tendency to obtain higher </w:t>
      </w:r>
      <w:r w:rsidR="00863D85" w:rsidRPr="00E95A12">
        <w:rPr>
          <w:rFonts w:ascii="Arial" w:hAnsi="Arial" w:cs="Arial"/>
          <w:sz w:val="24"/>
          <w:szCs w:val="24"/>
        </w:rPr>
        <w:t>respiratory metabolism</w:t>
      </w:r>
      <w:r w:rsidR="00E800FD" w:rsidRPr="00E95A12">
        <w:rPr>
          <w:rFonts w:ascii="Arial" w:hAnsi="Arial" w:cs="Arial"/>
          <w:sz w:val="24"/>
          <w:szCs w:val="24"/>
        </w:rPr>
        <w:t xml:space="preserve"> was observed</w:t>
      </w:r>
      <w:r w:rsidR="00863D85" w:rsidRPr="00E95A12">
        <w:rPr>
          <w:rFonts w:ascii="Arial" w:hAnsi="Arial" w:cs="Arial"/>
          <w:sz w:val="24"/>
          <w:szCs w:val="24"/>
        </w:rPr>
        <w:t xml:space="preserve"> in animals maintained at </w:t>
      </w:r>
      <w:r w:rsidR="00AA3FBD" w:rsidRPr="00E95A12">
        <w:rPr>
          <w:rFonts w:ascii="Arial" w:hAnsi="Arial" w:cs="Arial"/>
          <w:sz w:val="24"/>
          <w:szCs w:val="24"/>
        </w:rPr>
        <w:t>30°C</w:t>
      </w:r>
      <w:r w:rsidR="00863D85" w:rsidRPr="00E95A12">
        <w:rPr>
          <w:rFonts w:ascii="Arial" w:hAnsi="Arial" w:cs="Arial"/>
          <w:sz w:val="24"/>
          <w:szCs w:val="24"/>
        </w:rPr>
        <w:t xml:space="preserve"> (Fig. </w:t>
      </w:r>
      <w:r w:rsidR="0068006C" w:rsidRPr="00E95A12">
        <w:rPr>
          <w:rFonts w:ascii="Arial" w:hAnsi="Arial" w:cs="Arial"/>
          <w:sz w:val="24"/>
          <w:szCs w:val="24"/>
        </w:rPr>
        <w:t>2</w:t>
      </w:r>
      <w:r w:rsidR="00863D85" w:rsidRPr="00E95A12">
        <w:rPr>
          <w:rFonts w:ascii="Arial" w:hAnsi="Arial" w:cs="Arial"/>
          <w:sz w:val="24"/>
          <w:szCs w:val="24"/>
        </w:rPr>
        <w:t>A</w:t>
      </w:r>
      <w:r w:rsidR="00091EC3" w:rsidRPr="00E95A12">
        <w:rPr>
          <w:rFonts w:ascii="Arial" w:hAnsi="Arial" w:cs="Arial"/>
          <w:sz w:val="24"/>
          <w:szCs w:val="24"/>
        </w:rPr>
        <w:t xml:space="preserve">; </w:t>
      </w:r>
      <w:r w:rsidR="007C6406" w:rsidRPr="00E95A12">
        <w:rPr>
          <w:rFonts w:ascii="Arial" w:hAnsi="Arial" w:cs="Arial"/>
          <w:sz w:val="24"/>
          <w:szCs w:val="24"/>
        </w:rPr>
        <w:t>ANOVA</w:t>
      </w:r>
      <w:r w:rsidR="00AA3FBD" w:rsidRPr="00E95A12">
        <w:rPr>
          <w:rFonts w:ascii="Arial" w:hAnsi="Arial" w:cs="Arial"/>
          <w:sz w:val="24"/>
          <w:szCs w:val="24"/>
        </w:rPr>
        <w:t>, F</w:t>
      </w:r>
      <w:r w:rsidR="007C6406" w:rsidRPr="00E95A12">
        <w:rPr>
          <w:rFonts w:ascii="Arial" w:hAnsi="Arial" w:cs="Arial"/>
          <w:sz w:val="24"/>
          <w:szCs w:val="24"/>
        </w:rPr>
        <w:t xml:space="preserve"> (</w:t>
      </w:r>
      <w:r w:rsidR="00613C38" w:rsidRPr="00E95A12">
        <w:rPr>
          <w:rFonts w:ascii="Arial" w:hAnsi="Arial" w:cs="Arial"/>
          <w:sz w:val="24"/>
          <w:szCs w:val="24"/>
        </w:rPr>
        <w:t>2,4</w:t>
      </w:r>
      <w:r w:rsidR="007D026A" w:rsidRPr="00E95A12">
        <w:rPr>
          <w:rFonts w:ascii="Arial" w:hAnsi="Arial" w:cs="Arial"/>
          <w:sz w:val="24"/>
          <w:szCs w:val="24"/>
        </w:rPr>
        <w:t>-7</w:t>
      </w:r>
      <w:r w:rsidR="007C6406" w:rsidRPr="00E95A12">
        <w:rPr>
          <w:rFonts w:ascii="Arial" w:hAnsi="Arial" w:cs="Arial"/>
          <w:sz w:val="24"/>
          <w:szCs w:val="24"/>
        </w:rPr>
        <w:t>)</w:t>
      </w:r>
      <w:r w:rsidR="00AA3FBD" w:rsidRPr="00E95A12">
        <w:rPr>
          <w:rFonts w:ascii="Arial" w:hAnsi="Arial" w:cs="Arial"/>
          <w:sz w:val="24"/>
          <w:szCs w:val="24"/>
        </w:rPr>
        <w:t xml:space="preserve"> = 1.3</w:t>
      </w:r>
      <w:r w:rsidR="00613C38" w:rsidRPr="00E95A12">
        <w:rPr>
          <w:rFonts w:ascii="Arial" w:hAnsi="Arial" w:cs="Arial"/>
          <w:sz w:val="24"/>
          <w:szCs w:val="24"/>
        </w:rPr>
        <w:t>0</w:t>
      </w:r>
      <w:r w:rsidR="00AA3FBD" w:rsidRPr="00E95A12">
        <w:rPr>
          <w:rFonts w:ascii="Arial" w:hAnsi="Arial" w:cs="Arial"/>
          <w:sz w:val="24"/>
          <w:szCs w:val="24"/>
        </w:rPr>
        <w:t xml:space="preserve">, </w:t>
      </w:r>
      <w:r w:rsidR="00E409B9" w:rsidRPr="00E95A12">
        <w:rPr>
          <w:rFonts w:ascii="Arial" w:hAnsi="Arial" w:cs="Arial"/>
          <w:iCs/>
          <w:sz w:val="24"/>
          <w:szCs w:val="24"/>
        </w:rPr>
        <w:t xml:space="preserve">p </w:t>
      </w:r>
      <w:r w:rsidR="00613C38" w:rsidRPr="00E95A12">
        <w:rPr>
          <w:rFonts w:ascii="Arial" w:hAnsi="Arial" w:cs="Arial"/>
          <w:sz w:val="24"/>
          <w:szCs w:val="24"/>
        </w:rPr>
        <w:t>=</w:t>
      </w:r>
      <w:r w:rsidR="00AA3FBD" w:rsidRPr="00E95A12">
        <w:rPr>
          <w:rFonts w:ascii="Arial" w:hAnsi="Arial" w:cs="Arial"/>
          <w:sz w:val="24"/>
          <w:szCs w:val="24"/>
        </w:rPr>
        <w:t xml:space="preserve"> 0.</w:t>
      </w:r>
      <w:r w:rsidR="00613C38" w:rsidRPr="00E95A12">
        <w:rPr>
          <w:rFonts w:ascii="Arial" w:hAnsi="Arial" w:cs="Arial"/>
          <w:sz w:val="24"/>
          <w:szCs w:val="24"/>
        </w:rPr>
        <w:t>28</w:t>
      </w:r>
      <w:r w:rsidR="00A30FC8" w:rsidRPr="00E95A12">
        <w:rPr>
          <w:rFonts w:ascii="Arial" w:hAnsi="Arial" w:cs="Arial"/>
          <w:sz w:val="24"/>
          <w:szCs w:val="24"/>
        </w:rPr>
        <w:t xml:space="preserve">; Table </w:t>
      </w:r>
      <w:r w:rsidR="00E409B9" w:rsidRPr="00E95A12">
        <w:rPr>
          <w:rFonts w:ascii="Arial" w:hAnsi="Arial" w:cs="Arial"/>
          <w:sz w:val="24"/>
          <w:szCs w:val="24"/>
        </w:rPr>
        <w:t>S</w:t>
      </w:r>
      <w:r w:rsidR="00A30FC8" w:rsidRPr="00E95A12">
        <w:rPr>
          <w:rFonts w:ascii="Arial" w:hAnsi="Arial" w:cs="Arial"/>
          <w:sz w:val="24"/>
          <w:szCs w:val="24"/>
        </w:rPr>
        <w:t>1)</w:t>
      </w:r>
      <w:r w:rsidR="00AA3FBD" w:rsidRPr="00E95A12">
        <w:rPr>
          <w:rFonts w:ascii="Arial" w:hAnsi="Arial" w:cs="Arial"/>
          <w:sz w:val="24"/>
          <w:szCs w:val="24"/>
        </w:rPr>
        <w:t xml:space="preserve">. </w:t>
      </w:r>
      <w:r w:rsidR="00863D85" w:rsidRPr="00E95A12">
        <w:rPr>
          <w:rFonts w:ascii="Arial" w:hAnsi="Arial" w:cs="Arial"/>
          <w:sz w:val="24"/>
          <w:szCs w:val="24"/>
        </w:rPr>
        <w:t xml:space="preserve">After 15 days at 30°C, </w:t>
      </w:r>
      <w:r w:rsidR="004F10F6" w:rsidRPr="00E95A12">
        <w:rPr>
          <w:rFonts w:ascii="Arial" w:hAnsi="Arial" w:cs="Arial"/>
          <w:sz w:val="24"/>
          <w:szCs w:val="24"/>
        </w:rPr>
        <w:t xml:space="preserve">the </w:t>
      </w:r>
      <w:r w:rsidR="00863D85" w:rsidRPr="00E95A12">
        <w:rPr>
          <w:rFonts w:ascii="Arial" w:hAnsi="Arial" w:cs="Arial"/>
          <w:sz w:val="24"/>
          <w:szCs w:val="24"/>
        </w:rPr>
        <w:t xml:space="preserve">octopus maintained at 30°C </w:t>
      </w:r>
      <w:r w:rsidR="009D00D9" w:rsidRPr="00E95A12">
        <w:rPr>
          <w:rFonts w:ascii="Arial" w:hAnsi="Arial" w:cs="Arial"/>
          <w:sz w:val="24"/>
          <w:szCs w:val="24"/>
        </w:rPr>
        <w:t>died</w:t>
      </w:r>
      <w:r w:rsidR="00863D85" w:rsidRPr="00E95A12">
        <w:rPr>
          <w:rFonts w:ascii="Arial" w:hAnsi="Arial" w:cs="Arial"/>
          <w:sz w:val="24"/>
          <w:szCs w:val="24"/>
        </w:rPr>
        <w:t xml:space="preserve">, while </w:t>
      </w:r>
      <w:r w:rsidR="004F10F6" w:rsidRPr="00E95A12">
        <w:rPr>
          <w:rFonts w:ascii="Arial" w:hAnsi="Arial" w:cs="Arial"/>
          <w:sz w:val="24"/>
          <w:szCs w:val="24"/>
        </w:rPr>
        <w:t>those</w:t>
      </w:r>
      <w:r w:rsidR="00863D85" w:rsidRPr="00E95A12">
        <w:rPr>
          <w:rFonts w:ascii="Arial" w:hAnsi="Arial" w:cs="Arial"/>
          <w:sz w:val="24"/>
          <w:szCs w:val="24"/>
        </w:rPr>
        <w:t xml:space="preserve"> at 25°C showed a metabolic rate </w:t>
      </w:r>
      <w:r w:rsidR="008E6ED3" w:rsidRPr="00E95A12">
        <w:rPr>
          <w:rFonts w:ascii="Arial" w:hAnsi="Arial" w:cs="Arial"/>
          <w:sz w:val="24"/>
          <w:szCs w:val="24"/>
        </w:rPr>
        <w:t>like</w:t>
      </w:r>
      <w:r w:rsidR="00863D85" w:rsidRPr="00E95A12">
        <w:rPr>
          <w:rFonts w:ascii="Arial" w:hAnsi="Arial" w:cs="Arial"/>
          <w:sz w:val="24"/>
          <w:szCs w:val="24"/>
        </w:rPr>
        <w:t xml:space="preserve"> </w:t>
      </w:r>
      <w:r w:rsidR="00563FC5" w:rsidRPr="00E95A12">
        <w:rPr>
          <w:rFonts w:ascii="Arial" w:hAnsi="Arial" w:cs="Arial"/>
          <w:sz w:val="24"/>
          <w:szCs w:val="24"/>
        </w:rPr>
        <w:t>the ones</w:t>
      </w:r>
      <w:r w:rsidR="00863D85" w:rsidRPr="00E95A12">
        <w:rPr>
          <w:rFonts w:ascii="Arial" w:hAnsi="Arial" w:cs="Arial"/>
          <w:sz w:val="24"/>
          <w:szCs w:val="24"/>
        </w:rPr>
        <w:t xml:space="preserve"> obtained at the beginning of the experiment (Fig. </w:t>
      </w:r>
      <w:r w:rsidR="0068006C" w:rsidRPr="00E95A12">
        <w:rPr>
          <w:rFonts w:ascii="Arial" w:hAnsi="Arial" w:cs="Arial"/>
          <w:sz w:val="24"/>
          <w:szCs w:val="24"/>
        </w:rPr>
        <w:t>2</w:t>
      </w:r>
      <w:r w:rsidR="00863D85" w:rsidRPr="00E95A12">
        <w:rPr>
          <w:rFonts w:ascii="Arial" w:hAnsi="Arial" w:cs="Arial"/>
          <w:sz w:val="24"/>
          <w:szCs w:val="24"/>
        </w:rPr>
        <w:t xml:space="preserve">A). </w:t>
      </w:r>
      <w:r w:rsidR="00AA3FBD" w:rsidRPr="00E95A12">
        <w:rPr>
          <w:rFonts w:ascii="Arial" w:hAnsi="Arial" w:cs="Arial"/>
          <w:sz w:val="24"/>
          <w:szCs w:val="24"/>
        </w:rPr>
        <w:t xml:space="preserve">In the case of juveniles hatched from </w:t>
      </w:r>
      <w:r w:rsidR="00D47059" w:rsidRPr="00E95A12">
        <w:rPr>
          <w:rFonts w:ascii="Arial" w:hAnsi="Arial" w:cs="Arial"/>
          <w:sz w:val="24"/>
          <w:szCs w:val="24"/>
        </w:rPr>
        <w:t xml:space="preserve">the </w:t>
      </w:r>
      <w:r w:rsidR="00AA3FBD" w:rsidRPr="00E95A12">
        <w:rPr>
          <w:rFonts w:ascii="Arial" w:hAnsi="Arial" w:cs="Arial"/>
          <w:sz w:val="24"/>
          <w:szCs w:val="24"/>
        </w:rPr>
        <w:t xml:space="preserve">unstressed female (Fig. 2B), </w:t>
      </w:r>
      <w:r w:rsidR="00863D85" w:rsidRPr="00E95A12">
        <w:rPr>
          <w:rFonts w:ascii="Arial" w:hAnsi="Arial" w:cs="Arial"/>
          <w:sz w:val="24"/>
          <w:szCs w:val="24"/>
        </w:rPr>
        <w:t xml:space="preserve">a </w:t>
      </w:r>
      <w:r w:rsidR="00CE5F50" w:rsidRPr="00E95A12">
        <w:rPr>
          <w:rFonts w:ascii="Arial" w:hAnsi="Arial" w:cs="Arial"/>
          <w:sz w:val="24"/>
          <w:szCs w:val="24"/>
        </w:rPr>
        <w:t xml:space="preserve">significantly </w:t>
      </w:r>
      <w:r w:rsidR="00E409B9" w:rsidRPr="00E95A12">
        <w:rPr>
          <w:rFonts w:ascii="Arial" w:hAnsi="Arial" w:cs="Arial"/>
          <w:sz w:val="24"/>
          <w:szCs w:val="24"/>
        </w:rPr>
        <w:t xml:space="preserve">and </w:t>
      </w:r>
      <w:r w:rsidR="00863D85" w:rsidRPr="00E95A12">
        <w:rPr>
          <w:rFonts w:ascii="Arial" w:hAnsi="Arial" w:cs="Arial"/>
          <w:sz w:val="24"/>
          <w:szCs w:val="24"/>
        </w:rPr>
        <w:t xml:space="preserve">fluctuating respiratory metabolism was observed with high values </w:t>
      </w:r>
      <w:r w:rsidR="004F10F6" w:rsidRPr="00E95A12">
        <w:rPr>
          <w:rFonts w:ascii="Arial" w:hAnsi="Arial" w:cs="Arial"/>
          <w:sz w:val="24"/>
          <w:szCs w:val="24"/>
        </w:rPr>
        <w:t>recorded</w:t>
      </w:r>
      <w:r w:rsidR="00863D85" w:rsidRPr="00E95A12">
        <w:rPr>
          <w:rFonts w:ascii="Arial" w:hAnsi="Arial" w:cs="Arial"/>
          <w:sz w:val="24"/>
          <w:szCs w:val="24"/>
        </w:rPr>
        <w:t xml:space="preserve"> in </w:t>
      </w:r>
      <w:r w:rsidR="004F10F6" w:rsidRPr="00E95A12">
        <w:rPr>
          <w:rFonts w:ascii="Arial" w:hAnsi="Arial" w:cs="Arial"/>
          <w:sz w:val="24"/>
          <w:szCs w:val="24"/>
        </w:rPr>
        <w:t>those</w:t>
      </w:r>
      <w:r w:rsidR="00863D85" w:rsidRPr="00E95A12">
        <w:rPr>
          <w:rFonts w:ascii="Arial" w:hAnsi="Arial" w:cs="Arial"/>
          <w:sz w:val="24"/>
          <w:szCs w:val="24"/>
        </w:rPr>
        <w:t xml:space="preserve"> maintained at 25°C </w:t>
      </w:r>
      <w:r w:rsidR="004F10F6" w:rsidRPr="00E95A12">
        <w:rPr>
          <w:rFonts w:ascii="Arial" w:hAnsi="Arial" w:cs="Arial"/>
          <w:sz w:val="24"/>
          <w:szCs w:val="24"/>
        </w:rPr>
        <w:t>on</w:t>
      </w:r>
      <w:r w:rsidR="00863D85" w:rsidRPr="00E95A12">
        <w:rPr>
          <w:rFonts w:ascii="Arial" w:hAnsi="Arial" w:cs="Arial"/>
          <w:sz w:val="24"/>
          <w:szCs w:val="24"/>
        </w:rPr>
        <w:t xml:space="preserve"> </w:t>
      </w:r>
      <w:r w:rsidR="004F10F6" w:rsidRPr="00E95A12">
        <w:rPr>
          <w:rFonts w:ascii="Arial" w:hAnsi="Arial" w:cs="Arial"/>
          <w:sz w:val="24"/>
          <w:szCs w:val="24"/>
        </w:rPr>
        <w:t xml:space="preserve">day </w:t>
      </w:r>
      <w:r w:rsidR="00863D85" w:rsidRPr="00E95A12">
        <w:rPr>
          <w:rFonts w:ascii="Arial" w:hAnsi="Arial" w:cs="Arial"/>
          <w:sz w:val="24"/>
          <w:szCs w:val="24"/>
        </w:rPr>
        <w:t xml:space="preserve">8 and high values </w:t>
      </w:r>
      <w:r w:rsidR="00893D24" w:rsidRPr="00E95A12">
        <w:rPr>
          <w:rFonts w:ascii="Arial" w:hAnsi="Arial" w:cs="Arial"/>
          <w:sz w:val="24"/>
          <w:szCs w:val="24"/>
        </w:rPr>
        <w:t xml:space="preserve">in animals maintained at 30°C </w:t>
      </w:r>
      <w:r w:rsidR="004F10F6" w:rsidRPr="00E95A12">
        <w:rPr>
          <w:rFonts w:ascii="Arial" w:hAnsi="Arial" w:cs="Arial"/>
          <w:sz w:val="24"/>
          <w:szCs w:val="24"/>
        </w:rPr>
        <w:t>on</w:t>
      </w:r>
      <w:r w:rsidR="00893D24" w:rsidRPr="00E95A12">
        <w:rPr>
          <w:rFonts w:ascii="Arial" w:hAnsi="Arial" w:cs="Arial"/>
          <w:sz w:val="24"/>
          <w:szCs w:val="24"/>
        </w:rPr>
        <w:t xml:space="preserve"> </w:t>
      </w:r>
      <w:r w:rsidR="004F10F6" w:rsidRPr="00E95A12">
        <w:rPr>
          <w:rFonts w:ascii="Arial" w:hAnsi="Arial" w:cs="Arial"/>
          <w:sz w:val="24"/>
          <w:szCs w:val="24"/>
        </w:rPr>
        <w:t xml:space="preserve">day </w:t>
      </w:r>
      <w:r w:rsidR="00893D24" w:rsidRPr="00E95A12">
        <w:rPr>
          <w:rFonts w:ascii="Arial" w:hAnsi="Arial" w:cs="Arial"/>
          <w:sz w:val="24"/>
          <w:szCs w:val="24"/>
        </w:rPr>
        <w:t xml:space="preserve">12 </w:t>
      </w:r>
      <w:r w:rsidR="00AA3FBD" w:rsidRPr="00E95A12">
        <w:rPr>
          <w:rFonts w:ascii="Arial" w:hAnsi="Arial" w:cs="Arial"/>
          <w:sz w:val="24"/>
          <w:szCs w:val="24"/>
        </w:rPr>
        <w:t>(</w:t>
      </w:r>
      <w:r w:rsidR="007C6406" w:rsidRPr="00E95A12">
        <w:rPr>
          <w:rFonts w:ascii="Arial" w:hAnsi="Arial" w:cs="Arial"/>
          <w:sz w:val="24"/>
          <w:szCs w:val="24"/>
        </w:rPr>
        <w:t xml:space="preserve">ANOVA, </w:t>
      </w:r>
      <w:r w:rsidR="00AA3FBD" w:rsidRPr="00E95A12">
        <w:rPr>
          <w:rFonts w:ascii="Arial" w:hAnsi="Arial" w:cs="Arial"/>
          <w:sz w:val="24"/>
          <w:szCs w:val="24"/>
        </w:rPr>
        <w:t>F</w:t>
      </w:r>
      <w:r w:rsidR="007C6406" w:rsidRPr="00E95A12">
        <w:rPr>
          <w:rFonts w:ascii="Arial" w:hAnsi="Arial" w:cs="Arial"/>
          <w:sz w:val="24"/>
          <w:szCs w:val="24"/>
        </w:rPr>
        <w:t xml:space="preserve"> (</w:t>
      </w:r>
      <w:r w:rsidR="00613C38" w:rsidRPr="00E95A12">
        <w:rPr>
          <w:rFonts w:ascii="Arial" w:hAnsi="Arial" w:cs="Arial"/>
          <w:sz w:val="24"/>
          <w:szCs w:val="24"/>
        </w:rPr>
        <w:t>4,</w:t>
      </w:r>
      <w:r w:rsidR="007D026A" w:rsidRPr="00E95A12">
        <w:rPr>
          <w:rFonts w:ascii="Arial" w:hAnsi="Arial" w:cs="Arial"/>
          <w:sz w:val="24"/>
          <w:szCs w:val="24"/>
        </w:rPr>
        <w:t>5-7</w:t>
      </w:r>
      <w:r w:rsidR="007C6406" w:rsidRPr="00E95A12">
        <w:rPr>
          <w:rFonts w:ascii="Arial" w:hAnsi="Arial" w:cs="Arial"/>
          <w:sz w:val="24"/>
          <w:szCs w:val="24"/>
        </w:rPr>
        <w:t>)</w:t>
      </w:r>
      <w:r w:rsidR="00AA3FBD" w:rsidRPr="00E95A12">
        <w:rPr>
          <w:rFonts w:ascii="Arial" w:hAnsi="Arial" w:cs="Arial"/>
          <w:sz w:val="24"/>
          <w:szCs w:val="24"/>
        </w:rPr>
        <w:t xml:space="preserve"> = 3.1</w:t>
      </w:r>
      <w:r w:rsidR="00F75547" w:rsidRPr="00E95A12">
        <w:rPr>
          <w:rFonts w:ascii="Arial" w:hAnsi="Arial" w:cs="Arial"/>
          <w:sz w:val="24"/>
          <w:szCs w:val="24"/>
        </w:rPr>
        <w:t>0</w:t>
      </w:r>
      <w:r w:rsidR="00AA3FBD" w:rsidRPr="00E95A12">
        <w:rPr>
          <w:rFonts w:ascii="Arial" w:hAnsi="Arial" w:cs="Arial"/>
          <w:sz w:val="24"/>
          <w:szCs w:val="24"/>
        </w:rPr>
        <w:t xml:space="preserve">, </w:t>
      </w:r>
      <w:r w:rsidR="00E409B9" w:rsidRPr="00E95A12">
        <w:rPr>
          <w:rFonts w:ascii="Arial" w:hAnsi="Arial" w:cs="Arial"/>
          <w:iCs/>
          <w:sz w:val="24"/>
          <w:szCs w:val="24"/>
        </w:rPr>
        <w:t>p</w:t>
      </w:r>
      <w:r w:rsidR="00AA3FBD" w:rsidRPr="00E95A12">
        <w:rPr>
          <w:rFonts w:ascii="Arial" w:hAnsi="Arial" w:cs="Arial"/>
          <w:sz w:val="24"/>
          <w:szCs w:val="24"/>
        </w:rPr>
        <w:t xml:space="preserve"> </w:t>
      </w:r>
      <w:r w:rsidR="00F75547" w:rsidRPr="00E95A12">
        <w:rPr>
          <w:rFonts w:ascii="Arial" w:hAnsi="Arial" w:cs="Arial"/>
          <w:sz w:val="24"/>
          <w:szCs w:val="24"/>
        </w:rPr>
        <w:t>=</w:t>
      </w:r>
      <w:r w:rsidR="00AA3FBD" w:rsidRPr="00E95A12">
        <w:rPr>
          <w:rFonts w:ascii="Arial" w:hAnsi="Arial" w:cs="Arial"/>
          <w:sz w:val="24"/>
          <w:szCs w:val="24"/>
        </w:rPr>
        <w:t xml:space="preserve"> 0.0</w:t>
      </w:r>
      <w:r w:rsidR="00F75547" w:rsidRPr="00E95A12">
        <w:rPr>
          <w:rFonts w:ascii="Arial" w:hAnsi="Arial" w:cs="Arial"/>
          <w:sz w:val="24"/>
          <w:szCs w:val="24"/>
        </w:rPr>
        <w:t>2</w:t>
      </w:r>
      <w:r w:rsidR="00AA3FBD" w:rsidRPr="00E95A12">
        <w:rPr>
          <w:rFonts w:ascii="Arial" w:hAnsi="Arial" w:cs="Arial"/>
          <w:sz w:val="24"/>
          <w:szCs w:val="24"/>
        </w:rPr>
        <w:t>)</w:t>
      </w:r>
      <w:r w:rsidR="00C97B9E" w:rsidRPr="00E95A12">
        <w:rPr>
          <w:rFonts w:ascii="Arial" w:hAnsi="Arial" w:cs="Arial"/>
          <w:sz w:val="24"/>
          <w:szCs w:val="24"/>
        </w:rPr>
        <w:t>.</w:t>
      </w:r>
      <w:r w:rsidR="00893D24" w:rsidRPr="00E95A12">
        <w:rPr>
          <w:rFonts w:ascii="Arial" w:hAnsi="Arial" w:cs="Arial"/>
          <w:sz w:val="24"/>
          <w:szCs w:val="24"/>
        </w:rPr>
        <w:t xml:space="preserve"> At the end of the experiment the routine metabolic rate of </w:t>
      </w:r>
      <w:r w:rsidR="00893D24" w:rsidRPr="00E95A12">
        <w:rPr>
          <w:rFonts w:ascii="Arial" w:hAnsi="Arial" w:cs="Arial"/>
          <w:i/>
          <w:iCs/>
          <w:sz w:val="24"/>
          <w:szCs w:val="24"/>
        </w:rPr>
        <w:t>O. maya</w:t>
      </w:r>
      <w:r w:rsidR="00893D24" w:rsidRPr="00E95A12">
        <w:rPr>
          <w:rFonts w:ascii="Arial" w:hAnsi="Arial" w:cs="Arial"/>
          <w:sz w:val="24"/>
          <w:szCs w:val="24"/>
        </w:rPr>
        <w:t xml:space="preserve"> juveniles maintained at 25 and 30°C was similar to those obtained at the beginning of the experiment (Fig. 2B</w:t>
      </w:r>
      <w:r w:rsidR="002D7B2A" w:rsidRPr="00E95A12">
        <w:rPr>
          <w:rFonts w:ascii="Arial" w:hAnsi="Arial" w:cs="Arial"/>
          <w:sz w:val="24"/>
          <w:szCs w:val="24"/>
        </w:rPr>
        <w:t>; Tabl</w:t>
      </w:r>
      <w:r w:rsidR="00E409B9" w:rsidRPr="00E95A12">
        <w:rPr>
          <w:rFonts w:ascii="Arial" w:hAnsi="Arial" w:cs="Arial"/>
          <w:sz w:val="24"/>
          <w:szCs w:val="24"/>
        </w:rPr>
        <w:t>e S</w:t>
      </w:r>
      <w:r w:rsidR="002D7B2A" w:rsidRPr="00E95A12">
        <w:rPr>
          <w:rFonts w:ascii="Arial" w:hAnsi="Arial" w:cs="Arial"/>
          <w:sz w:val="24"/>
          <w:szCs w:val="24"/>
        </w:rPr>
        <w:t>1</w:t>
      </w:r>
      <w:r w:rsidR="00893D24" w:rsidRPr="00E95A12">
        <w:rPr>
          <w:rFonts w:ascii="Arial" w:hAnsi="Arial" w:cs="Arial"/>
          <w:sz w:val="24"/>
          <w:szCs w:val="24"/>
        </w:rPr>
        <w:t>).</w:t>
      </w:r>
    </w:p>
    <w:p w14:paraId="2BC49BD4" w14:textId="51507BA9" w:rsidR="00AA3FBD" w:rsidRPr="00E95A12" w:rsidRDefault="00B8035E" w:rsidP="00C553A4">
      <w:pPr>
        <w:pStyle w:val="BodyText"/>
        <w:spacing w:line="240" w:lineRule="auto"/>
        <w:jc w:val="both"/>
        <w:rPr>
          <w:rFonts w:ascii="Arial" w:hAnsi="Arial" w:cs="Arial"/>
          <w:sz w:val="24"/>
          <w:szCs w:val="24"/>
        </w:rPr>
      </w:pPr>
      <w:r w:rsidRPr="00E95A12">
        <w:rPr>
          <w:rFonts w:ascii="Arial" w:hAnsi="Arial" w:cs="Arial"/>
          <w:noProof/>
          <w:sz w:val="24"/>
          <w:szCs w:val="24"/>
        </w:rPr>
        <w:drawing>
          <wp:inline distT="0" distB="0" distL="0" distR="0" wp14:anchorId="6DB01B27" wp14:editId="2ED8FD01">
            <wp:extent cx="5400040" cy="1427480"/>
            <wp:effectExtent l="0" t="0" r="0" b="127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1427480"/>
                    </a:xfrm>
                    <a:prstGeom prst="rect">
                      <a:avLst/>
                    </a:prstGeom>
                  </pic:spPr>
                </pic:pic>
              </a:graphicData>
            </a:graphic>
          </wp:inline>
        </w:drawing>
      </w:r>
      <w:r w:rsidR="00AA3FBD" w:rsidRPr="00E95A12">
        <w:rPr>
          <w:rFonts w:ascii="Arial" w:hAnsi="Arial" w:cs="Arial"/>
          <w:b/>
          <w:bCs/>
          <w:sz w:val="24"/>
          <w:szCs w:val="24"/>
        </w:rPr>
        <w:t>Fig</w:t>
      </w:r>
      <w:r w:rsidR="002304D5" w:rsidRPr="00E95A12">
        <w:rPr>
          <w:rFonts w:ascii="Arial" w:hAnsi="Arial" w:cs="Arial"/>
          <w:b/>
          <w:bCs/>
          <w:sz w:val="24"/>
          <w:szCs w:val="24"/>
        </w:rPr>
        <w:t>.</w:t>
      </w:r>
      <w:r w:rsidR="00AA3FBD" w:rsidRPr="00E95A12">
        <w:rPr>
          <w:rFonts w:ascii="Arial" w:hAnsi="Arial" w:cs="Arial"/>
          <w:b/>
          <w:bCs/>
          <w:sz w:val="24"/>
          <w:szCs w:val="24"/>
        </w:rPr>
        <w:t xml:space="preserve"> </w:t>
      </w:r>
      <w:r w:rsidR="0068006C" w:rsidRPr="00E95A12">
        <w:rPr>
          <w:rFonts w:ascii="Arial" w:hAnsi="Arial" w:cs="Arial"/>
          <w:b/>
          <w:bCs/>
          <w:sz w:val="24"/>
          <w:szCs w:val="24"/>
        </w:rPr>
        <w:t>2</w:t>
      </w:r>
      <w:r w:rsidR="00AA3FBD" w:rsidRPr="00E95A12">
        <w:rPr>
          <w:rFonts w:ascii="Arial" w:hAnsi="Arial" w:cs="Arial"/>
          <w:sz w:val="24"/>
          <w:szCs w:val="24"/>
        </w:rPr>
        <w:t xml:space="preserve"> Routine oxygen consumption rate (mg O</w:t>
      </w:r>
      <w:r w:rsidR="00AA3FBD" w:rsidRPr="00E95A12">
        <w:rPr>
          <w:rFonts w:ascii="Arial" w:hAnsi="Arial" w:cs="Arial"/>
          <w:sz w:val="24"/>
          <w:szCs w:val="24"/>
          <w:vertAlign w:val="subscript"/>
        </w:rPr>
        <w:t>2</w:t>
      </w:r>
      <w:r w:rsidR="00AA3FBD" w:rsidRPr="00E95A12">
        <w:rPr>
          <w:rFonts w:ascii="Arial" w:hAnsi="Arial" w:cs="Arial"/>
          <w:sz w:val="24"/>
          <w:szCs w:val="24"/>
        </w:rPr>
        <w:t xml:space="preserve"> g</w:t>
      </w:r>
      <w:r w:rsidR="00AA3FBD" w:rsidRPr="00E95A12">
        <w:rPr>
          <w:rFonts w:ascii="Arial" w:hAnsi="Arial" w:cs="Arial"/>
          <w:sz w:val="24"/>
          <w:szCs w:val="24"/>
          <w:vertAlign w:val="superscript"/>
        </w:rPr>
        <w:t>-1</w:t>
      </w:r>
      <w:r w:rsidR="00AA3FBD" w:rsidRPr="00E95A12">
        <w:rPr>
          <w:rFonts w:ascii="Arial" w:hAnsi="Arial" w:cs="Arial"/>
          <w:sz w:val="24"/>
          <w:szCs w:val="24"/>
        </w:rPr>
        <w:t xml:space="preserve"> h</w:t>
      </w:r>
      <w:r w:rsidR="00AA3FBD" w:rsidRPr="00E95A12">
        <w:rPr>
          <w:rFonts w:ascii="Arial" w:hAnsi="Arial" w:cs="Arial"/>
          <w:sz w:val="24"/>
          <w:szCs w:val="24"/>
          <w:vertAlign w:val="superscript"/>
        </w:rPr>
        <w:t>-1</w:t>
      </w:r>
      <w:r w:rsidR="00AA3FBD" w:rsidRPr="00E95A12">
        <w:rPr>
          <w:rFonts w:ascii="Arial" w:hAnsi="Arial" w:cs="Arial"/>
          <w:sz w:val="24"/>
          <w:szCs w:val="24"/>
        </w:rPr>
        <w:t xml:space="preserve">) of </w:t>
      </w:r>
      <w:r w:rsidR="004628CA" w:rsidRPr="00E95A12">
        <w:rPr>
          <w:rFonts w:ascii="Arial" w:hAnsi="Arial" w:cs="Arial"/>
          <w:i/>
          <w:iCs/>
          <w:sz w:val="24"/>
          <w:szCs w:val="24"/>
        </w:rPr>
        <w:t>Octopus maya</w:t>
      </w:r>
      <w:r w:rsidR="004628CA" w:rsidRPr="00E95A12">
        <w:rPr>
          <w:rFonts w:ascii="Arial" w:hAnsi="Arial" w:cs="Arial"/>
          <w:sz w:val="24"/>
          <w:szCs w:val="24"/>
        </w:rPr>
        <w:t xml:space="preserve"> juveniles hatched from a thermally stressed female (30°C; A</w:t>
      </w:r>
      <w:r w:rsidR="000366FE" w:rsidRPr="00E95A12">
        <w:rPr>
          <w:rFonts w:ascii="Arial" w:hAnsi="Arial" w:cs="Arial"/>
          <w:sz w:val="24"/>
          <w:szCs w:val="24"/>
        </w:rPr>
        <w:t>; n = 5-8</w:t>
      </w:r>
      <w:r w:rsidR="004628CA" w:rsidRPr="00E95A12">
        <w:rPr>
          <w:rFonts w:ascii="Arial" w:hAnsi="Arial" w:cs="Arial"/>
          <w:sz w:val="24"/>
          <w:szCs w:val="24"/>
        </w:rPr>
        <w:t>) and a non-thermally stressed female (24°C; B</w:t>
      </w:r>
      <w:r w:rsidR="000366FE" w:rsidRPr="00E95A12">
        <w:rPr>
          <w:rFonts w:ascii="Arial" w:hAnsi="Arial" w:cs="Arial"/>
          <w:sz w:val="24"/>
          <w:szCs w:val="24"/>
        </w:rPr>
        <w:t>; n = 6-8</w:t>
      </w:r>
      <w:r w:rsidR="00F106FD" w:rsidRPr="00E95A12">
        <w:rPr>
          <w:rFonts w:ascii="Arial" w:hAnsi="Arial" w:cs="Arial"/>
          <w:sz w:val="24"/>
          <w:szCs w:val="24"/>
        </w:rPr>
        <w:t>)</w:t>
      </w:r>
      <w:r w:rsidR="004F10F6" w:rsidRPr="00E95A12">
        <w:rPr>
          <w:rFonts w:ascii="Arial" w:hAnsi="Arial" w:cs="Arial"/>
          <w:sz w:val="24"/>
          <w:szCs w:val="24"/>
        </w:rPr>
        <w:t xml:space="preserve">, </w:t>
      </w:r>
      <w:r w:rsidR="004628CA" w:rsidRPr="00E95A12">
        <w:rPr>
          <w:rFonts w:ascii="Arial" w:hAnsi="Arial" w:cs="Arial"/>
          <w:sz w:val="24"/>
          <w:szCs w:val="24"/>
        </w:rPr>
        <w:t>acclimated at either 25 or 30°C</w:t>
      </w:r>
      <w:r w:rsidR="00AA3FBD" w:rsidRPr="00E95A12">
        <w:rPr>
          <w:rFonts w:ascii="Arial" w:hAnsi="Arial" w:cs="Arial"/>
          <w:sz w:val="24"/>
          <w:szCs w:val="24"/>
        </w:rPr>
        <w:t>. Solid points and tendency lines represent mean values, whereas open points</w:t>
      </w:r>
      <w:r w:rsidR="004F10F6" w:rsidRPr="00E95A12">
        <w:rPr>
          <w:rFonts w:ascii="Arial" w:hAnsi="Arial" w:cs="Arial"/>
          <w:sz w:val="24"/>
          <w:szCs w:val="24"/>
        </w:rPr>
        <w:t xml:space="preserve"> represent</w:t>
      </w:r>
      <w:r w:rsidR="00AA3FBD" w:rsidRPr="00E95A12">
        <w:rPr>
          <w:rFonts w:ascii="Arial" w:hAnsi="Arial" w:cs="Arial"/>
          <w:sz w:val="24"/>
          <w:szCs w:val="24"/>
        </w:rPr>
        <w:t xml:space="preserve"> the raw data. Cages represent ± </w:t>
      </w:r>
      <w:r w:rsidR="004F10F6" w:rsidRPr="00E95A12">
        <w:rPr>
          <w:rFonts w:ascii="Arial" w:hAnsi="Arial" w:cs="Arial"/>
          <w:sz w:val="24"/>
          <w:szCs w:val="24"/>
        </w:rPr>
        <w:t>standard deviation (</w:t>
      </w:r>
      <w:r w:rsidR="00AA3FBD" w:rsidRPr="00E95A12">
        <w:rPr>
          <w:rFonts w:ascii="Arial" w:hAnsi="Arial" w:cs="Arial"/>
          <w:sz w:val="24"/>
          <w:szCs w:val="24"/>
        </w:rPr>
        <w:t>SD</w:t>
      </w:r>
      <w:r w:rsidR="004F10F6" w:rsidRPr="00E95A12">
        <w:rPr>
          <w:rFonts w:ascii="Arial" w:hAnsi="Arial" w:cs="Arial"/>
          <w:sz w:val="24"/>
          <w:szCs w:val="24"/>
        </w:rPr>
        <w:t>)</w:t>
      </w:r>
      <w:r w:rsidR="00AA3FBD" w:rsidRPr="00E95A12">
        <w:rPr>
          <w:rFonts w:ascii="Arial" w:hAnsi="Arial" w:cs="Arial"/>
          <w:sz w:val="24"/>
          <w:szCs w:val="24"/>
        </w:rPr>
        <w:t>.</w:t>
      </w:r>
    </w:p>
    <w:p w14:paraId="195977FC" w14:textId="77777777" w:rsidR="00C553A4" w:rsidRPr="00E95A12" w:rsidRDefault="00C553A4" w:rsidP="00092A6B">
      <w:pPr>
        <w:pStyle w:val="Heading3"/>
        <w:spacing w:line="360" w:lineRule="auto"/>
        <w:jc w:val="both"/>
        <w:rPr>
          <w:rFonts w:ascii="Arial" w:hAnsi="Arial" w:cs="Arial"/>
          <w:color w:val="000000" w:themeColor="text1"/>
        </w:rPr>
      </w:pPr>
    </w:p>
    <w:p w14:paraId="762D8890" w14:textId="4AC597B3" w:rsidR="00AA6951" w:rsidRPr="00E95A12" w:rsidRDefault="00C553A4" w:rsidP="00092A6B">
      <w:pPr>
        <w:pStyle w:val="Heading3"/>
        <w:spacing w:line="360" w:lineRule="auto"/>
        <w:jc w:val="both"/>
        <w:rPr>
          <w:rFonts w:ascii="Arial" w:hAnsi="Arial" w:cs="Arial"/>
          <w:color w:val="000000" w:themeColor="text1"/>
        </w:rPr>
      </w:pPr>
      <w:r w:rsidRPr="00E95A12">
        <w:rPr>
          <w:rFonts w:ascii="Arial" w:hAnsi="Arial" w:cs="Arial"/>
          <w:color w:val="000000" w:themeColor="text1"/>
        </w:rPr>
        <w:t xml:space="preserve">3.3. </w:t>
      </w:r>
      <w:r w:rsidR="00AA6951" w:rsidRPr="00E95A12">
        <w:rPr>
          <w:rFonts w:ascii="Arial" w:hAnsi="Arial" w:cs="Arial"/>
          <w:color w:val="000000" w:themeColor="text1"/>
        </w:rPr>
        <w:t>High metabolic rate (HMR)</w:t>
      </w:r>
    </w:p>
    <w:p w14:paraId="309AEDDB" w14:textId="4CD92B2A" w:rsidR="00AA3FBD" w:rsidRPr="00E95A12" w:rsidRDefault="00893D24"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High metabolic rate (HMR) of </w:t>
      </w:r>
      <w:r w:rsidR="00AA3FBD" w:rsidRPr="00E95A12">
        <w:rPr>
          <w:rFonts w:ascii="Arial" w:hAnsi="Arial" w:cs="Arial"/>
          <w:sz w:val="24"/>
          <w:szCs w:val="24"/>
        </w:rPr>
        <w:t xml:space="preserve">juveniles from </w:t>
      </w:r>
      <w:r w:rsidR="00D47059" w:rsidRPr="00E95A12">
        <w:rPr>
          <w:rFonts w:ascii="Arial" w:hAnsi="Arial" w:cs="Arial"/>
          <w:sz w:val="24"/>
          <w:szCs w:val="24"/>
        </w:rPr>
        <w:t xml:space="preserve">the </w:t>
      </w:r>
      <w:r w:rsidR="00AA3FBD" w:rsidRPr="00E95A12">
        <w:rPr>
          <w:rFonts w:ascii="Arial" w:hAnsi="Arial" w:cs="Arial"/>
          <w:sz w:val="24"/>
          <w:szCs w:val="24"/>
        </w:rPr>
        <w:t>stressed female</w:t>
      </w:r>
      <w:r w:rsidRPr="00E95A12">
        <w:rPr>
          <w:rFonts w:ascii="Arial" w:hAnsi="Arial" w:cs="Arial"/>
          <w:sz w:val="24"/>
          <w:szCs w:val="24"/>
        </w:rPr>
        <w:t xml:space="preserve"> maintained at 25 and 30°C </w:t>
      </w:r>
      <w:r w:rsidR="004F10F6" w:rsidRPr="00E95A12">
        <w:rPr>
          <w:rFonts w:ascii="Arial" w:hAnsi="Arial" w:cs="Arial"/>
          <w:sz w:val="24"/>
          <w:szCs w:val="24"/>
        </w:rPr>
        <w:t xml:space="preserve">both </w:t>
      </w:r>
      <w:r w:rsidR="00AA3FBD" w:rsidRPr="00E95A12">
        <w:rPr>
          <w:rFonts w:ascii="Arial" w:hAnsi="Arial" w:cs="Arial"/>
          <w:sz w:val="24"/>
          <w:szCs w:val="24"/>
        </w:rPr>
        <w:t xml:space="preserve">showed a significantly higher oxygen consumption </w:t>
      </w:r>
      <w:r w:rsidR="004F10F6" w:rsidRPr="00E95A12">
        <w:rPr>
          <w:rFonts w:ascii="Arial" w:hAnsi="Arial" w:cs="Arial"/>
          <w:sz w:val="24"/>
          <w:szCs w:val="24"/>
        </w:rPr>
        <w:t xml:space="preserve">on day </w:t>
      </w:r>
      <w:r w:rsidR="00AA3FBD" w:rsidRPr="00E95A12">
        <w:rPr>
          <w:rFonts w:ascii="Arial" w:hAnsi="Arial" w:cs="Arial"/>
          <w:sz w:val="24"/>
          <w:szCs w:val="24"/>
        </w:rPr>
        <w:t>15</w:t>
      </w:r>
      <w:r w:rsidRPr="00E95A12">
        <w:rPr>
          <w:rFonts w:ascii="Arial" w:hAnsi="Arial" w:cs="Arial"/>
          <w:sz w:val="24"/>
          <w:szCs w:val="24"/>
        </w:rPr>
        <w:t xml:space="preserve"> </w:t>
      </w:r>
      <w:r w:rsidR="004F10F6" w:rsidRPr="00E95A12">
        <w:rPr>
          <w:rFonts w:ascii="Arial" w:hAnsi="Arial" w:cs="Arial"/>
          <w:sz w:val="24"/>
          <w:szCs w:val="24"/>
        </w:rPr>
        <w:t xml:space="preserve">of the </w:t>
      </w:r>
      <w:r w:rsidRPr="00E95A12">
        <w:rPr>
          <w:rFonts w:ascii="Arial" w:hAnsi="Arial" w:cs="Arial"/>
          <w:sz w:val="24"/>
          <w:szCs w:val="24"/>
        </w:rPr>
        <w:t>experiment</w:t>
      </w:r>
      <w:r w:rsidR="004F10F6" w:rsidRPr="00E95A12">
        <w:rPr>
          <w:rFonts w:ascii="Arial" w:hAnsi="Arial" w:cs="Arial"/>
          <w:sz w:val="24"/>
          <w:szCs w:val="24"/>
        </w:rPr>
        <w:t xml:space="preserve">, </w:t>
      </w:r>
      <w:r w:rsidR="00C47265" w:rsidRPr="00E95A12">
        <w:rPr>
          <w:rFonts w:ascii="Arial" w:hAnsi="Arial" w:cs="Arial"/>
          <w:sz w:val="24"/>
          <w:szCs w:val="24"/>
        </w:rPr>
        <w:t xml:space="preserve">than </w:t>
      </w:r>
      <w:r w:rsidR="004F10F6" w:rsidRPr="00E95A12">
        <w:rPr>
          <w:rFonts w:ascii="Arial" w:hAnsi="Arial" w:cs="Arial"/>
          <w:sz w:val="24"/>
          <w:szCs w:val="24"/>
        </w:rPr>
        <w:t xml:space="preserve">recorded </w:t>
      </w:r>
      <w:r w:rsidRPr="00E95A12">
        <w:rPr>
          <w:rFonts w:ascii="Arial" w:hAnsi="Arial" w:cs="Arial"/>
          <w:sz w:val="24"/>
          <w:szCs w:val="24"/>
        </w:rPr>
        <w:t xml:space="preserve">in the rest of the sampling times (Fig. </w:t>
      </w:r>
      <w:r w:rsidR="0068006C" w:rsidRPr="00E95A12">
        <w:rPr>
          <w:rFonts w:ascii="Arial" w:hAnsi="Arial" w:cs="Arial"/>
          <w:sz w:val="24"/>
          <w:szCs w:val="24"/>
        </w:rPr>
        <w:t>3</w:t>
      </w:r>
      <w:r w:rsidRPr="00E95A12">
        <w:rPr>
          <w:rFonts w:ascii="Arial" w:hAnsi="Arial" w:cs="Arial"/>
          <w:sz w:val="24"/>
          <w:szCs w:val="24"/>
        </w:rPr>
        <w:t xml:space="preserve">A; </w:t>
      </w:r>
      <w:r w:rsidR="007C6406" w:rsidRPr="00E95A12">
        <w:rPr>
          <w:rFonts w:ascii="Arial" w:hAnsi="Arial" w:cs="Arial"/>
          <w:sz w:val="24"/>
          <w:szCs w:val="24"/>
        </w:rPr>
        <w:t xml:space="preserve">ANOVA, </w:t>
      </w:r>
      <w:r w:rsidRPr="00E95A12">
        <w:rPr>
          <w:rFonts w:ascii="Arial" w:hAnsi="Arial" w:cs="Arial"/>
          <w:sz w:val="24"/>
          <w:szCs w:val="24"/>
        </w:rPr>
        <w:t>F</w:t>
      </w:r>
      <w:r w:rsidR="007C6406" w:rsidRPr="00E95A12">
        <w:rPr>
          <w:rFonts w:ascii="Arial" w:hAnsi="Arial" w:cs="Arial"/>
          <w:sz w:val="24"/>
          <w:szCs w:val="24"/>
        </w:rPr>
        <w:t xml:space="preserve"> (</w:t>
      </w:r>
      <w:r w:rsidRPr="00E95A12">
        <w:rPr>
          <w:rFonts w:ascii="Arial" w:hAnsi="Arial" w:cs="Arial"/>
          <w:sz w:val="24"/>
          <w:szCs w:val="24"/>
        </w:rPr>
        <w:t>3,4-6</w:t>
      </w:r>
      <w:r w:rsidR="007C6406" w:rsidRPr="00E95A12">
        <w:rPr>
          <w:rFonts w:ascii="Arial" w:hAnsi="Arial" w:cs="Arial"/>
          <w:sz w:val="24"/>
          <w:szCs w:val="24"/>
        </w:rPr>
        <w:t>)</w:t>
      </w:r>
      <w:r w:rsidRPr="00E95A12">
        <w:rPr>
          <w:rFonts w:ascii="Arial" w:hAnsi="Arial" w:cs="Arial"/>
          <w:sz w:val="24"/>
          <w:szCs w:val="24"/>
        </w:rPr>
        <w:t xml:space="preserve"> = 6.22</w:t>
      </w:r>
      <w:r w:rsidRPr="00E95A12">
        <w:rPr>
          <w:rFonts w:ascii="Arial" w:hAnsi="Arial" w:cs="Arial"/>
          <w:iCs/>
          <w:sz w:val="24"/>
          <w:szCs w:val="24"/>
        </w:rPr>
        <w:t>,</w:t>
      </w:r>
      <w:r w:rsidRPr="00E95A12">
        <w:rPr>
          <w:rFonts w:ascii="Arial" w:hAnsi="Arial" w:cs="Arial"/>
          <w:sz w:val="24"/>
          <w:szCs w:val="24"/>
        </w:rPr>
        <w:t xml:space="preserve"> </w:t>
      </w:r>
      <w:r w:rsidR="007C6406" w:rsidRPr="00E95A12">
        <w:rPr>
          <w:rFonts w:ascii="Arial" w:hAnsi="Arial" w:cs="Arial"/>
          <w:iCs/>
          <w:sz w:val="24"/>
          <w:szCs w:val="24"/>
        </w:rPr>
        <w:t>P</w:t>
      </w:r>
      <w:r w:rsidRPr="00E95A12">
        <w:rPr>
          <w:rFonts w:ascii="Arial" w:hAnsi="Arial" w:cs="Arial"/>
          <w:sz w:val="24"/>
          <w:szCs w:val="24"/>
        </w:rPr>
        <w:t xml:space="preserve"> = 0.004</w:t>
      </w:r>
      <w:r w:rsidR="002D7B2A" w:rsidRPr="00E95A12">
        <w:rPr>
          <w:rFonts w:ascii="Arial" w:hAnsi="Arial" w:cs="Arial"/>
          <w:sz w:val="24"/>
          <w:szCs w:val="24"/>
        </w:rPr>
        <w:t xml:space="preserve">; Table </w:t>
      </w:r>
      <w:r w:rsidR="00E409B9" w:rsidRPr="00E95A12">
        <w:rPr>
          <w:rFonts w:ascii="Arial" w:hAnsi="Arial" w:cs="Arial"/>
          <w:sz w:val="24"/>
          <w:szCs w:val="24"/>
        </w:rPr>
        <w:t>S</w:t>
      </w:r>
      <w:r w:rsidR="002D7B2A" w:rsidRPr="00E95A12">
        <w:rPr>
          <w:rFonts w:ascii="Arial" w:hAnsi="Arial" w:cs="Arial"/>
          <w:sz w:val="24"/>
          <w:szCs w:val="24"/>
        </w:rPr>
        <w:t>2</w:t>
      </w:r>
      <w:r w:rsidRPr="00E95A12">
        <w:rPr>
          <w:rFonts w:ascii="Arial" w:hAnsi="Arial" w:cs="Arial"/>
          <w:sz w:val="24"/>
          <w:szCs w:val="24"/>
        </w:rPr>
        <w:t>)</w:t>
      </w:r>
      <w:r w:rsidR="00AA3FBD" w:rsidRPr="00E95A12">
        <w:rPr>
          <w:rFonts w:ascii="Arial" w:hAnsi="Arial" w:cs="Arial"/>
          <w:sz w:val="24"/>
          <w:szCs w:val="24"/>
        </w:rPr>
        <w:t xml:space="preserve">. </w:t>
      </w:r>
      <w:r w:rsidR="00130406" w:rsidRPr="00E95A12">
        <w:rPr>
          <w:rFonts w:ascii="Arial" w:hAnsi="Arial" w:cs="Arial"/>
          <w:sz w:val="24"/>
          <w:szCs w:val="24"/>
        </w:rPr>
        <w:t xml:space="preserve">The HMR of animals maintained at 25°C and measured </w:t>
      </w:r>
      <w:r w:rsidR="004F10F6" w:rsidRPr="00E95A12">
        <w:rPr>
          <w:rFonts w:ascii="Arial" w:hAnsi="Arial" w:cs="Arial"/>
          <w:sz w:val="24"/>
          <w:szCs w:val="24"/>
        </w:rPr>
        <w:t xml:space="preserve">on </w:t>
      </w:r>
      <w:r w:rsidR="00130406" w:rsidRPr="00E95A12">
        <w:rPr>
          <w:rFonts w:ascii="Arial" w:hAnsi="Arial" w:cs="Arial"/>
          <w:sz w:val="24"/>
          <w:szCs w:val="24"/>
        </w:rPr>
        <w:t xml:space="preserve">day 30 was </w:t>
      </w:r>
      <w:r w:rsidR="004F10F6" w:rsidRPr="00E95A12">
        <w:rPr>
          <w:rFonts w:ascii="Arial" w:hAnsi="Arial" w:cs="Arial"/>
          <w:sz w:val="24"/>
          <w:szCs w:val="24"/>
        </w:rPr>
        <w:t>similar to</w:t>
      </w:r>
      <w:r w:rsidR="00130406" w:rsidRPr="00E95A12">
        <w:rPr>
          <w:rFonts w:ascii="Arial" w:hAnsi="Arial" w:cs="Arial"/>
          <w:sz w:val="24"/>
          <w:szCs w:val="24"/>
        </w:rPr>
        <w:t xml:space="preserve"> those obtained at the beginning of the experiment (Fig. </w:t>
      </w:r>
      <w:r w:rsidR="0068006C" w:rsidRPr="00E95A12">
        <w:rPr>
          <w:rFonts w:ascii="Arial" w:hAnsi="Arial" w:cs="Arial"/>
          <w:sz w:val="24"/>
          <w:szCs w:val="24"/>
        </w:rPr>
        <w:t>3</w:t>
      </w:r>
      <w:r w:rsidR="00130406" w:rsidRPr="00E95A12">
        <w:rPr>
          <w:rFonts w:ascii="Arial" w:hAnsi="Arial" w:cs="Arial"/>
          <w:sz w:val="24"/>
          <w:szCs w:val="24"/>
        </w:rPr>
        <w:t xml:space="preserve">A). </w:t>
      </w:r>
      <w:r w:rsidR="00B15F48" w:rsidRPr="00E95A12">
        <w:rPr>
          <w:rFonts w:ascii="Arial" w:hAnsi="Arial" w:cs="Arial"/>
          <w:sz w:val="24"/>
          <w:szCs w:val="24"/>
        </w:rPr>
        <w:t xml:space="preserve">The </w:t>
      </w:r>
      <w:r w:rsidR="00AA6951" w:rsidRPr="00E95A12">
        <w:rPr>
          <w:rFonts w:ascii="Arial" w:hAnsi="Arial" w:cs="Arial"/>
          <w:sz w:val="24"/>
          <w:szCs w:val="24"/>
        </w:rPr>
        <w:t>HMR</w:t>
      </w:r>
      <w:r w:rsidR="00B15F48" w:rsidRPr="00E95A12">
        <w:rPr>
          <w:rFonts w:ascii="Arial" w:hAnsi="Arial" w:cs="Arial"/>
          <w:sz w:val="24"/>
          <w:szCs w:val="24"/>
        </w:rPr>
        <w:t xml:space="preserve"> of juveniles </w:t>
      </w:r>
      <w:r w:rsidR="00AA3FBD" w:rsidRPr="00E95A12">
        <w:rPr>
          <w:rFonts w:ascii="Arial" w:hAnsi="Arial" w:cs="Arial"/>
          <w:sz w:val="24"/>
          <w:szCs w:val="24"/>
        </w:rPr>
        <w:t xml:space="preserve">from unstressed female </w:t>
      </w:r>
      <w:r w:rsidR="00B15F48" w:rsidRPr="00E95A12">
        <w:rPr>
          <w:rFonts w:ascii="Arial" w:hAnsi="Arial" w:cs="Arial"/>
          <w:sz w:val="24"/>
          <w:szCs w:val="24"/>
        </w:rPr>
        <w:t>showed a high</w:t>
      </w:r>
      <w:r w:rsidR="0010448F" w:rsidRPr="00E95A12">
        <w:rPr>
          <w:rFonts w:ascii="Arial" w:hAnsi="Arial" w:cs="Arial"/>
          <w:sz w:val="24"/>
          <w:szCs w:val="24"/>
        </w:rPr>
        <w:t>er</w:t>
      </w:r>
      <w:r w:rsidR="00B15F48" w:rsidRPr="00E95A12">
        <w:rPr>
          <w:rFonts w:ascii="Arial" w:hAnsi="Arial" w:cs="Arial"/>
          <w:sz w:val="24"/>
          <w:szCs w:val="24"/>
        </w:rPr>
        <w:t xml:space="preserve"> metabolic rate of animals maintained at 30 than 25°C at least during the first </w:t>
      </w:r>
      <w:r w:rsidR="0010448F" w:rsidRPr="00E95A12">
        <w:rPr>
          <w:rFonts w:ascii="Arial" w:hAnsi="Arial" w:cs="Arial"/>
          <w:sz w:val="24"/>
          <w:szCs w:val="24"/>
        </w:rPr>
        <w:t>eight days</w:t>
      </w:r>
      <w:r w:rsidR="00B15F48" w:rsidRPr="00E95A12">
        <w:rPr>
          <w:rFonts w:ascii="Arial" w:hAnsi="Arial" w:cs="Arial"/>
          <w:sz w:val="24"/>
          <w:szCs w:val="24"/>
        </w:rPr>
        <w:t xml:space="preserve"> of the experiment</w:t>
      </w:r>
      <w:r w:rsidR="00B8035E" w:rsidRPr="00E95A12">
        <w:rPr>
          <w:rFonts w:ascii="Arial" w:hAnsi="Arial" w:cs="Arial"/>
          <w:sz w:val="24"/>
          <w:szCs w:val="24"/>
        </w:rPr>
        <w:t xml:space="preserve"> (</w:t>
      </w:r>
      <w:r w:rsidR="009856E8" w:rsidRPr="00E95A12">
        <w:rPr>
          <w:rFonts w:ascii="Arial" w:hAnsi="Arial" w:cs="Arial"/>
          <w:sz w:val="24"/>
          <w:szCs w:val="24"/>
        </w:rPr>
        <w:t xml:space="preserve">ANOVA, </w:t>
      </w:r>
      <w:r w:rsidR="00B8035E" w:rsidRPr="00E95A12">
        <w:rPr>
          <w:rFonts w:ascii="Arial" w:hAnsi="Arial" w:cs="Arial"/>
          <w:sz w:val="24"/>
          <w:szCs w:val="24"/>
        </w:rPr>
        <w:t>F</w:t>
      </w:r>
      <w:r w:rsidR="009856E8" w:rsidRPr="00E95A12">
        <w:rPr>
          <w:rFonts w:ascii="Arial" w:hAnsi="Arial" w:cs="Arial"/>
          <w:sz w:val="24"/>
          <w:szCs w:val="24"/>
        </w:rPr>
        <w:t xml:space="preserve"> (</w:t>
      </w:r>
      <w:r w:rsidR="00D400D6" w:rsidRPr="00E95A12">
        <w:rPr>
          <w:rFonts w:ascii="Arial" w:hAnsi="Arial" w:cs="Arial"/>
          <w:sz w:val="24"/>
          <w:szCs w:val="24"/>
        </w:rPr>
        <w:t>1,22</w:t>
      </w:r>
      <w:r w:rsidR="009856E8" w:rsidRPr="00E95A12">
        <w:rPr>
          <w:rFonts w:ascii="Arial" w:hAnsi="Arial" w:cs="Arial"/>
          <w:sz w:val="24"/>
          <w:szCs w:val="24"/>
        </w:rPr>
        <w:t>)</w:t>
      </w:r>
      <w:r w:rsidR="00B8035E" w:rsidRPr="00E95A12">
        <w:rPr>
          <w:rFonts w:ascii="Arial" w:hAnsi="Arial" w:cs="Arial"/>
          <w:sz w:val="24"/>
          <w:szCs w:val="24"/>
        </w:rPr>
        <w:t xml:space="preserve"> = 4.3</w:t>
      </w:r>
      <w:r w:rsidR="00D400D6" w:rsidRPr="00E95A12">
        <w:rPr>
          <w:rFonts w:ascii="Arial" w:hAnsi="Arial" w:cs="Arial"/>
          <w:sz w:val="24"/>
          <w:szCs w:val="24"/>
        </w:rPr>
        <w:t>,</w:t>
      </w:r>
      <w:r w:rsidR="00B8035E" w:rsidRPr="00E95A12">
        <w:rPr>
          <w:rFonts w:ascii="Arial" w:hAnsi="Arial" w:cs="Arial"/>
          <w:sz w:val="24"/>
          <w:szCs w:val="24"/>
        </w:rPr>
        <w:t xml:space="preserve"> </w:t>
      </w:r>
      <w:r w:rsidR="009856E8" w:rsidRPr="00E95A12">
        <w:rPr>
          <w:rFonts w:ascii="Arial" w:hAnsi="Arial" w:cs="Arial"/>
          <w:iCs/>
          <w:sz w:val="24"/>
          <w:szCs w:val="24"/>
        </w:rPr>
        <w:t>P</w:t>
      </w:r>
      <w:r w:rsidR="00B8035E" w:rsidRPr="00E95A12">
        <w:rPr>
          <w:rFonts w:ascii="Arial" w:hAnsi="Arial" w:cs="Arial"/>
          <w:sz w:val="24"/>
          <w:szCs w:val="24"/>
        </w:rPr>
        <w:t xml:space="preserve"> = 0.04)</w:t>
      </w:r>
      <w:r w:rsidR="00B15F48" w:rsidRPr="00E95A12">
        <w:rPr>
          <w:rFonts w:ascii="Arial" w:hAnsi="Arial" w:cs="Arial"/>
          <w:sz w:val="24"/>
          <w:szCs w:val="24"/>
        </w:rPr>
        <w:t>. After that time</w:t>
      </w:r>
      <w:r w:rsidR="00CE089B" w:rsidRPr="00E95A12">
        <w:rPr>
          <w:rFonts w:ascii="Arial" w:hAnsi="Arial" w:cs="Arial"/>
          <w:sz w:val="24"/>
          <w:szCs w:val="24"/>
        </w:rPr>
        <w:t>,</w:t>
      </w:r>
      <w:r w:rsidR="00B15F48" w:rsidRPr="00E95A12">
        <w:rPr>
          <w:rFonts w:ascii="Arial" w:hAnsi="Arial" w:cs="Arial"/>
          <w:sz w:val="24"/>
          <w:szCs w:val="24"/>
        </w:rPr>
        <w:t xml:space="preserve"> </w:t>
      </w:r>
      <w:r w:rsidR="00AA6951" w:rsidRPr="00E95A12">
        <w:rPr>
          <w:rFonts w:ascii="Arial" w:hAnsi="Arial" w:cs="Arial"/>
          <w:sz w:val="24"/>
          <w:szCs w:val="24"/>
        </w:rPr>
        <w:t xml:space="preserve">a reduction on metabolic rate of </w:t>
      </w:r>
      <w:r w:rsidR="0010448F" w:rsidRPr="00E95A12">
        <w:rPr>
          <w:rFonts w:ascii="Arial" w:hAnsi="Arial" w:cs="Arial"/>
          <w:sz w:val="24"/>
          <w:szCs w:val="24"/>
        </w:rPr>
        <w:t xml:space="preserve">the </w:t>
      </w:r>
      <w:r w:rsidR="00AA6951" w:rsidRPr="00E95A12">
        <w:rPr>
          <w:rFonts w:ascii="Arial" w:hAnsi="Arial" w:cs="Arial"/>
          <w:sz w:val="24"/>
          <w:szCs w:val="24"/>
        </w:rPr>
        <w:t xml:space="preserve">animals </w:t>
      </w:r>
      <w:r w:rsidR="00B8035E" w:rsidRPr="00E95A12">
        <w:rPr>
          <w:rFonts w:ascii="Arial" w:hAnsi="Arial" w:cs="Arial"/>
          <w:sz w:val="24"/>
          <w:szCs w:val="24"/>
        </w:rPr>
        <w:t xml:space="preserve">acclimated at 30°C </w:t>
      </w:r>
      <w:r w:rsidR="00AA6951" w:rsidRPr="00E95A12">
        <w:rPr>
          <w:rFonts w:ascii="Arial" w:hAnsi="Arial" w:cs="Arial"/>
          <w:sz w:val="24"/>
          <w:szCs w:val="24"/>
        </w:rPr>
        <w:t xml:space="preserve">was recorded, </w:t>
      </w:r>
      <w:r w:rsidR="0010448F" w:rsidRPr="00E95A12">
        <w:rPr>
          <w:rFonts w:ascii="Arial" w:hAnsi="Arial" w:cs="Arial"/>
          <w:sz w:val="24"/>
          <w:szCs w:val="24"/>
        </w:rPr>
        <w:t xml:space="preserve">which </w:t>
      </w:r>
      <w:r w:rsidR="00B15F48" w:rsidRPr="00E95A12">
        <w:rPr>
          <w:rFonts w:ascii="Arial" w:hAnsi="Arial" w:cs="Arial"/>
          <w:sz w:val="24"/>
          <w:szCs w:val="24"/>
        </w:rPr>
        <w:t>at the end of the experiment</w:t>
      </w:r>
      <w:r w:rsidR="0010448F" w:rsidRPr="00E95A12">
        <w:rPr>
          <w:rFonts w:ascii="Arial" w:hAnsi="Arial" w:cs="Arial"/>
          <w:sz w:val="24"/>
          <w:szCs w:val="24"/>
        </w:rPr>
        <w:t xml:space="preserve"> were</w:t>
      </w:r>
      <w:r w:rsidR="00B15F48" w:rsidRPr="00E95A12">
        <w:rPr>
          <w:rFonts w:ascii="Arial" w:hAnsi="Arial" w:cs="Arial"/>
          <w:sz w:val="24"/>
          <w:szCs w:val="24"/>
        </w:rPr>
        <w:t xml:space="preserve"> similar to those obtained </w:t>
      </w:r>
      <w:r w:rsidR="00B8035E" w:rsidRPr="00E95A12">
        <w:rPr>
          <w:rFonts w:ascii="Arial" w:hAnsi="Arial" w:cs="Arial"/>
          <w:sz w:val="24"/>
          <w:szCs w:val="24"/>
        </w:rPr>
        <w:t xml:space="preserve">in animals acclimated at 25°C and those </w:t>
      </w:r>
      <w:r w:rsidR="0010448F" w:rsidRPr="00E95A12">
        <w:rPr>
          <w:rFonts w:ascii="Arial" w:hAnsi="Arial" w:cs="Arial"/>
          <w:sz w:val="24"/>
          <w:szCs w:val="24"/>
        </w:rPr>
        <w:t>recorded</w:t>
      </w:r>
      <w:r w:rsidR="00B8035E" w:rsidRPr="00E95A12">
        <w:rPr>
          <w:rFonts w:ascii="Arial" w:hAnsi="Arial" w:cs="Arial"/>
          <w:sz w:val="24"/>
          <w:szCs w:val="24"/>
        </w:rPr>
        <w:t xml:space="preserve"> at </w:t>
      </w:r>
      <w:r w:rsidR="00B15F48" w:rsidRPr="00E95A12">
        <w:rPr>
          <w:rFonts w:ascii="Arial" w:hAnsi="Arial" w:cs="Arial"/>
          <w:sz w:val="24"/>
          <w:szCs w:val="24"/>
        </w:rPr>
        <w:t xml:space="preserve">the beginning of the experiment </w:t>
      </w:r>
      <w:r w:rsidR="00AA3FBD" w:rsidRPr="00E95A12">
        <w:rPr>
          <w:rFonts w:ascii="Arial" w:hAnsi="Arial" w:cs="Arial"/>
          <w:sz w:val="24"/>
          <w:szCs w:val="24"/>
        </w:rPr>
        <w:t xml:space="preserve">(Fig. </w:t>
      </w:r>
      <w:r w:rsidR="0068006C" w:rsidRPr="00E95A12">
        <w:rPr>
          <w:rFonts w:ascii="Arial" w:hAnsi="Arial" w:cs="Arial"/>
          <w:sz w:val="24"/>
          <w:szCs w:val="24"/>
        </w:rPr>
        <w:t>3</w:t>
      </w:r>
      <w:r w:rsidR="00AA3FBD" w:rsidRPr="00E95A12">
        <w:rPr>
          <w:rFonts w:ascii="Arial" w:hAnsi="Arial" w:cs="Arial"/>
          <w:sz w:val="24"/>
          <w:szCs w:val="24"/>
        </w:rPr>
        <w:t>B</w:t>
      </w:r>
      <w:r w:rsidR="002D7B2A" w:rsidRPr="00E95A12">
        <w:rPr>
          <w:rFonts w:ascii="Arial" w:hAnsi="Arial" w:cs="Arial"/>
          <w:sz w:val="24"/>
          <w:szCs w:val="24"/>
        </w:rPr>
        <w:t xml:space="preserve">; Table </w:t>
      </w:r>
      <w:r w:rsidR="00E409B9" w:rsidRPr="00E95A12">
        <w:rPr>
          <w:rFonts w:ascii="Arial" w:hAnsi="Arial" w:cs="Arial"/>
          <w:sz w:val="24"/>
          <w:szCs w:val="24"/>
        </w:rPr>
        <w:t>S</w:t>
      </w:r>
      <w:r w:rsidR="002D7B2A" w:rsidRPr="00E95A12">
        <w:rPr>
          <w:rFonts w:ascii="Arial" w:hAnsi="Arial" w:cs="Arial"/>
          <w:sz w:val="24"/>
          <w:szCs w:val="24"/>
        </w:rPr>
        <w:t>2</w:t>
      </w:r>
      <w:r w:rsidR="00AA3FBD" w:rsidRPr="00E95A12">
        <w:rPr>
          <w:rFonts w:ascii="Arial" w:hAnsi="Arial" w:cs="Arial"/>
          <w:sz w:val="24"/>
          <w:szCs w:val="24"/>
        </w:rPr>
        <w:t>).</w:t>
      </w:r>
    </w:p>
    <w:p w14:paraId="42A3BC3B" w14:textId="1F084D6E" w:rsidR="00AA3FBD" w:rsidRPr="00E95A12" w:rsidRDefault="00B8035E" w:rsidP="00092A6B">
      <w:pPr>
        <w:spacing w:line="360" w:lineRule="auto"/>
        <w:jc w:val="both"/>
        <w:rPr>
          <w:rFonts w:ascii="Arial" w:hAnsi="Arial" w:cs="Arial"/>
          <w:sz w:val="24"/>
          <w:szCs w:val="24"/>
        </w:rPr>
      </w:pPr>
      <w:r w:rsidRPr="00E95A12">
        <w:rPr>
          <w:rFonts w:ascii="Arial" w:hAnsi="Arial" w:cs="Arial"/>
          <w:noProof/>
          <w:sz w:val="24"/>
          <w:szCs w:val="24"/>
        </w:rPr>
        <w:drawing>
          <wp:inline distT="0" distB="0" distL="0" distR="0" wp14:anchorId="7AEAB9A9" wp14:editId="1C8F46B6">
            <wp:extent cx="5400040" cy="147066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1470660"/>
                    </a:xfrm>
                    <a:prstGeom prst="rect">
                      <a:avLst/>
                    </a:prstGeom>
                  </pic:spPr>
                </pic:pic>
              </a:graphicData>
            </a:graphic>
          </wp:inline>
        </w:drawing>
      </w:r>
    </w:p>
    <w:p w14:paraId="1E78FCD3" w14:textId="78FEEEA1" w:rsidR="00AA3FBD" w:rsidRPr="00E95A12" w:rsidRDefault="00AA3FBD" w:rsidP="00C553A4">
      <w:pPr>
        <w:pStyle w:val="BodyText"/>
        <w:spacing w:line="240" w:lineRule="auto"/>
        <w:jc w:val="both"/>
        <w:rPr>
          <w:rFonts w:ascii="Arial" w:hAnsi="Arial" w:cs="Arial"/>
          <w:sz w:val="24"/>
          <w:szCs w:val="24"/>
        </w:rPr>
      </w:pPr>
      <w:r w:rsidRPr="00E95A12">
        <w:rPr>
          <w:rFonts w:ascii="Arial" w:hAnsi="Arial" w:cs="Arial"/>
          <w:b/>
          <w:bCs/>
          <w:sz w:val="24"/>
          <w:szCs w:val="24"/>
        </w:rPr>
        <w:t>Fig</w:t>
      </w:r>
      <w:r w:rsidR="002304D5" w:rsidRPr="00E95A12">
        <w:rPr>
          <w:rFonts w:ascii="Arial" w:hAnsi="Arial" w:cs="Arial"/>
          <w:b/>
          <w:bCs/>
          <w:sz w:val="24"/>
          <w:szCs w:val="24"/>
        </w:rPr>
        <w:t>.</w:t>
      </w:r>
      <w:r w:rsidRPr="00E95A12">
        <w:rPr>
          <w:rFonts w:ascii="Arial" w:hAnsi="Arial" w:cs="Arial"/>
          <w:b/>
          <w:bCs/>
          <w:sz w:val="24"/>
          <w:szCs w:val="24"/>
        </w:rPr>
        <w:t xml:space="preserve"> </w:t>
      </w:r>
      <w:r w:rsidR="0068006C" w:rsidRPr="00E95A12">
        <w:rPr>
          <w:rFonts w:ascii="Arial" w:hAnsi="Arial" w:cs="Arial"/>
          <w:b/>
          <w:bCs/>
          <w:sz w:val="24"/>
          <w:szCs w:val="24"/>
        </w:rPr>
        <w:t>3</w:t>
      </w:r>
      <w:r w:rsidRPr="00E95A12">
        <w:rPr>
          <w:rFonts w:ascii="Arial" w:hAnsi="Arial" w:cs="Arial"/>
          <w:sz w:val="24"/>
          <w:szCs w:val="24"/>
        </w:rPr>
        <w:t xml:space="preserve"> Temperature-induced maximum metabolic rate (TIMR max; mg O</w:t>
      </w:r>
      <w:r w:rsidRPr="00E95A12">
        <w:rPr>
          <w:rFonts w:ascii="Arial" w:hAnsi="Arial" w:cs="Arial"/>
          <w:sz w:val="24"/>
          <w:szCs w:val="24"/>
          <w:vertAlign w:val="subscript"/>
        </w:rPr>
        <w:t>2</w:t>
      </w:r>
      <w:r w:rsidRPr="00E95A12">
        <w:rPr>
          <w:rFonts w:ascii="Arial" w:hAnsi="Arial" w:cs="Arial"/>
          <w:sz w:val="24"/>
          <w:szCs w:val="24"/>
        </w:rPr>
        <w:t xml:space="preserve"> g</w:t>
      </w:r>
      <w:r w:rsidRPr="00E95A12">
        <w:rPr>
          <w:rFonts w:ascii="Arial" w:hAnsi="Arial" w:cs="Arial"/>
          <w:sz w:val="24"/>
          <w:szCs w:val="24"/>
          <w:vertAlign w:val="superscript"/>
        </w:rPr>
        <w:t>-1</w:t>
      </w:r>
      <w:r w:rsidRPr="00E95A12">
        <w:rPr>
          <w:rFonts w:ascii="Arial" w:hAnsi="Arial" w:cs="Arial"/>
          <w:sz w:val="24"/>
          <w:szCs w:val="24"/>
        </w:rPr>
        <w:t xml:space="preserve"> h</w:t>
      </w:r>
      <w:r w:rsidRPr="00E95A12">
        <w:rPr>
          <w:rFonts w:ascii="Arial" w:hAnsi="Arial" w:cs="Arial"/>
          <w:sz w:val="24"/>
          <w:szCs w:val="24"/>
          <w:vertAlign w:val="superscript"/>
        </w:rPr>
        <w:t>-1</w:t>
      </w:r>
      <w:r w:rsidRPr="00E95A12">
        <w:rPr>
          <w:rFonts w:ascii="Arial" w:hAnsi="Arial" w:cs="Arial"/>
          <w:sz w:val="24"/>
          <w:szCs w:val="24"/>
        </w:rPr>
        <w:t xml:space="preserve">) of </w:t>
      </w:r>
      <w:r w:rsidR="005C6B0E" w:rsidRPr="00E95A12">
        <w:rPr>
          <w:rFonts w:ascii="Arial" w:hAnsi="Arial" w:cs="Arial"/>
          <w:i/>
          <w:iCs/>
          <w:sz w:val="24"/>
          <w:szCs w:val="24"/>
        </w:rPr>
        <w:t>Octopus maya</w:t>
      </w:r>
      <w:r w:rsidR="005C6B0E" w:rsidRPr="00E95A12">
        <w:rPr>
          <w:rFonts w:ascii="Arial" w:hAnsi="Arial" w:cs="Arial"/>
          <w:sz w:val="24"/>
          <w:szCs w:val="24"/>
        </w:rPr>
        <w:t xml:space="preserve"> juveniles hatched from a thermally stressed female (30°C; A</w:t>
      </w:r>
      <w:r w:rsidR="000366FE" w:rsidRPr="00E95A12">
        <w:rPr>
          <w:rFonts w:ascii="Arial" w:hAnsi="Arial" w:cs="Arial"/>
          <w:sz w:val="24"/>
          <w:szCs w:val="24"/>
        </w:rPr>
        <w:t>; n = 2-5</w:t>
      </w:r>
      <w:r w:rsidR="005C6B0E" w:rsidRPr="00E95A12">
        <w:rPr>
          <w:rFonts w:ascii="Arial" w:hAnsi="Arial" w:cs="Arial"/>
          <w:sz w:val="24"/>
          <w:szCs w:val="24"/>
        </w:rPr>
        <w:t>) and a non-thermally stressed female (24°C; B</w:t>
      </w:r>
      <w:r w:rsidR="000366FE" w:rsidRPr="00E95A12">
        <w:rPr>
          <w:rFonts w:ascii="Arial" w:hAnsi="Arial" w:cs="Arial"/>
          <w:sz w:val="24"/>
          <w:szCs w:val="24"/>
        </w:rPr>
        <w:t>; n = 4-6</w:t>
      </w:r>
      <w:r w:rsidR="005C6B0E" w:rsidRPr="00E95A12">
        <w:rPr>
          <w:rFonts w:ascii="Arial" w:hAnsi="Arial" w:cs="Arial"/>
          <w:sz w:val="24"/>
          <w:szCs w:val="24"/>
        </w:rPr>
        <w:t>), acclimated at either 25 or 30°C</w:t>
      </w:r>
      <w:r w:rsidRPr="00E95A12">
        <w:rPr>
          <w:rFonts w:ascii="Arial" w:hAnsi="Arial" w:cs="Arial"/>
          <w:sz w:val="24"/>
          <w:szCs w:val="24"/>
        </w:rPr>
        <w:t xml:space="preserve">. Solid points and tendency lines represent mean values, whereas open points </w:t>
      </w:r>
      <w:r w:rsidR="000A4398" w:rsidRPr="00E95A12">
        <w:rPr>
          <w:rFonts w:ascii="Arial" w:hAnsi="Arial" w:cs="Arial"/>
          <w:sz w:val="24"/>
          <w:szCs w:val="24"/>
        </w:rPr>
        <w:t xml:space="preserve">show </w:t>
      </w:r>
      <w:r w:rsidRPr="00E95A12">
        <w:rPr>
          <w:rFonts w:ascii="Arial" w:hAnsi="Arial" w:cs="Arial"/>
          <w:sz w:val="24"/>
          <w:szCs w:val="24"/>
        </w:rPr>
        <w:t xml:space="preserve">the raw data. Cages represent ± </w:t>
      </w:r>
      <w:r w:rsidR="0010448F" w:rsidRPr="00E95A12">
        <w:rPr>
          <w:rFonts w:ascii="Arial" w:hAnsi="Arial" w:cs="Arial"/>
          <w:sz w:val="24"/>
          <w:szCs w:val="24"/>
        </w:rPr>
        <w:t>standard deviation (</w:t>
      </w:r>
      <w:r w:rsidRPr="00E95A12">
        <w:rPr>
          <w:rFonts w:ascii="Arial" w:hAnsi="Arial" w:cs="Arial"/>
          <w:sz w:val="24"/>
          <w:szCs w:val="24"/>
        </w:rPr>
        <w:t>SD</w:t>
      </w:r>
      <w:r w:rsidR="0010448F" w:rsidRPr="00E95A12">
        <w:rPr>
          <w:rFonts w:ascii="Arial" w:hAnsi="Arial" w:cs="Arial"/>
          <w:sz w:val="24"/>
          <w:szCs w:val="24"/>
        </w:rPr>
        <w:t>)</w:t>
      </w:r>
      <w:r w:rsidRPr="00E95A12">
        <w:rPr>
          <w:rFonts w:ascii="Arial" w:hAnsi="Arial" w:cs="Arial"/>
          <w:sz w:val="24"/>
          <w:szCs w:val="24"/>
        </w:rPr>
        <w:t>.</w:t>
      </w:r>
    </w:p>
    <w:p w14:paraId="7A155510" w14:textId="77777777" w:rsidR="00C553A4" w:rsidRPr="00E95A12" w:rsidRDefault="00C553A4" w:rsidP="00092A6B">
      <w:pPr>
        <w:pStyle w:val="Heading3"/>
        <w:spacing w:line="360" w:lineRule="auto"/>
        <w:jc w:val="both"/>
        <w:rPr>
          <w:rFonts w:ascii="Arial" w:hAnsi="Arial" w:cs="Arial"/>
        </w:rPr>
      </w:pPr>
    </w:p>
    <w:p w14:paraId="3880EBF7" w14:textId="3FDC78E9" w:rsidR="00F522EF" w:rsidRPr="00E95A12" w:rsidRDefault="00C553A4" w:rsidP="00092A6B">
      <w:pPr>
        <w:pStyle w:val="Heading3"/>
        <w:spacing w:line="360" w:lineRule="auto"/>
        <w:jc w:val="both"/>
        <w:rPr>
          <w:rFonts w:ascii="Arial" w:hAnsi="Arial" w:cs="Arial"/>
          <w:color w:val="000000" w:themeColor="text1"/>
        </w:rPr>
      </w:pPr>
      <w:r w:rsidRPr="00E95A12">
        <w:rPr>
          <w:rFonts w:ascii="Arial" w:hAnsi="Arial" w:cs="Arial"/>
          <w:color w:val="000000" w:themeColor="text1"/>
        </w:rPr>
        <w:t xml:space="preserve">3.4. </w:t>
      </w:r>
      <w:r w:rsidR="00F522EF" w:rsidRPr="00E95A12">
        <w:rPr>
          <w:rFonts w:ascii="Arial" w:hAnsi="Arial" w:cs="Arial"/>
          <w:color w:val="000000" w:themeColor="text1"/>
        </w:rPr>
        <w:t>ANTIOX system, oxidative damage, and AChE and CbE activities</w:t>
      </w:r>
    </w:p>
    <w:p w14:paraId="7350A8CE" w14:textId="48BB5EF0" w:rsidR="00F522EF" w:rsidRPr="00E95A12" w:rsidRDefault="00F522EF"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Multivariate </w:t>
      </w:r>
      <w:r w:rsidR="0010448F" w:rsidRPr="00E95A12">
        <w:rPr>
          <w:rFonts w:ascii="Arial" w:hAnsi="Arial" w:cs="Arial"/>
          <w:sz w:val="24"/>
          <w:szCs w:val="24"/>
        </w:rPr>
        <w:t xml:space="preserve">analyses </w:t>
      </w:r>
      <w:r w:rsidRPr="00E95A12">
        <w:rPr>
          <w:rFonts w:ascii="Arial" w:hAnsi="Arial" w:cs="Arial"/>
          <w:sz w:val="24"/>
          <w:szCs w:val="24"/>
        </w:rPr>
        <w:t xml:space="preserve">on ANTIOX system enzymes (SOD, GST and GSH), oxidative damage markers (LPO and PO) and esterases AChE and CbE of juvenile octopuses showed a </w:t>
      </w:r>
      <w:r w:rsidR="0010448F" w:rsidRPr="00E95A12">
        <w:rPr>
          <w:rFonts w:ascii="Arial" w:hAnsi="Arial" w:cs="Arial"/>
          <w:sz w:val="24"/>
          <w:szCs w:val="24"/>
        </w:rPr>
        <w:t xml:space="preserve">dimensional </w:t>
      </w:r>
      <w:r w:rsidRPr="00E95A12">
        <w:rPr>
          <w:rFonts w:ascii="Arial" w:hAnsi="Arial" w:cs="Arial"/>
          <w:sz w:val="24"/>
          <w:szCs w:val="24"/>
        </w:rPr>
        <w:t>reduction with the first and second principal coordinates, containing 53.7, 54.3, 56 and 100</w:t>
      </w:r>
      <w:r w:rsidR="004A37C2" w:rsidRPr="00E95A12">
        <w:rPr>
          <w:rFonts w:ascii="Arial" w:hAnsi="Arial" w:cs="Arial"/>
          <w:sz w:val="24"/>
          <w:szCs w:val="24"/>
        </w:rPr>
        <w:t xml:space="preserve">% </w:t>
      </w:r>
      <w:r w:rsidRPr="00E95A12">
        <w:rPr>
          <w:rFonts w:ascii="Arial" w:hAnsi="Arial" w:cs="Arial"/>
          <w:sz w:val="24"/>
          <w:szCs w:val="24"/>
        </w:rPr>
        <w:t xml:space="preserve">of the total variation in the data (Fig. </w:t>
      </w:r>
      <w:r w:rsidR="0068006C" w:rsidRPr="00E95A12">
        <w:rPr>
          <w:rFonts w:ascii="Arial" w:hAnsi="Arial" w:cs="Arial"/>
          <w:sz w:val="24"/>
          <w:szCs w:val="24"/>
        </w:rPr>
        <w:t>4</w:t>
      </w:r>
      <w:r w:rsidR="00B15F48" w:rsidRPr="00E95A12">
        <w:rPr>
          <w:rFonts w:ascii="Arial" w:hAnsi="Arial" w:cs="Arial"/>
          <w:sz w:val="24"/>
          <w:szCs w:val="24"/>
        </w:rPr>
        <w:t xml:space="preserve"> and </w:t>
      </w:r>
      <w:r w:rsidR="0068006C" w:rsidRPr="00E95A12">
        <w:rPr>
          <w:rFonts w:ascii="Arial" w:hAnsi="Arial" w:cs="Arial"/>
          <w:sz w:val="24"/>
          <w:szCs w:val="24"/>
        </w:rPr>
        <w:t>5</w:t>
      </w:r>
      <w:r w:rsidR="00D629DA" w:rsidRPr="00E95A12">
        <w:rPr>
          <w:rFonts w:ascii="Arial" w:hAnsi="Arial" w:cs="Arial"/>
          <w:sz w:val="24"/>
          <w:szCs w:val="24"/>
        </w:rPr>
        <w:t>; Table</w:t>
      </w:r>
      <w:r w:rsidR="000771D8" w:rsidRPr="00E95A12">
        <w:rPr>
          <w:rFonts w:ascii="Arial" w:hAnsi="Arial" w:cs="Arial"/>
          <w:sz w:val="24"/>
          <w:szCs w:val="24"/>
        </w:rPr>
        <w:t>s</w:t>
      </w:r>
      <w:r w:rsidR="00D629DA" w:rsidRPr="00E95A12">
        <w:rPr>
          <w:rFonts w:ascii="Arial" w:hAnsi="Arial" w:cs="Arial"/>
          <w:sz w:val="24"/>
          <w:szCs w:val="24"/>
        </w:rPr>
        <w:t xml:space="preserve"> </w:t>
      </w:r>
      <w:r w:rsidR="00E409B9" w:rsidRPr="00E95A12">
        <w:rPr>
          <w:rFonts w:ascii="Arial" w:hAnsi="Arial" w:cs="Arial"/>
          <w:sz w:val="24"/>
          <w:szCs w:val="24"/>
        </w:rPr>
        <w:t>S3</w:t>
      </w:r>
      <w:r w:rsidR="000771D8" w:rsidRPr="00E95A12">
        <w:rPr>
          <w:rFonts w:ascii="Arial" w:hAnsi="Arial" w:cs="Arial"/>
          <w:sz w:val="24"/>
          <w:szCs w:val="24"/>
        </w:rPr>
        <w:t xml:space="preserve"> to S7</w:t>
      </w:r>
      <w:r w:rsidRPr="00E95A12">
        <w:rPr>
          <w:rFonts w:ascii="Arial" w:hAnsi="Arial" w:cs="Arial"/>
          <w:sz w:val="24"/>
          <w:szCs w:val="24"/>
        </w:rPr>
        <w:t xml:space="preserve">). </w:t>
      </w:r>
    </w:p>
    <w:p w14:paraId="41B74ADE" w14:textId="0B816BEB" w:rsidR="00F522EF" w:rsidRPr="00E95A12" w:rsidRDefault="004A73AA" w:rsidP="00092A6B">
      <w:pPr>
        <w:pStyle w:val="BodyText"/>
        <w:spacing w:line="360" w:lineRule="auto"/>
        <w:jc w:val="both"/>
        <w:rPr>
          <w:rFonts w:ascii="Arial" w:hAnsi="Arial" w:cs="Arial"/>
          <w:sz w:val="24"/>
          <w:szCs w:val="24"/>
        </w:rPr>
      </w:pPr>
      <w:r w:rsidRPr="00E95A12">
        <w:rPr>
          <w:rFonts w:ascii="Arial" w:hAnsi="Arial" w:cs="Arial"/>
          <w:sz w:val="24"/>
          <w:szCs w:val="24"/>
        </w:rPr>
        <w:lastRenderedPageBreak/>
        <w:t>The a</w:t>
      </w:r>
      <w:r w:rsidR="00F711BB" w:rsidRPr="00E95A12">
        <w:rPr>
          <w:rFonts w:ascii="Arial" w:hAnsi="Arial" w:cs="Arial"/>
          <w:sz w:val="24"/>
          <w:szCs w:val="24"/>
        </w:rPr>
        <w:t xml:space="preserve">ntioxidant </w:t>
      </w:r>
      <w:r w:rsidR="0010448F" w:rsidRPr="00E95A12">
        <w:rPr>
          <w:rFonts w:ascii="Arial" w:hAnsi="Arial" w:cs="Arial"/>
          <w:sz w:val="24"/>
          <w:szCs w:val="24"/>
        </w:rPr>
        <w:t xml:space="preserve">defense </w:t>
      </w:r>
      <w:r w:rsidR="00F711BB" w:rsidRPr="00E95A12">
        <w:rPr>
          <w:rFonts w:ascii="Arial" w:hAnsi="Arial" w:cs="Arial"/>
          <w:sz w:val="24"/>
          <w:szCs w:val="24"/>
        </w:rPr>
        <w:t>mechanisms and oxidant damage of j</w:t>
      </w:r>
      <w:r w:rsidR="004A37C2" w:rsidRPr="00E95A12">
        <w:rPr>
          <w:rFonts w:ascii="Arial" w:hAnsi="Arial" w:cs="Arial"/>
          <w:sz w:val="24"/>
          <w:szCs w:val="24"/>
        </w:rPr>
        <w:t>uveniles</w:t>
      </w:r>
      <w:r w:rsidR="00F522EF" w:rsidRPr="00E95A12">
        <w:rPr>
          <w:rFonts w:ascii="Arial" w:hAnsi="Arial" w:cs="Arial"/>
          <w:sz w:val="24"/>
          <w:szCs w:val="24"/>
        </w:rPr>
        <w:t xml:space="preserve"> from the stressed female</w:t>
      </w:r>
      <w:r w:rsidRPr="00E95A12">
        <w:rPr>
          <w:rFonts w:ascii="Arial" w:hAnsi="Arial" w:cs="Arial"/>
          <w:sz w:val="24"/>
          <w:szCs w:val="24"/>
        </w:rPr>
        <w:t>s</w:t>
      </w:r>
      <w:r w:rsidR="00F522EF" w:rsidRPr="00E95A12">
        <w:rPr>
          <w:rFonts w:ascii="Arial" w:hAnsi="Arial" w:cs="Arial"/>
          <w:sz w:val="24"/>
          <w:szCs w:val="24"/>
        </w:rPr>
        <w:t xml:space="preserve"> showed similar values across temperatures and experimental days, except for those at 25°C at the end of the experiment (day 30), which formed a cluster on the left-bottom side of the ordination, as better represented by the relative distance and position of centroids (embedded in figure</w:t>
      </w:r>
      <w:r w:rsidR="00091EC3" w:rsidRPr="00E95A12">
        <w:rPr>
          <w:rFonts w:ascii="Arial" w:hAnsi="Arial" w:cs="Arial"/>
          <w:sz w:val="24"/>
          <w:szCs w:val="24"/>
        </w:rPr>
        <w:t xml:space="preserve">; </w:t>
      </w:r>
      <w:r w:rsidR="00CE089B" w:rsidRPr="00E95A12">
        <w:rPr>
          <w:rFonts w:ascii="Arial" w:hAnsi="Arial" w:cs="Arial"/>
          <w:sz w:val="24"/>
          <w:szCs w:val="24"/>
        </w:rPr>
        <w:t xml:space="preserve">Fig. </w:t>
      </w:r>
      <w:r w:rsidR="0068006C" w:rsidRPr="00E95A12">
        <w:rPr>
          <w:rFonts w:ascii="Arial" w:hAnsi="Arial" w:cs="Arial"/>
          <w:sz w:val="24"/>
          <w:szCs w:val="24"/>
        </w:rPr>
        <w:t>4</w:t>
      </w:r>
      <w:r w:rsidR="00CE089B" w:rsidRPr="00E95A12">
        <w:rPr>
          <w:rFonts w:ascii="Arial" w:hAnsi="Arial" w:cs="Arial"/>
          <w:sz w:val="24"/>
          <w:szCs w:val="24"/>
        </w:rPr>
        <w:t>A</w:t>
      </w:r>
      <w:r w:rsidR="002D7B2A" w:rsidRPr="00E95A12">
        <w:rPr>
          <w:rFonts w:ascii="Arial" w:hAnsi="Arial" w:cs="Arial"/>
          <w:sz w:val="24"/>
          <w:szCs w:val="24"/>
        </w:rPr>
        <w:t xml:space="preserve">; Table </w:t>
      </w:r>
      <w:r w:rsidR="000771D8" w:rsidRPr="00E95A12">
        <w:rPr>
          <w:rFonts w:ascii="Arial" w:hAnsi="Arial" w:cs="Arial"/>
          <w:sz w:val="24"/>
          <w:szCs w:val="24"/>
        </w:rPr>
        <w:t>S</w:t>
      </w:r>
      <w:r w:rsidR="002D7B2A" w:rsidRPr="00E95A12">
        <w:rPr>
          <w:rFonts w:ascii="Arial" w:hAnsi="Arial" w:cs="Arial"/>
          <w:sz w:val="24"/>
          <w:szCs w:val="24"/>
        </w:rPr>
        <w:t>3</w:t>
      </w:r>
      <w:r w:rsidR="00CE089B" w:rsidRPr="00E95A12">
        <w:rPr>
          <w:rFonts w:ascii="Arial" w:hAnsi="Arial" w:cs="Arial"/>
          <w:sz w:val="24"/>
          <w:szCs w:val="24"/>
        </w:rPr>
        <w:t>)</w:t>
      </w:r>
      <w:r w:rsidR="00F522EF" w:rsidRPr="00E95A12">
        <w:rPr>
          <w:rFonts w:ascii="Arial" w:hAnsi="Arial" w:cs="Arial"/>
          <w:sz w:val="24"/>
          <w:szCs w:val="24"/>
        </w:rPr>
        <w:t xml:space="preserve">. This group was positively correlated with GSH on the first coordinate and with PO on the second one. These observations were supported by significant differences </w:t>
      </w:r>
      <w:r w:rsidR="00337F54" w:rsidRPr="00E95A12">
        <w:rPr>
          <w:rFonts w:ascii="Arial" w:hAnsi="Arial" w:cs="Arial"/>
          <w:sz w:val="24"/>
          <w:szCs w:val="24"/>
        </w:rPr>
        <w:t xml:space="preserve">in the </w:t>
      </w:r>
      <w:r w:rsidR="000F08D7" w:rsidRPr="00E95A12">
        <w:rPr>
          <w:rFonts w:ascii="Arial" w:hAnsi="Arial" w:cs="Arial"/>
          <w:sz w:val="24"/>
          <w:szCs w:val="24"/>
        </w:rPr>
        <w:t xml:space="preserve">time-temperature </w:t>
      </w:r>
      <w:r w:rsidR="00F522EF" w:rsidRPr="00E95A12">
        <w:rPr>
          <w:rFonts w:ascii="Arial" w:hAnsi="Arial" w:cs="Arial"/>
          <w:sz w:val="24"/>
          <w:szCs w:val="24"/>
        </w:rPr>
        <w:t>interaction</w:t>
      </w:r>
      <w:r w:rsidR="00337F54" w:rsidRPr="00E95A12">
        <w:rPr>
          <w:rFonts w:ascii="Arial" w:hAnsi="Arial" w:cs="Arial"/>
          <w:sz w:val="24"/>
          <w:szCs w:val="24"/>
        </w:rPr>
        <w:t xml:space="preserve"> term</w:t>
      </w:r>
      <w:r w:rsidR="00A770D2" w:rsidRPr="00E95A12">
        <w:rPr>
          <w:rFonts w:ascii="Arial" w:hAnsi="Arial" w:cs="Arial"/>
          <w:sz w:val="24"/>
          <w:szCs w:val="24"/>
        </w:rPr>
        <w:t xml:space="preserve"> </w:t>
      </w:r>
      <w:r w:rsidR="00337F54" w:rsidRPr="00E95A12">
        <w:rPr>
          <w:rFonts w:ascii="Arial" w:hAnsi="Arial" w:cs="Arial"/>
          <w:sz w:val="24"/>
          <w:szCs w:val="24"/>
        </w:rPr>
        <w:t>(</w:t>
      </w:r>
      <w:r w:rsidR="00681BD8" w:rsidRPr="00E95A12">
        <w:rPr>
          <w:rFonts w:ascii="Arial" w:hAnsi="Arial" w:cs="Arial"/>
          <w:sz w:val="24"/>
          <w:szCs w:val="24"/>
        </w:rPr>
        <w:t xml:space="preserve">PERMANOVA, </w:t>
      </w:r>
      <w:r w:rsidR="00A770D2" w:rsidRPr="00E95A12">
        <w:rPr>
          <w:rFonts w:ascii="Arial" w:hAnsi="Arial" w:cs="Arial"/>
          <w:sz w:val="24"/>
          <w:szCs w:val="24"/>
        </w:rPr>
        <w:t>Pseudo</w:t>
      </w:r>
      <w:r w:rsidR="00337F54" w:rsidRPr="00E95A12">
        <w:rPr>
          <w:rFonts w:ascii="Arial" w:hAnsi="Arial" w:cs="Arial"/>
          <w:sz w:val="24"/>
          <w:szCs w:val="24"/>
        </w:rPr>
        <w:t>-</w:t>
      </w:r>
      <w:r w:rsidR="00A770D2" w:rsidRPr="00E95A12">
        <w:rPr>
          <w:rFonts w:ascii="Arial" w:hAnsi="Arial" w:cs="Arial"/>
          <w:sz w:val="24"/>
          <w:szCs w:val="24"/>
        </w:rPr>
        <w:t>F</w:t>
      </w:r>
      <w:r w:rsidR="00681BD8" w:rsidRPr="00E95A12">
        <w:rPr>
          <w:rFonts w:ascii="Arial" w:hAnsi="Arial" w:cs="Arial"/>
          <w:sz w:val="24"/>
          <w:szCs w:val="24"/>
        </w:rPr>
        <w:t xml:space="preserve"> (</w:t>
      </w:r>
      <w:r w:rsidR="00381D75" w:rsidRPr="00E95A12">
        <w:rPr>
          <w:rFonts w:ascii="Arial" w:hAnsi="Arial" w:cs="Arial"/>
          <w:sz w:val="24"/>
          <w:szCs w:val="24"/>
        </w:rPr>
        <w:t>2,3-8</w:t>
      </w:r>
      <w:r w:rsidR="00681BD8" w:rsidRPr="00E95A12">
        <w:rPr>
          <w:rFonts w:ascii="Arial" w:hAnsi="Arial" w:cs="Arial"/>
          <w:sz w:val="24"/>
          <w:szCs w:val="24"/>
        </w:rPr>
        <w:t>)</w:t>
      </w:r>
      <w:r w:rsidR="00A770D2" w:rsidRPr="00E95A12">
        <w:rPr>
          <w:rFonts w:ascii="Arial" w:hAnsi="Arial" w:cs="Arial"/>
          <w:sz w:val="24"/>
          <w:szCs w:val="24"/>
        </w:rPr>
        <w:t xml:space="preserve"> = 1.91; </w:t>
      </w:r>
      <w:r w:rsidR="00681BD8" w:rsidRPr="00E95A12">
        <w:rPr>
          <w:rFonts w:ascii="Arial" w:hAnsi="Arial" w:cs="Arial"/>
          <w:iCs/>
          <w:sz w:val="24"/>
          <w:szCs w:val="24"/>
        </w:rPr>
        <w:t>P</w:t>
      </w:r>
      <w:r w:rsidR="00A770D2" w:rsidRPr="00E95A12">
        <w:rPr>
          <w:rFonts w:ascii="Arial" w:hAnsi="Arial" w:cs="Arial"/>
          <w:sz w:val="24"/>
          <w:szCs w:val="24"/>
        </w:rPr>
        <w:t xml:space="preserve"> = 0.034</w:t>
      </w:r>
      <w:r w:rsidR="00B54B50" w:rsidRPr="00E95A12">
        <w:rPr>
          <w:rFonts w:ascii="Arial" w:hAnsi="Arial" w:cs="Arial"/>
          <w:sz w:val="24"/>
          <w:szCs w:val="24"/>
        </w:rPr>
        <w:t>, 999 unique permutations</w:t>
      </w:r>
      <w:r w:rsidR="00A770D2" w:rsidRPr="00E95A12">
        <w:rPr>
          <w:rFonts w:ascii="Arial" w:hAnsi="Arial" w:cs="Arial"/>
          <w:sz w:val="24"/>
          <w:szCs w:val="24"/>
        </w:rPr>
        <w:t>)</w:t>
      </w:r>
      <w:r w:rsidR="00F522EF" w:rsidRPr="00E95A12">
        <w:rPr>
          <w:rFonts w:ascii="Arial" w:hAnsi="Arial" w:cs="Arial"/>
          <w:sz w:val="24"/>
          <w:szCs w:val="24"/>
        </w:rPr>
        <w:t xml:space="preserve">. </w:t>
      </w:r>
      <w:r w:rsidR="00E40200" w:rsidRPr="00E95A12">
        <w:rPr>
          <w:rFonts w:ascii="Arial" w:hAnsi="Arial" w:cs="Arial"/>
          <w:sz w:val="24"/>
          <w:szCs w:val="24"/>
        </w:rPr>
        <w:t xml:space="preserve">A significant increment of LPO and SOD was </w:t>
      </w:r>
      <w:r w:rsidRPr="00E95A12">
        <w:rPr>
          <w:rFonts w:ascii="Arial" w:hAnsi="Arial" w:cs="Arial"/>
          <w:sz w:val="24"/>
          <w:szCs w:val="24"/>
        </w:rPr>
        <w:t>recorded</w:t>
      </w:r>
      <w:r w:rsidR="00E40200" w:rsidRPr="00E95A12">
        <w:rPr>
          <w:rFonts w:ascii="Arial" w:hAnsi="Arial" w:cs="Arial"/>
          <w:sz w:val="24"/>
          <w:szCs w:val="24"/>
        </w:rPr>
        <w:t xml:space="preserve"> in animals acclimated at 30°C </w:t>
      </w:r>
      <w:r w:rsidRPr="00E95A12">
        <w:rPr>
          <w:rFonts w:ascii="Arial" w:hAnsi="Arial" w:cs="Arial"/>
          <w:sz w:val="24"/>
          <w:szCs w:val="24"/>
        </w:rPr>
        <w:t>on day</w:t>
      </w:r>
      <w:r w:rsidR="00E40200" w:rsidRPr="00E95A12">
        <w:rPr>
          <w:rFonts w:ascii="Arial" w:hAnsi="Arial" w:cs="Arial"/>
          <w:sz w:val="24"/>
          <w:szCs w:val="24"/>
        </w:rPr>
        <w:t xml:space="preserve"> 5 (Fig. </w:t>
      </w:r>
      <w:r w:rsidR="0068006C" w:rsidRPr="00E95A12">
        <w:rPr>
          <w:rFonts w:ascii="Arial" w:hAnsi="Arial" w:cs="Arial"/>
          <w:sz w:val="24"/>
          <w:szCs w:val="24"/>
        </w:rPr>
        <w:t>4</w:t>
      </w:r>
      <w:r w:rsidR="00E40200" w:rsidRPr="00E95A12">
        <w:rPr>
          <w:rFonts w:ascii="Arial" w:hAnsi="Arial" w:cs="Arial"/>
          <w:sz w:val="24"/>
          <w:szCs w:val="24"/>
        </w:rPr>
        <w:t xml:space="preserve">A, blue dash line), followed by a collapse of all the ANTIOX </w:t>
      </w:r>
      <w:r w:rsidRPr="00E95A12">
        <w:rPr>
          <w:rFonts w:ascii="Arial" w:hAnsi="Arial" w:cs="Arial"/>
          <w:sz w:val="24"/>
          <w:szCs w:val="24"/>
        </w:rPr>
        <w:t xml:space="preserve">defense </w:t>
      </w:r>
      <w:r w:rsidR="00E40200" w:rsidRPr="00E95A12">
        <w:rPr>
          <w:rFonts w:ascii="Arial" w:hAnsi="Arial" w:cs="Arial"/>
          <w:sz w:val="24"/>
          <w:szCs w:val="24"/>
        </w:rPr>
        <w:t xml:space="preserve">enzymes </w:t>
      </w:r>
      <w:r w:rsidRPr="00E95A12">
        <w:rPr>
          <w:rFonts w:ascii="Arial" w:hAnsi="Arial" w:cs="Arial"/>
          <w:sz w:val="24"/>
          <w:szCs w:val="24"/>
        </w:rPr>
        <w:t>on day</w:t>
      </w:r>
      <w:r w:rsidR="00E40200" w:rsidRPr="00E95A12">
        <w:rPr>
          <w:rFonts w:ascii="Arial" w:hAnsi="Arial" w:cs="Arial"/>
          <w:sz w:val="24"/>
          <w:szCs w:val="24"/>
        </w:rPr>
        <w:t xml:space="preserve"> 15 (Fig. </w:t>
      </w:r>
      <w:r w:rsidR="0068006C" w:rsidRPr="00E95A12">
        <w:rPr>
          <w:rFonts w:ascii="Arial" w:hAnsi="Arial" w:cs="Arial"/>
          <w:sz w:val="24"/>
          <w:szCs w:val="24"/>
        </w:rPr>
        <w:t>4</w:t>
      </w:r>
      <w:r w:rsidR="00E40200" w:rsidRPr="00E95A12">
        <w:rPr>
          <w:rFonts w:ascii="Arial" w:hAnsi="Arial" w:cs="Arial"/>
          <w:sz w:val="24"/>
          <w:szCs w:val="24"/>
        </w:rPr>
        <w:t>A, red dash line</w:t>
      </w:r>
      <w:r w:rsidR="00BB0663" w:rsidRPr="00E95A12">
        <w:rPr>
          <w:rFonts w:ascii="Arial" w:hAnsi="Arial" w:cs="Arial"/>
          <w:sz w:val="24"/>
          <w:szCs w:val="24"/>
        </w:rPr>
        <w:t>; pair-wise t test, t = 1.71,</w:t>
      </w:r>
      <w:r w:rsidR="00E40200" w:rsidRPr="00E95A12">
        <w:rPr>
          <w:rFonts w:ascii="Arial" w:hAnsi="Arial" w:cs="Arial"/>
          <w:sz w:val="24"/>
          <w:szCs w:val="24"/>
        </w:rPr>
        <w:t xml:space="preserve"> </w:t>
      </w:r>
      <w:r w:rsidR="00BB0663" w:rsidRPr="00E95A12">
        <w:rPr>
          <w:rFonts w:ascii="Arial" w:hAnsi="Arial" w:cs="Arial"/>
          <w:iCs/>
          <w:sz w:val="24"/>
          <w:szCs w:val="24"/>
        </w:rPr>
        <w:t>P</w:t>
      </w:r>
      <w:r w:rsidR="00E40200" w:rsidRPr="00E95A12">
        <w:rPr>
          <w:rFonts w:ascii="Arial" w:hAnsi="Arial" w:cs="Arial"/>
          <w:sz w:val="24"/>
          <w:szCs w:val="24"/>
        </w:rPr>
        <w:t xml:space="preserve"> = 0.022</w:t>
      </w:r>
      <w:r w:rsidR="00B54B50" w:rsidRPr="00E95A12">
        <w:rPr>
          <w:rFonts w:ascii="Arial" w:hAnsi="Arial" w:cs="Arial"/>
          <w:sz w:val="24"/>
          <w:szCs w:val="24"/>
        </w:rPr>
        <w:t>, 759 unique permutations</w:t>
      </w:r>
      <w:r w:rsidR="00E40200" w:rsidRPr="00E95A12">
        <w:rPr>
          <w:rFonts w:ascii="Arial" w:hAnsi="Arial" w:cs="Arial"/>
          <w:sz w:val="24"/>
          <w:szCs w:val="24"/>
        </w:rPr>
        <w:t xml:space="preserve">; Table </w:t>
      </w:r>
      <w:r w:rsidR="000771D8" w:rsidRPr="00E95A12">
        <w:rPr>
          <w:rFonts w:ascii="Arial" w:hAnsi="Arial" w:cs="Arial"/>
          <w:sz w:val="24"/>
          <w:szCs w:val="24"/>
        </w:rPr>
        <w:t>S</w:t>
      </w:r>
      <w:r w:rsidR="00E40200" w:rsidRPr="00E95A12">
        <w:rPr>
          <w:rFonts w:ascii="Arial" w:hAnsi="Arial" w:cs="Arial"/>
          <w:sz w:val="24"/>
          <w:szCs w:val="24"/>
        </w:rPr>
        <w:t>3)</w:t>
      </w:r>
      <w:r w:rsidR="00A770D2" w:rsidRPr="00E95A12">
        <w:rPr>
          <w:rFonts w:ascii="Arial" w:hAnsi="Arial" w:cs="Arial"/>
          <w:sz w:val="24"/>
          <w:szCs w:val="24"/>
        </w:rPr>
        <w:t>.</w:t>
      </w:r>
    </w:p>
    <w:p w14:paraId="2FC003C9" w14:textId="37658B9D" w:rsidR="00F522EF" w:rsidRPr="00E95A12" w:rsidRDefault="00F522EF" w:rsidP="00092A6B">
      <w:pPr>
        <w:pStyle w:val="BodyText"/>
        <w:spacing w:line="360" w:lineRule="auto"/>
        <w:jc w:val="both"/>
        <w:rPr>
          <w:rFonts w:ascii="Arial" w:hAnsi="Arial" w:cs="Arial"/>
          <w:sz w:val="24"/>
          <w:szCs w:val="24"/>
        </w:rPr>
      </w:pPr>
      <w:r w:rsidRPr="00E95A12">
        <w:rPr>
          <w:rFonts w:ascii="Arial" w:hAnsi="Arial" w:cs="Arial"/>
          <w:sz w:val="24"/>
          <w:szCs w:val="24"/>
        </w:rPr>
        <w:t>In contrast, juvenile</w:t>
      </w:r>
      <w:r w:rsidR="007A6C74" w:rsidRPr="00E95A12">
        <w:rPr>
          <w:rFonts w:ascii="Arial" w:hAnsi="Arial" w:cs="Arial"/>
          <w:sz w:val="24"/>
          <w:szCs w:val="24"/>
        </w:rPr>
        <w:t>s</w:t>
      </w:r>
      <w:r w:rsidRPr="00E95A12">
        <w:rPr>
          <w:rFonts w:ascii="Arial" w:hAnsi="Arial" w:cs="Arial"/>
          <w:sz w:val="24"/>
          <w:szCs w:val="24"/>
        </w:rPr>
        <w:t xml:space="preserve"> from the unstressed female</w:t>
      </w:r>
      <w:r w:rsidR="004A73AA" w:rsidRPr="00E95A12">
        <w:rPr>
          <w:rFonts w:ascii="Arial" w:hAnsi="Arial" w:cs="Arial"/>
          <w:sz w:val="24"/>
          <w:szCs w:val="24"/>
        </w:rPr>
        <w:t>s</w:t>
      </w:r>
      <w:r w:rsidRPr="00E95A12">
        <w:rPr>
          <w:rFonts w:ascii="Arial" w:hAnsi="Arial" w:cs="Arial"/>
          <w:sz w:val="24"/>
          <w:szCs w:val="24"/>
        </w:rPr>
        <w:t xml:space="preserve"> showed more defined patterns</w:t>
      </w:r>
      <w:r w:rsidR="00F711BB" w:rsidRPr="00E95A12">
        <w:rPr>
          <w:rFonts w:ascii="Arial" w:hAnsi="Arial" w:cs="Arial"/>
          <w:sz w:val="24"/>
          <w:szCs w:val="24"/>
        </w:rPr>
        <w:t xml:space="preserve"> (Fig. </w:t>
      </w:r>
      <w:r w:rsidR="0068006C" w:rsidRPr="00E95A12">
        <w:rPr>
          <w:rFonts w:ascii="Arial" w:hAnsi="Arial" w:cs="Arial"/>
          <w:sz w:val="24"/>
          <w:szCs w:val="24"/>
        </w:rPr>
        <w:t>4</w:t>
      </w:r>
      <w:r w:rsidR="00F711BB" w:rsidRPr="00E95A12">
        <w:rPr>
          <w:rFonts w:ascii="Arial" w:hAnsi="Arial" w:cs="Arial"/>
          <w:sz w:val="24"/>
          <w:szCs w:val="24"/>
        </w:rPr>
        <w:t>B</w:t>
      </w:r>
      <w:r w:rsidR="002D7B2A" w:rsidRPr="00E95A12">
        <w:rPr>
          <w:rFonts w:ascii="Arial" w:hAnsi="Arial" w:cs="Arial"/>
          <w:sz w:val="24"/>
          <w:szCs w:val="24"/>
        </w:rPr>
        <w:t xml:space="preserve">; Table </w:t>
      </w:r>
      <w:r w:rsidR="000771D8" w:rsidRPr="00E95A12">
        <w:rPr>
          <w:rFonts w:ascii="Arial" w:hAnsi="Arial" w:cs="Arial"/>
          <w:sz w:val="24"/>
          <w:szCs w:val="24"/>
        </w:rPr>
        <w:t>S</w:t>
      </w:r>
      <w:r w:rsidR="002D7B2A" w:rsidRPr="00E95A12">
        <w:rPr>
          <w:rFonts w:ascii="Arial" w:hAnsi="Arial" w:cs="Arial"/>
          <w:sz w:val="24"/>
          <w:szCs w:val="24"/>
        </w:rPr>
        <w:t>4</w:t>
      </w:r>
      <w:r w:rsidR="00F711BB" w:rsidRPr="00E95A12">
        <w:rPr>
          <w:rFonts w:ascii="Arial" w:hAnsi="Arial" w:cs="Arial"/>
          <w:sz w:val="24"/>
          <w:szCs w:val="24"/>
        </w:rPr>
        <w:t>)</w:t>
      </w:r>
      <w:r w:rsidRPr="00E95A12">
        <w:rPr>
          <w:rFonts w:ascii="Arial" w:hAnsi="Arial" w:cs="Arial"/>
          <w:sz w:val="24"/>
          <w:szCs w:val="24"/>
        </w:rPr>
        <w:t xml:space="preserve">. Specifically, at the beginning of the experiment (day 0 and 4) both juvenile temperature samples </w:t>
      </w:r>
      <w:r w:rsidR="007A2DC7" w:rsidRPr="00E95A12">
        <w:rPr>
          <w:rFonts w:ascii="Arial" w:hAnsi="Arial" w:cs="Arial"/>
          <w:sz w:val="24"/>
          <w:szCs w:val="24"/>
        </w:rPr>
        <w:t xml:space="preserve">(25 and 30°C) </w:t>
      </w:r>
      <w:r w:rsidRPr="00E95A12">
        <w:rPr>
          <w:rFonts w:ascii="Arial" w:hAnsi="Arial" w:cs="Arial"/>
          <w:sz w:val="24"/>
          <w:szCs w:val="24"/>
        </w:rPr>
        <w:t>showed similar positions, in positive correlation with LPO on the first coordinate and with GST on the second one. Then, as experimental time proceed</w:t>
      </w:r>
      <w:r w:rsidR="004A73AA" w:rsidRPr="00E95A12">
        <w:rPr>
          <w:rFonts w:ascii="Arial" w:hAnsi="Arial" w:cs="Arial"/>
          <w:sz w:val="24"/>
          <w:szCs w:val="24"/>
        </w:rPr>
        <w:t>ed</w:t>
      </w:r>
      <w:r w:rsidRPr="00E95A12">
        <w:rPr>
          <w:rFonts w:ascii="Arial" w:hAnsi="Arial" w:cs="Arial"/>
          <w:sz w:val="24"/>
          <w:szCs w:val="24"/>
        </w:rPr>
        <w:t xml:space="preserve">, </w:t>
      </w:r>
      <w:r w:rsidR="002D7B2A" w:rsidRPr="00E95A12">
        <w:rPr>
          <w:rFonts w:ascii="Arial" w:hAnsi="Arial" w:cs="Arial"/>
          <w:sz w:val="24"/>
          <w:szCs w:val="24"/>
        </w:rPr>
        <w:t xml:space="preserve">a reduction on </w:t>
      </w:r>
      <w:r w:rsidRPr="00E95A12">
        <w:rPr>
          <w:rFonts w:ascii="Arial" w:hAnsi="Arial" w:cs="Arial"/>
          <w:sz w:val="24"/>
          <w:szCs w:val="24"/>
        </w:rPr>
        <w:t xml:space="preserve">the concentrations of LPO and GST and </w:t>
      </w:r>
      <w:r w:rsidR="004A73AA" w:rsidRPr="00E95A12">
        <w:rPr>
          <w:rFonts w:ascii="Arial" w:hAnsi="Arial" w:cs="Arial"/>
          <w:sz w:val="24"/>
          <w:szCs w:val="24"/>
        </w:rPr>
        <w:t xml:space="preserve">an </w:t>
      </w:r>
      <w:r w:rsidRPr="00E95A12">
        <w:rPr>
          <w:rFonts w:ascii="Arial" w:hAnsi="Arial" w:cs="Arial"/>
          <w:sz w:val="24"/>
          <w:szCs w:val="24"/>
        </w:rPr>
        <w:t>increase in PO</w:t>
      </w:r>
      <w:r w:rsidR="002D7B2A" w:rsidRPr="00E95A12">
        <w:rPr>
          <w:rFonts w:ascii="Arial" w:hAnsi="Arial" w:cs="Arial"/>
          <w:sz w:val="24"/>
          <w:szCs w:val="24"/>
        </w:rPr>
        <w:t xml:space="preserve"> </w:t>
      </w:r>
      <w:r w:rsidR="004A73AA" w:rsidRPr="00E95A12">
        <w:rPr>
          <w:rFonts w:ascii="Arial" w:hAnsi="Arial" w:cs="Arial"/>
          <w:sz w:val="24"/>
          <w:szCs w:val="24"/>
        </w:rPr>
        <w:t>were recorded</w:t>
      </w:r>
      <w:r w:rsidRPr="00E95A12">
        <w:rPr>
          <w:rFonts w:ascii="Arial" w:hAnsi="Arial" w:cs="Arial"/>
          <w:sz w:val="24"/>
          <w:szCs w:val="24"/>
        </w:rPr>
        <w:t xml:space="preserve">, </w:t>
      </w:r>
      <w:r w:rsidR="00A770D2" w:rsidRPr="00E95A12">
        <w:rPr>
          <w:rFonts w:ascii="Arial" w:hAnsi="Arial" w:cs="Arial"/>
          <w:sz w:val="24"/>
          <w:szCs w:val="24"/>
        </w:rPr>
        <w:t>in</w:t>
      </w:r>
      <w:r w:rsidRPr="00E95A12">
        <w:rPr>
          <w:rFonts w:ascii="Arial" w:hAnsi="Arial" w:cs="Arial"/>
          <w:sz w:val="24"/>
          <w:szCs w:val="24"/>
        </w:rPr>
        <w:t xml:space="preserve"> juveniles at 30°C</w:t>
      </w:r>
      <w:r w:rsidR="00A770D2" w:rsidRPr="00E95A12">
        <w:rPr>
          <w:rFonts w:ascii="Arial" w:hAnsi="Arial" w:cs="Arial"/>
          <w:sz w:val="24"/>
          <w:szCs w:val="24"/>
        </w:rPr>
        <w:t xml:space="preserve"> (Fig. </w:t>
      </w:r>
      <w:r w:rsidR="0068006C" w:rsidRPr="00E95A12">
        <w:rPr>
          <w:rFonts w:ascii="Arial" w:hAnsi="Arial" w:cs="Arial"/>
          <w:sz w:val="24"/>
          <w:szCs w:val="24"/>
        </w:rPr>
        <w:t>4</w:t>
      </w:r>
      <w:r w:rsidR="00A770D2" w:rsidRPr="00E95A12">
        <w:rPr>
          <w:rFonts w:ascii="Arial" w:hAnsi="Arial" w:cs="Arial"/>
          <w:sz w:val="24"/>
          <w:szCs w:val="24"/>
        </w:rPr>
        <w:t>B; Red dash line)</w:t>
      </w:r>
      <w:r w:rsidRPr="00E95A12">
        <w:rPr>
          <w:rFonts w:ascii="Arial" w:hAnsi="Arial" w:cs="Arial"/>
          <w:sz w:val="24"/>
          <w:szCs w:val="24"/>
        </w:rPr>
        <w:t>. These trends were supported by significant differences for the experimental day</w:t>
      </w:r>
      <w:r w:rsidR="007A2DC7" w:rsidRPr="00E95A12">
        <w:rPr>
          <w:rFonts w:ascii="Arial" w:hAnsi="Arial" w:cs="Arial"/>
          <w:sz w:val="24"/>
          <w:szCs w:val="24"/>
        </w:rPr>
        <w:t xml:space="preserve"> </w:t>
      </w:r>
      <w:r w:rsidR="005B0BA5" w:rsidRPr="00E95A12">
        <w:rPr>
          <w:rFonts w:ascii="Arial" w:hAnsi="Arial" w:cs="Arial"/>
          <w:sz w:val="24"/>
          <w:szCs w:val="24"/>
        </w:rPr>
        <w:t>(</w:t>
      </w:r>
      <w:bookmarkStart w:id="10" w:name="_Hlk98317264"/>
      <w:r w:rsidR="00B54B50" w:rsidRPr="00E95A12">
        <w:rPr>
          <w:rFonts w:ascii="Arial" w:hAnsi="Arial" w:cs="Arial"/>
          <w:sz w:val="24"/>
          <w:szCs w:val="24"/>
        </w:rPr>
        <w:t xml:space="preserve">PERMANOVA, </w:t>
      </w:r>
      <w:r w:rsidR="005B0BA5" w:rsidRPr="00E95A12">
        <w:rPr>
          <w:rFonts w:ascii="Arial" w:hAnsi="Arial" w:cs="Arial"/>
          <w:sz w:val="24"/>
          <w:szCs w:val="24"/>
        </w:rPr>
        <w:t>pseudo-F</w:t>
      </w:r>
      <w:r w:rsidR="00B54B50" w:rsidRPr="00E95A12">
        <w:rPr>
          <w:rFonts w:ascii="Arial" w:hAnsi="Arial" w:cs="Arial"/>
          <w:sz w:val="24"/>
          <w:szCs w:val="24"/>
        </w:rPr>
        <w:t xml:space="preserve"> (</w:t>
      </w:r>
      <w:r w:rsidR="005B0BA5" w:rsidRPr="00E95A12">
        <w:rPr>
          <w:rFonts w:ascii="Arial" w:hAnsi="Arial" w:cs="Arial"/>
          <w:sz w:val="24"/>
          <w:szCs w:val="24"/>
        </w:rPr>
        <w:t>4,</w:t>
      </w:r>
      <w:r w:rsidR="003172A8" w:rsidRPr="00E95A12">
        <w:rPr>
          <w:rFonts w:ascii="Arial" w:hAnsi="Arial" w:cs="Arial"/>
          <w:sz w:val="24"/>
          <w:szCs w:val="24"/>
        </w:rPr>
        <w:t>8-11</w:t>
      </w:r>
      <w:r w:rsidR="00B54B50" w:rsidRPr="00E95A12">
        <w:rPr>
          <w:rFonts w:ascii="Arial" w:hAnsi="Arial" w:cs="Arial"/>
          <w:sz w:val="24"/>
          <w:szCs w:val="24"/>
        </w:rPr>
        <w:t>)</w:t>
      </w:r>
      <w:r w:rsidR="005B0BA5" w:rsidRPr="00E95A12">
        <w:rPr>
          <w:rFonts w:ascii="Arial" w:hAnsi="Arial" w:cs="Arial"/>
          <w:sz w:val="24"/>
          <w:szCs w:val="24"/>
        </w:rPr>
        <w:t xml:space="preserve"> = 6.43, </w:t>
      </w:r>
      <w:r w:rsidR="00B54B50" w:rsidRPr="00E95A12">
        <w:rPr>
          <w:rFonts w:ascii="Arial" w:hAnsi="Arial" w:cs="Arial"/>
          <w:iCs/>
          <w:sz w:val="24"/>
          <w:szCs w:val="24"/>
        </w:rPr>
        <w:t>P</w:t>
      </w:r>
      <w:r w:rsidR="005B0BA5" w:rsidRPr="00E95A12">
        <w:rPr>
          <w:rFonts w:ascii="Arial" w:hAnsi="Arial" w:cs="Arial"/>
          <w:sz w:val="24"/>
          <w:szCs w:val="24"/>
        </w:rPr>
        <w:t xml:space="preserve"> = 0.00</w:t>
      </w:r>
      <w:r w:rsidR="003172A8" w:rsidRPr="00E95A12">
        <w:rPr>
          <w:rFonts w:ascii="Arial" w:hAnsi="Arial" w:cs="Arial"/>
          <w:sz w:val="24"/>
          <w:szCs w:val="24"/>
        </w:rPr>
        <w:t>1</w:t>
      </w:r>
      <w:r w:rsidR="005B0BA5" w:rsidRPr="00E95A12">
        <w:rPr>
          <w:rFonts w:ascii="Arial" w:hAnsi="Arial" w:cs="Arial"/>
          <w:sz w:val="24"/>
          <w:szCs w:val="24"/>
        </w:rPr>
        <w:t>, 999 unique permutations</w:t>
      </w:r>
      <w:bookmarkEnd w:id="10"/>
      <w:r w:rsidR="005B0BA5" w:rsidRPr="00E95A12">
        <w:rPr>
          <w:rFonts w:ascii="Arial" w:hAnsi="Arial" w:cs="Arial"/>
          <w:sz w:val="24"/>
          <w:szCs w:val="24"/>
        </w:rPr>
        <w:t>)</w:t>
      </w:r>
      <w:r w:rsidRPr="00E95A12">
        <w:rPr>
          <w:rFonts w:ascii="Arial" w:hAnsi="Arial" w:cs="Arial"/>
          <w:sz w:val="24"/>
          <w:szCs w:val="24"/>
        </w:rPr>
        <w:t xml:space="preserve"> and interaction terms</w:t>
      </w:r>
      <w:r w:rsidR="007A2DC7" w:rsidRPr="00E95A12">
        <w:rPr>
          <w:rFonts w:ascii="Arial" w:hAnsi="Arial" w:cs="Arial"/>
          <w:sz w:val="24"/>
          <w:szCs w:val="24"/>
        </w:rPr>
        <w:t xml:space="preserve"> (</w:t>
      </w:r>
      <w:r w:rsidR="00B54B50" w:rsidRPr="00E95A12">
        <w:rPr>
          <w:rFonts w:ascii="Arial" w:hAnsi="Arial" w:cs="Arial"/>
          <w:sz w:val="24"/>
          <w:szCs w:val="24"/>
        </w:rPr>
        <w:t xml:space="preserve">PERMANOVA, </w:t>
      </w:r>
      <w:r w:rsidR="003172A8" w:rsidRPr="00E95A12">
        <w:rPr>
          <w:rFonts w:ascii="Arial" w:hAnsi="Arial" w:cs="Arial"/>
          <w:sz w:val="24"/>
          <w:szCs w:val="24"/>
        </w:rPr>
        <w:t>pseudo-F</w:t>
      </w:r>
      <w:r w:rsidR="00B54B50" w:rsidRPr="00E95A12">
        <w:rPr>
          <w:rFonts w:ascii="Arial" w:hAnsi="Arial" w:cs="Arial"/>
          <w:sz w:val="24"/>
          <w:szCs w:val="24"/>
        </w:rPr>
        <w:t xml:space="preserve"> (</w:t>
      </w:r>
      <w:r w:rsidR="003172A8" w:rsidRPr="00E95A12">
        <w:rPr>
          <w:rFonts w:ascii="Arial" w:hAnsi="Arial" w:cs="Arial"/>
          <w:sz w:val="24"/>
          <w:szCs w:val="24"/>
        </w:rPr>
        <w:t>4,8</w:t>
      </w:r>
      <w:r w:rsidR="000F79B4" w:rsidRPr="00E95A12">
        <w:rPr>
          <w:rFonts w:ascii="Arial" w:hAnsi="Arial" w:cs="Arial"/>
          <w:sz w:val="24"/>
          <w:szCs w:val="24"/>
        </w:rPr>
        <w:t>-11</w:t>
      </w:r>
      <w:r w:rsidR="00B54B50" w:rsidRPr="00E95A12">
        <w:rPr>
          <w:rFonts w:ascii="Arial" w:hAnsi="Arial" w:cs="Arial"/>
          <w:sz w:val="24"/>
          <w:szCs w:val="24"/>
        </w:rPr>
        <w:t>)</w:t>
      </w:r>
      <w:r w:rsidR="003172A8" w:rsidRPr="00E95A12">
        <w:rPr>
          <w:rFonts w:ascii="Arial" w:hAnsi="Arial" w:cs="Arial"/>
          <w:sz w:val="24"/>
          <w:szCs w:val="24"/>
        </w:rPr>
        <w:t xml:space="preserve"> = 2.22, </w:t>
      </w:r>
      <w:r w:rsidR="00B54B50" w:rsidRPr="00E95A12">
        <w:rPr>
          <w:rFonts w:ascii="Arial" w:hAnsi="Arial" w:cs="Arial"/>
          <w:iCs/>
          <w:sz w:val="24"/>
          <w:szCs w:val="24"/>
        </w:rPr>
        <w:t>P</w:t>
      </w:r>
      <w:r w:rsidR="003172A8" w:rsidRPr="00E95A12">
        <w:rPr>
          <w:rFonts w:ascii="Arial" w:hAnsi="Arial" w:cs="Arial"/>
          <w:sz w:val="24"/>
          <w:szCs w:val="24"/>
        </w:rPr>
        <w:t xml:space="preserve"> = 0.005, 999 unique permutations</w:t>
      </w:r>
      <w:r w:rsidR="00091EC3" w:rsidRPr="00E95A12">
        <w:rPr>
          <w:rFonts w:ascii="Arial" w:hAnsi="Arial" w:cs="Arial"/>
          <w:sz w:val="24"/>
          <w:szCs w:val="24"/>
        </w:rPr>
        <w:t xml:space="preserve">; </w:t>
      </w:r>
      <w:r w:rsidR="0038577A" w:rsidRPr="00E95A12">
        <w:rPr>
          <w:rFonts w:ascii="Arial" w:hAnsi="Arial" w:cs="Arial"/>
          <w:sz w:val="24"/>
          <w:szCs w:val="24"/>
        </w:rPr>
        <w:t xml:space="preserve">Fig. </w:t>
      </w:r>
      <w:r w:rsidR="0068006C" w:rsidRPr="00E95A12">
        <w:rPr>
          <w:rFonts w:ascii="Arial" w:hAnsi="Arial" w:cs="Arial"/>
          <w:sz w:val="24"/>
          <w:szCs w:val="24"/>
        </w:rPr>
        <w:t>4</w:t>
      </w:r>
      <w:r w:rsidR="00A770D2" w:rsidRPr="00E95A12">
        <w:rPr>
          <w:rFonts w:ascii="Arial" w:hAnsi="Arial" w:cs="Arial"/>
          <w:sz w:val="24"/>
          <w:szCs w:val="24"/>
        </w:rPr>
        <w:t xml:space="preserve">B; </w:t>
      </w:r>
      <w:r w:rsidR="004A73AA" w:rsidRPr="00E95A12">
        <w:rPr>
          <w:rFonts w:ascii="Arial" w:hAnsi="Arial" w:cs="Arial"/>
          <w:sz w:val="24"/>
          <w:szCs w:val="24"/>
        </w:rPr>
        <w:t>T</w:t>
      </w:r>
      <w:r w:rsidR="00A770D2" w:rsidRPr="00E95A12">
        <w:rPr>
          <w:rFonts w:ascii="Arial" w:hAnsi="Arial" w:cs="Arial"/>
          <w:sz w:val="24"/>
          <w:szCs w:val="24"/>
        </w:rPr>
        <w:t xml:space="preserve">able </w:t>
      </w:r>
      <w:r w:rsidR="000771D8" w:rsidRPr="00E95A12">
        <w:rPr>
          <w:rFonts w:ascii="Arial" w:hAnsi="Arial" w:cs="Arial"/>
          <w:sz w:val="24"/>
          <w:szCs w:val="24"/>
        </w:rPr>
        <w:t>S</w:t>
      </w:r>
      <w:r w:rsidR="00A770D2" w:rsidRPr="00E95A12">
        <w:rPr>
          <w:rFonts w:ascii="Arial" w:hAnsi="Arial" w:cs="Arial"/>
          <w:sz w:val="24"/>
          <w:szCs w:val="24"/>
        </w:rPr>
        <w:t>4</w:t>
      </w:r>
      <w:r w:rsidR="0038577A" w:rsidRPr="00E95A12">
        <w:rPr>
          <w:rFonts w:ascii="Arial" w:hAnsi="Arial" w:cs="Arial"/>
          <w:sz w:val="24"/>
          <w:szCs w:val="24"/>
        </w:rPr>
        <w:t>)</w:t>
      </w:r>
      <w:r w:rsidRPr="00E95A12">
        <w:rPr>
          <w:rFonts w:ascii="Arial" w:hAnsi="Arial" w:cs="Arial"/>
          <w:sz w:val="24"/>
          <w:szCs w:val="24"/>
        </w:rPr>
        <w:t xml:space="preserve">. </w:t>
      </w:r>
    </w:p>
    <w:p w14:paraId="35A95AA5" w14:textId="467A740C" w:rsidR="00F522EF" w:rsidRPr="00E95A12" w:rsidRDefault="00F522EF" w:rsidP="00092A6B">
      <w:pPr>
        <w:spacing w:line="360" w:lineRule="auto"/>
        <w:jc w:val="both"/>
        <w:rPr>
          <w:rFonts w:ascii="Arial" w:hAnsi="Arial" w:cs="Arial"/>
          <w:sz w:val="24"/>
          <w:szCs w:val="24"/>
        </w:rPr>
      </w:pPr>
    </w:p>
    <w:p w14:paraId="60930ABF" w14:textId="5F87B9D2" w:rsidR="009E6760" w:rsidRPr="00E95A12" w:rsidRDefault="009E6760" w:rsidP="00092A6B">
      <w:pPr>
        <w:spacing w:line="360" w:lineRule="auto"/>
        <w:jc w:val="both"/>
        <w:rPr>
          <w:rFonts w:ascii="Arial" w:hAnsi="Arial" w:cs="Arial"/>
          <w:sz w:val="24"/>
          <w:szCs w:val="24"/>
        </w:rPr>
      </w:pPr>
      <w:r w:rsidRPr="00E95A12">
        <w:rPr>
          <w:rFonts w:ascii="Arial" w:hAnsi="Arial" w:cs="Arial"/>
          <w:noProof/>
          <w:sz w:val="24"/>
          <w:szCs w:val="24"/>
        </w:rPr>
        <w:lastRenderedPageBreak/>
        <w:drawing>
          <wp:inline distT="0" distB="0" distL="0" distR="0" wp14:anchorId="3F46BF31" wp14:editId="1AB62446">
            <wp:extent cx="6135073" cy="2385060"/>
            <wp:effectExtent l="0" t="0" r="0" b="0"/>
            <wp:docPr id="9" name="Picture 9"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diagram&#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37435" cy="2385978"/>
                    </a:xfrm>
                    <a:prstGeom prst="rect">
                      <a:avLst/>
                    </a:prstGeom>
                    <a:noFill/>
                    <a:ln>
                      <a:noFill/>
                    </a:ln>
                  </pic:spPr>
                </pic:pic>
              </a:graphicData>
            </a:graphic>
          </wp:inline>
        </w:drawing>
      </w:r>
    </w:p>
    <w:p w14:paraId="0CD0757D" w14:textId="34C9F746" w:rsidR="009E6760" w:rsidRPr="00E95A12" w:rsidRDefault="009E6760" w:rsidP="00092A6B">
      <w:pPr>
        <w:spacing w:line="360" w:lineRule="auto"/>
        <w:jc w:val="both"/>
        <w:rPr>
          <w:rFonts w:ascii="Arial" w:hAnsi="Arial" w:cs="Arial"/>
          <w:sz w:val="24"/>
          <w:szCs w:val="24"/>
        </w:rPr>
      </w:pPr>
    </w:p>
    <w:p w14:paraId="5C23AEC8" w14:textId="44AD812A" w:rsidR="00F522EF" w:rsidRPr="00E95A12" w:rsidRDefault="00F522EF" w:rsidP="00C553A4">
      <w:pPr>
        <w:pStyle w:val="BodyText"/>
        <w:spacing w:line="240" w:lineRule="auto"/>
        <w:jc w:val="both"/>
        <w:rPr>
          <w:rFonts w:ascii="Arial" w:hAnsi="Arial" w:cs="Arial"/>
          <w:sz w:val="24"/>
          <w:szCs w:val="24"/>
        </w:rPr>
      </w:pPr>
      <w:r w:rsidRPr="00E95A12">
        <w:rPr>
          <w:rFonts w:ascii="Arial" w:hAnsi="Arial" w:cs="Arial"/>
          <w:b/>
          <w:bCs/>
          <w:sz w:val="24"/>
          <w:szCs w:val="24"/>
        </w:rPr>
        <w:t xml:space="preserve">Fig. </w:t>
      </w:r>
      <w:r w:rsidR="0068006C" w:rsidRPr="00E95A12">
        <w:rPr>
          <w:rFonts w:ascii="Arial" w:hAnsi="Arial" w:cs="Arial"/>
          <w:b/>
          <w:bCs/>
          <w:sz w:val="24"/>
          <w:szCs w:val="24"/>
        </w:rPr>
        <w:t>4</w:t>
      </w:r>
      <w:r w:rsidRPr="00E95A12">
        <w:rPr>
          <w:rFonts w:ascii="Arial" w:hAnsi="Arial" w:cs="Arial"/>
          <w:sz w:val="24"/>
          <w:szCs w:val="24"/>
        </w:rPr>
        <w:t xml:space="preserve"> Principal coordinate analysis split by maternal treatment (stressed female </w:t>
      </w:r>
      <w:r w:rsidR="00C553A4" w:rsidRPr="00E95A12">
        <w:rPr>
          <w:rFonts w:ascii="Arial" w:hAnsi="Arial" w:cs="Arial"/>
          <w:sz w:val="24"/>
          <w:szCs w:val="24"/>
        </w:rPr>
        <w:t>(A)</w:t>
      </w:r>
      <w:r w:rsidRPr="00E95A12">
        <w:rPr>
          <w:rFonts w:ascii="Arial" w:hAnsi="Arial" w:cs="Arial"/>
          <w:sz w:val="24"/>
          <w:szCs w:val="24"/>
        </w:rPr>
        <w:t xml:space="preserve"> and unstressed female </w:t>
      </w:r>
      <w:r w:rsidR="00C553A4" w:rsidRPr="00E95A12">
        <w:rPr>
          <w:rFonts w:ascii="Arial" w:hAnsi="Arial" w:cs="Arial"/>
          <w:sz w:val="24"/>
          <w:szCs w:val="24"/>
        </w:rPr>
        <w:t>(B)</w:t>
      </w:r>
      <w:r w:rsidR="007A6C74" w:rsidRPr="00E95A12">
        <w:rPr>
          <w:rFonts w:ascii="Arial" w:hAnsi="Arial" w:cs="Arial"/>
          <w:sz w:val="24"/>
          <w:szCs w:val="24"/>
        </w:rPr>
        <w:t>)</w:t>
      </w:r>
      <w:r w:rsidRPr="00E95A12">
        <w:rPr>
          <w:rFonts w:ascii="Arial" w:hAnsi="Arial" w:cs="Arial"/>
          <w:sz w:val="24"/>
          <w:szCs w:val="24"/>
        </w:rPr>
        <w:t>, showing the effect of juvenile temperature and experimental time (days) on enzymes involved in the ANTIOX system (</w:t>
      </w:r>
      <w:r w:rsidR="004A73AA" w:rsidRPr="00E95A12">
        <w:rPr>
          <w:rFonts w:ascii="Arial" w:hAnsi="Arial" w:cs="Arial"/>
          <w:sz w:val="24"/>
          <w:szCs w:val="24"/>
        </w:rPr>
        <w:t>superoxide dismutase [</w:t>
      </w:r>
      <w:r w:rsidRPr="00E95A12">
        <w:rPr>
          <w:rFonts w:ascii="Arial" w:hAnsi="Arial" w:cs="Arial"/>
          <w:sz w:val="24"/>
          <w:szCs w:val="24"/>
        </w:rPr>
        <w:t>SOD</w:t>
      </w:r>
      <w:r w:rsidR="004A73AA" w:rsidRPr="00E95A12">
        <w:rPr>
          <w:rFonts w:ascii="Arial" w:hAnsi="Arial" w:cs="Arial"/>
          <w:sz w:val="24"/>
          <w:szCs w:val="24"/>
        </w:rPr>
        <w:t>]</w:t>
      </w:r>
      <w:r w:rsidR="00474420" w:rsidRPr="00E95A12">
        <w:rPr>
          <w:rFonts w:ascii="Arial" w:hAnsi="Arial" w:cs="Arial"/>
          <w:sz w:val="24"/>
          <w:szCs w:val="24"/>
        </w:rPr>
        <w:t xml:space="preserve">, </w:t>
      </w:r>
      <w:r w:rsidR="00A30E86" w:rsidRPr="00E95A12">
        <w:rPr>
          <w:rFonts w:ascii="Arial" w:hAnsi="Arial" w:cs="Arial"/>
          <w:sz w:val="24"/>
          <w:szCs w:val="24"/>
        </w:rPr>
        <w:t>glutathione (GSH)</w:t>
      </w:r>
      <w:r w:rsidRPr="00E95A12">
        <w:rPr>
          <w:rFonts w:ascii="Arial" w:hAnsi="Arial" w:cs="Arial"/>
          <w:sz w:val="24"/>
          <w:szCs w:val="24"/>
        </w:rPr>
        <w:t xml:space="preserve"> and </w:t>
      </w:r>
      <w:r w:rsidR="003647A7" w:rsidRPr="00E95A12">
        <w:rPr>
          <w:rFonts w:ascii="Arial" w:hAnsi="Arial" w:cs="Arial"/>
          <w:sz w:val="24"/>
          <w:szCs w:val="24"/>
        </w:rPr>
        <w:t xml:space="preserve">Glutathione-S Transferase </w:t>
      </w:r>
      <w:r w:rsidRPr="00E95A12">
        <w:rPr>
          <w:rFonts w:ascii="Arial" w:hAnsi="Arial" w:cs="Arial"/>
          <w:sz w:val="24"/>
          <w:szCs w:val="24"/>
        </w:rPr>
        <w:t>GST)</w:t>
      </w:r>
      <w:r w:rsidR="00474420" w:rsidRPr="00E95A12">
        <w:rPr>
          <w:rFonts w:ascii="Arial" w:hAnsi="Arial" w:cs="Arial"/>
          <w:sz w:val="24"/>
          <w:szCs w:val="24"/>
        </w:rPr>
        <w:t xml:space="preserve"> and o</w:t>
      </w:r>
      <w:r w:rsidRPr="00E95A12">
        <w:rPr>
          <w:rFonts w:ascii="Arial" w:hAnsi="Arial" w:cs="Arial"/>
          <w:sz w:val="24"/>
          <w:szCs w:val="24"/>
        </w:rPr>
        <w:t>xidative damage markers</w:t>
      </w:r>
      <w:r w:rsidR="00A30E86" w:rsidRPr="00E95A12">
        <w:rPr>
          <w:rFonts w:ascii="Arial" w:hAnsi="Arial" w:cs="Arial"/>
          <w:sz w:val="24"/>
          <w:szCs w:val="24"/>
        </w:rPr>
        <w:t xml:space="preserve"> l</w:t>
      </w:r>
      <w:r w:rsidR="00DC7078" w:rsidRPr="00E95A12">
        <w:rPr>
          <w:rFonts w:ascii="Arial" w:hAnsi="Arial" w:cs="Arial"/>
          <w:sz w:val="24"/>
          <w:szCs w:val="24"/>
        </w:rPr>
        <w:t xml:space="preserve">ipid </w:t>
      </w:r>
      <w:r w:rsidR="00A30E86" w:rsidRPr="00E95A12">
        <w:rPr>
          <w:rFonts w:ascii="Arial" w:hAnsi="Arial" w:cs="Arial"/>
          <w:sz w:val="24"/>
          <w:szCs w:val="24"/>
        </w:rPr>
        <w:t>peroxida</w:t>
      </w:r>
      <w:r w:rsidR="00DC7078" w:rsidRPr="00E95A12">
        <w:rPr>
          <w:rFonts w:ascii="Arial" w:hAnsi="Arial" w:cs="Arial"/>
          <w:sz w:val="24"/>
          <w:szCs w:val="24"/>
        </w:rPr>
        <w:t>tion</w:t>
      </w:r>
      <w:r w:rsidRPr="00E95A12">
        <w:rPr>
          <w:rFonts w:ascii="Arial" w:hAnsi="Arial" w:cs="Arial"/>
          <w:sz w:val="24"/>
          <w:szCs w:val="24"/>
        </w:rPr>
        <w:t xml:space="preserve"> (LPO</w:t>
      </w:r>
      <w:r w:rsidR="00A30E86" w:rsidRPr="00E95A12">
        <w:rPr>
          <w:rFonts w:ascii="Arial" w:hAnsi="Arial" w:cs="Arial"/>
          <w:sz w:val="24"/>
          <w:szCs w:val="24"/>
        </w:rPr>
        <w:t>)</w:t>
      </w:r>
      <w:r w:rsidRPr="00E95A12">
        <w:rPr>
          <w:rFonts w:ascii="Arial" w:hAnsi="Arial" w:cs="Arial"/>
          <w:sz w:val="24"/>
          <w:szCs w:val="24"/>
        </w:rPr>
        <w:t xml:space="preserve"> and </w:t>
      </w:r>
      <w:r w:rsidR="00DC7078" w:rsidRPr="00E95A12">
        <w:rPr>
          <w:rFonts w:ascii="Arial" w:hAnsi="Arial" w:cs="Arial"/>
          <w:sz w:val="24"/>
          <w:szCs w:val="24"/>
        </w:rPr>
        <w:t>oxidized proteins (</w:t>
      </w:r>
      <w:r w:rsidRPr="00E95A12">
        <w:rPr>
          <w:rFonts w:ascii="Arial" w:hAnsi="Arial" w:cs="Arial"/>
          <w:sz w:val="24"/>
          <w:szCs w:val="24"/>
        </w:rPr>
        <w:t>PO)</w:t>
      </w:r>
      <w:r w:rsidR="00474420" w:rsidRPr="00E95A12">
        <w:rPr>
          <w:rFonts w:ascii="Arial" w:hAnsi="Arial" w:cs="Arial"/>
          <w:sz w:val="24"/>
          <w:szCs w:val="24"/>
        </w:rPr>
        <w:t xml:space="preserve"> </w:t>
      </w:r>
      <w:r w:rsidRPr="00E95A12">
        <w:rPr>
          <w:rFonts w:ascii="Arial" w:hAnsi="Arial" w:cs="Arial"/>
          <w:sz w:val="24"/>
          <w:szCs w:val="24"/>
        </w:rPr>
        <w:t xml:space="preserve">of the juvenile octopus progenies. </w:t>
      </w:r>
      <w:r w:rsidR="00120AAB" w:rsidRPr="00E95A12">
        <w:rPr>
          <w:rFonts w:ascii="Arial" w:hAnsi="Arial" w:cs="Arial"/>
          <w:sz w:val="24"/>
          <w:szCs w:val="24"/>
        </w:rPr>
        <w:t>A</w:t>
      </w:r>
      <w:r w:rsidRPr="00E95A12">
        <w:rPr>
          <w:rFonts w:ascii="Arial" w:hAnsi="Arial" w:cs="Arial"/>
          <w:sz w:val="24"/>
          <w:szCs w:val="24"/>
        </w:rPr>
        <w:t xml:space="preserve"> 2-D representation of the relative distance and location of within-group centroids</w:t>
      </w:r>
      <w:r w:rsidR="00120AAB" w:rsidRPr="00E95A12">
        <w:rPr>
          <w:rFonts w:ascii="Arial" w:hAnsi="Arial" w:cs="Arial"/>
          <w:sz w:val="24"/>
          <w:szCs w:val="24"/>
        </w:rPr>
        <w:t xml:space="preserve"> is embedded in each figure</w:t>
      </w:r>
      <w:r w:rsidR="0038577A" w:rsidRPr="00E95A12">
        <w:rPr>
          <w:rFonts w:ascii="Arial" w:hAnsi="Arial" w:cs="Arial"/>
          <w:sz w:val="24"/>
          <w:szCs w:val="24"/>
        </w:rPr>
        <w:t>.</w:t>
      </w:r>
      <w:r w:rsidR="00E40200" w:rsidRPr="00E95A12">
        <w:rPr>
          <w:rFonts w:ascii="Arial" w:hAnsi="Arial" w:cs="Arial"/>
          <w:sz w:val="24"/>
          <w:szCs w:val="24"/>
        </w:rPr>
        <w:t xml:space="preserve"> </w:t>
      </w:r>
    </w:p>
    <w:p w14:paraId="65AB7B98" w14:textId="77777777" w:rsidR="00F711BB" w:rsidRPr="00E95A12" w:rsidRDefault="00F711BB" w:rsidP="00092A6B">
      <w:pPr>
        <w:spacing w:line="360" w:lineRule="auto"/>
        <w:jc w:val="both"/>
        <w:rPr>
          <w:rFonts w:ascii="Arial" w:hAnsi="Arial" w:cs="Arial"/>
          <w:sz w:val="24"/>
          <w:szCs w:val="24"/>
        </w:rPr>
      </w:pPr>
    </w:p>
    <w:p w14:paraId="59983C2C" w14:textId="77777777" w:rsidR="00F522EF" w:rsidRPr="00E95A12" w:rsidRDefault="00F522EF" w:rsidP="00092A6B">
      <w:pPr>
        <w:spacing w:line="360" w:lineRule="auto"/>
        <w:jc w:val="both"/>
        <w:rPr>
          <w:rFonts w:ascii="Arial" w:hAnsi="Arial" w:cs="Arial"/>
          <w:sz w:val="24"/>
          <w:szCs w:val="24"/>
        </w:rPr>
      </w:pPr>
      <w:r w:rsidRPr="00E95A12">
        <w:rPr>
          <w:rFonts w:ascii="Arial" w:hAnsi="Arial" w:cs="Arial"/>
          <w:noProof/>
          <w:sz w:val="24"/>
          <w:szCs w:val="24"/>
        </w:rPr>
        <w:lastRenderedPageBreak/>
        <w:drawing>
          <wp:inline distT="0" distB="0" distL="0" distR="0" wp14:anchorId="32FA80B7" wp14:editId="4D3A60FE">
            <wp:extent cx="4396740" cy="4439487"/>
            <wp:effectExtent l="0" t="0" r="3810" b="0"/>
            <wp:docPr id="1" name="Picture 1" descr="Chart,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diagram&#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06969" cy="4449815"/>
                    </a:xfrm>
                    <a:prstGeom prst="rect">
                      <a:avLst/>
                    </a:prstGeom>
                    <a:noFill/>
                    <a:ln>
                      <a:noFill/>
                    </a:ln>
                  </pic:spPr>
                </pic:pic>
              </a:graphicData>
            </a:graphic>
          </wp:inline>
        </w:drawing>
      </w:r>
    </w:p>
    <w:p w14:paraId="404959C6" w14:textId="4D90BECF" w:rsidR="00F522EF" w:rsidRPr="00E95A12" w:rsidRDefault="00F522EF" w:rsidP="00C553A4">
      <w:pPr>
        <w:pStyle w:val="BodyText"/>
        <w:spacing w:line="240" w:lineRule="auto"/>
        <w:jc w:val="both"/>
        <w:rPr>
          <w:rFonts w:ascii="Arial" w:hAnsi="Arial" w:cs="Arial"/>
          <w:sz w:val="24"/>
          <w:szCs w:val="24"/>
        </w:rPr>
      </w:pPr>
      <w:r w:rsidRPr="00E95A12">
        <w:rPr>
          <w:rFonts w:ascii="Arial" w:hAnsi="Arial" w:cs="Arial"/>
          <w:b/>
          <w:bCs/>
          <w:sz w:val="24"/>
          <w:szCs w:val="24"/>
        </w:rPr>
        <w:t xml:space="preserve">Fig. </w:t>
      </w:r>
      <w:r w:rsidR="0068006C" w:rsidRPr="00E95A12">
        <w:rPr>
          <w:rFonts w:ascii="Arial" w:hAnsi="Arial" w:cs="Arial"/>
          <w:b/>
          <w:bCs/>
          <w:sz w:val="24"/>
          <w:szCs w:val="24"/>
        </w:rPr>
        <w:t>5</w:t>
      </w:r>
      <w:r w:rsidRPr="00E95A12">
        <w:rPr>
          <w:rFonts w:ascii="Arial" w:hAnsi="Arial" w:cs="Arial"/>
          <w:sz w:val="24"/>
          <w:szCs w:val="24"/>
        </w:rPr>
        <w:t xml:space="preserve"> Principal coordinate analysis </w:t>
      </w:r>
      <w:r w:rsidR="00120AAB" w:rsidRPr="00E95A12">
        <w:rPr>
          <w:rFonts w:ascii="Arial" w:hAnsi="Arial" w:cs="Arial"/>
          <w:sz w:val="24"/>
          <w:szCs w:val="24"/>
        </w:rPr>
        <w:t>(PC</w:t>
      </w:r>
      <w:r w:rsidR="00276380" w:rsidRPr="00E95A12">
        <w:rPr>
          <w:rFonts w:ascii="Arial" w:hAnsi="Arial" w:cs="Arial"/>
          <w:sz w:val="24"/>
          <w:szCs w:val="24"/>
        </w:rPr>
        <w:t>oA</w:t>
      </w:r>
      <w:r w:rsidR="00120AAB" w:rsidRPr="00E95A12">
        <w:rPr>
          <w:rFonts w:ascii="Arial" w:hAnsi="Arial" w:cs="Arial"/>
          <w:sz w:val="24"/>
          <w:szCs w:val="24"/>
        </w:rPr>
        <w:t xml:space="preserve">) </w:t>
      </w:r>
      <w:r w:rsidRPr="00E95A12">
        <w:rPr>
          <w:rFonts w:ascii="Arial" w:hAnsi="Arial" w:cs="Arial"/>
          <w:sz w:val="24"/>
          <w:szCs w:val="24"/>
        </w:rPr>
        <w:t xml:space="preserve">split by maternal treatment (stressed female </w:t>
      </w:r>
      <w:r w:rsidR="00C553A4" w:rsidRPr="00E95A12">
        <w:rPr>
          <w:rFonts w:ascii="Arial" w:hAnsi="Arial" w:cs="Arial"/>
          <w:sz w:val="24"/>
          <w:szCs w:val="24"/>
        </w:rPr>
        <w:t>(</w:t>
      </w:r>
      <w:r w:rsidRPr="00E95A12">
        <w:rPr>
          <w:rFonts w:ascii="Arial" w:hAnsi="Arial" w:cs="Arial"/>
          <w:sz w:val="24"/>
          <w:szCs w:val="24"/>
        </w:rPr>
        <w:t>A</w:t>
      </w:r>
      <w:r w:rsidR="00C553A4" w:rsidRPr="00E95A12">
        <w:rPr>
          <w:rFonts w:ascii="Arial" w:hAnsi="Arial" w:cs="Arial"/>
          <w:sz w:val="24"/>
          <w:szCs w:val="24"/>
        </w:rPr>
        <w:t>)</w:t>
      </w:r>
      <w:r w:rsidRPr="00E95A12">
        <w:rPr>
          <w:rFonts w:ascii="Arial" w:hAnsi="Arial" w:cs="Arial"/>
          <w:sz w:val="24"/>
          <w:szCs w:val="24"/>
        </w:rPr>
        <w:t xml:space="preserve"> and unstressed female </w:t>
      </w:r>
      <w:r w:rsidR="00C553A4" w:rsidRPr="00E95A12">
        <w:rPr>
          <w:rFonts w:ascii="Arial" w:hAnsi="Arial" w:cs="Arial"/>
          <w:sz w:val="24"/>
          <w:szCs w:val="24"/>
        </w:rPr>
        <w:t>(</w:t>
      </w:r>
      <w:r w:rsidRPr="00E95A12">
        <w:rPr>
          <w:rFonts w:ascii="Arial" w:hAnsi="Arial" w:cs="Arial"/>
          <w:sz w:val="24"/>
          <w:szCs w:val="24"/>
        </w:rPr>
        <w:t xml:space="preserve">B), showing the effect of juvenile temperature and experimental time (days) on the esterase AChE and CbE of the juvenile octopus progenies. </w:t>
      </w:r>
      <w:r w:rsidR="00120AAB" w:rsidRPr="00E95A12">
        <w:rPr>
          <w:rFonts w:ascii="Arial" w:hAnsi="Arial" w:cs="Arial"/>
          <w:sz w:val="24"/>
          <w:szCs w:val="24"/>
        </w:rPr>
        <w:t>A</w:t>
      </w:r>
      <w:r w:rsidRPr="00E95A12">
        <w:rPr>
          <w:rFonts w:ascii="Arial" w:hAnsi="Arial" w:cs="Arial"/>
          <w:sz w:val="24"/>
          <w:szCs w:val="24"/>
        </w:rPr>
        <w:t xml:space="preserve"> 2-D representation of the relative distance and location of within-group centroids</w:t>
      </w:r>
      <w:r w:rsidR="00120AAB" w:rsidRPr="00E95A12">
        <w:rPr>
          <w:rFonts w:ascii="Arial" w:hAnsi="Arial" w:cs="Arial"/>
          <w:sz w:val="24"/>
          <w:szCs w:val="24"/>
        </w:rPr>
        <w:t xml:space="preserve"> is embedded in each figure</w:t>
      </w:r>
      <w:r w:rsidRPr="00E95A12">
        <w:rPr>
          <w:rFonts w:ascii="Arial" w:hAnsi="Arial" w:cs="Arial"/>
          <w:sz w:val="24"/>
          <w:szCs w:val="24"/>
        </w:rPr>
        <w:t>.</w:t>
      </w:r>
    </w:p>
    <w:p w14:paraId="56D6715B" w14:textId="77777777" w:rsidR="00C553A4" w:rsidRPr="00E95A12" w:rsidRDefault="00C553A4" w:rsidP="00092A6B">
      <w:pPr>
        <w:pStyle w:val="BodyText"/>
        <w:spacing w:line="360" w:lineRule="auto"/>
        <w:jc w:val="both"/>
        <w:rPr>
          <w:rFonts w:ascii="Arial" w:hAnsi="Arial" w:cs="Arial"/>
          <w:sz w:val="24"/>
          <w:szCs w:val="24"/>
        </w:rPr>
      </w:pPr>
    </w:p>
    <w:p w14:paraId="18E7F7AB" w14:textId="297BBCEC" w:rsidR="00F711BB" w:rsidRPr="00E95A12" w:rsidRDefault="00CE089B" w:rsidP="00092A6B">
      <w:pPr>
        <w:pStyle w:val="BodyText"/>
        <w:spacing w:line="360" w:lineRule="auto"/>
        <w:jc w:val="both"/>
        <w:rPr>
          <w:rFonts w:ascii="Arial" w:hAnsi="Arial" w:cs="Arial"/>
          <w:sz w:val="24"/>
          <w:szCs w:val="24"/>
        </w:rPr>
      </w:pPr>
      <w:r w:rsidRPr="00E95A12">
        <w:rPr>
          <w:rFonts w:ascii="Arial" w:hAnsi="Arial" w:cs="Arial"/>
          <w:sz w:val="24"/>
          <w:szCs w:val="24"/>
        </w:rPr>
        <w:t>E</w:t>
      </w:r>
      <w:r w:rsidR="00F711BB" w:rsidRPr="00E95A12">
        <w:rPr>
          <w:rFonts w:ascii="Arial" w:hAnsi="Arial" w:cs="Arial"/>
          <w:sz w:val="24"/>
          <w:szCs w:val="24"/>
        </w:rPr>
        <w:t>sterase</w:t>
      </w:r>
      <w:r w:rsidR="007A6C74" w:rsidRPr="00E95A12">
        <w:rPr>
          <w:rFonts w:ascii="Arial" w:hAnsi="Arial" w:cs="Arial"/>
          <w:sz w:val="24"/>
          <w:szCs w:val="24"/>
        </w:rPr>
        <w:t>s</w:t>
      </w:r>
      <w:r w:rsidR="00F711BB" w:rsidRPr="00E95A12">
        <w:rPr>
          <w:rFonts w:ascii="Arial" w:hAnsi="Arial" w:cs="Arial"/>
          <w:sz w:val="24"/>
          <w:szCs w:val="24"/>
        </w:rPr>
        <w:t xml:space="preserve"> of juveniles from the stressed female </w:t>
      </w:r>
      <w:r w:rsidR="00264134" w:rsidRPr="00E95A12">
        <w:rPr>
          <w:rFonts w:ascii="Arial" w:hAnsi="Arial" w:cs="Arial"/>
          <w:sz w:val="24"/>
          <w:szCs w:val="24"/>
        </w:rPr>
        <w:t>were similar</w:t>
      </w:r>
      <w:r w:rsidRPr="00E95A12">
        <w:rPr>
          <w:rFonts w:ascii="Arial" w:hAnsi="Arial" w:cs="Arial"/>
          <w:sz w:val="24"/>
          <w:szCs w:val="24"/>
        </w:rPr>
        <w:t xml:space="preserve"> along the sampling times and temperatures</w:t>
      </w:r>
      <w:r w:rsidR="00F711BB" w:rsidRPr="00E95A12">
        <w:rPr>
          <w:rFonts w:ascii="Arial" w:hAnsi="Arial" w:cs="Arial"/>
          <w:sz w:val="24"/>
          <w:szCs w:val="24"/>
        </w:rPr>
        <w:t>, and no cluster formation was evident</w:t>
      </w:r>
      <w:r w:rsidRPr="00E95A12">
        <w:rPr>
          <w:rFonts w:ascii="Arial" w:hAnsi="Arial" w:cs="Arial"/>
          <w:sz w:val="24"/>
          <w:szCs w:val="24"/>
        </w:rPr>
        <w:t xml:space="preserve"> (Fig.</w:t>
      </w:r>
      <w:r w:rsidR="0068006C" w:rsidRPr="00E95A12">
        <w:rPr>
          <w:rFonts w:ascii="Arial" w:hAnsi="Arial" w:cs="Arial"/>
          <w:sz w:val="24"/>
          <w:szCs w:val="24"/>
        </w:rPr>
        <w:t>5</w:t>
      </w:r>
      <w:r w:rsidRPr="00E95A12">
        <w:rPr>
          <w:rFonts w:ascii="Arial" w:hAnsi="Arial" w:cs="Arial"/>
          <w:sz w:val="24"/>
          <w:szCs w:val="24"/>
        </w:rPr>
        <w:t>A</w:t>
      </w:r>
      <w:r w:rsidR="00C553A4" w:rsidRPr="00E95A12">
        <w:rPr>
          <w:rFonts w:ascii="Arial" w:hAnsi="Arial" w:cs="Arial"/>
          <w:sz w:val="24"/>
          <w:szCs w:val="24"/>
        </w:rPr>
        <w:t xml:space="preserve">; Table </w:t>
      </w:r>
      <w:r w:rsidR="000771D8" w:rsidRPr="00E95A12">
        <w:rPr>
          <w:rFonts w:ascii="Arial" w:hAnsi="Arial" w:cs="Arial"/>
          <w:sz w:val="24"/>
          <w:szCs w:val="24"/>
        </w:rPr>
        <w:t>S</w:t>
      </w:r>
      <w:r w:rsidR="00C553A4" w:rsidRPr="00E95A12">
        <w:rPr>
          <w:rFonts w:ascii="Arial" w:hAnsi="Arial" w:cs="Arial"/>
          <w:sz w:val="24"/>
          <w:szCs w:val="24"/>
        </w:rPr>
        <w:t>5</w:t>
      </w:r>
      <w:r w:rsidRPr="00E95A12">
        <w:rPr>
          <w:rFonts w:ascii="Arial" w:hAnsi="Arial" w:cs="Arial"/>
          <w:sz w:val="24"/>
          <w:szCs w:val="24"/>
        </w:rPr>
        <w:t>)</w:t>
      </w:r>
      <w:r w:rsidR="00F711BB" w:rsidRPr="00E95A12">
        <w:rPr>
          <w:rFonts w:ascii="Arial" w:hAnsi="Arial" w:cs="Arial"/>
          <w:sz w:val="24"/>
          <w:szCs w:val="24"/>
        </w:rPr>
        <w:t>. Similar results were observed in juveniles from the unstressed female</w:t>
      </w:r>
      <w:r w:rsidR="00264134" w:rsidRPr="00E95A12">
        <w:rPr>
          <w:rFonts w:ascii="Arial" w:hAnsi="Arial" w:cs="Arial"/>
          <w:sz w:val="24"/>
          <w:szCs w:val="24"/>
        </w:rPr>
        <w:t>,</w:t>
      </w:r>
      <w:r w:rsidR="00F711BB" w:rsidRPr="00E95A12">
        <w:rPr>
          <w:rFonts w:ascii="Arial" w:hAnsi="Arial" w:cs="Arial"/>
          <w:sz w:val="24"/>
          <w:szCs w:val="24"/>
        </w:rPr>
        <w:t xml:space="preserve"> except </w:t>
      </w:r>
      <w:r w:rsidR="00120AAB" w:rsidRPr="00E95A12">
        <w:rPr>
          <w:rFonts w:ascii="Arial" w:hAnsi="Arial" w:cs="Arial"/>
          <w:sz w:val="24"/>
          <w:szCs w:val="24"/>
        </w:rPr>
        <w:t>for</w:t>
      </w:r>
      <w:r w:rsidR="00F711BB" w:rsidRPr="00E95A12">
        <w:rPr>
          <w:rFonts w:ascii="Arial" w:hAnsi="Arial" w:cs="Arial"/>
          <w:sz w:val="24"/>
          <w:szCs w:val="24"/>
        </w:rPr>
        <w:t xml:space="preserve"> day 8 samples of juveniles exposed to 30°C</w:t>
      </w:r>
      <w:r w:rsidR="00120AAB" w:rsidRPr="00E95A12">
        <w:rPr>
          <w:rFonts w:ascii="Arial" w:hAnsi="Arial" w:cs="Arial"/>
          <w:sz w:val="24"/>
          <w:szCs w:val="24"/>
        </w:rPr>
        <w:t xml:space="preserve"> that</w:t>
      </w:r>
      <w:r w:rsidR="00F711BB" w:rsidRPr="00E95A12">
        <w:rPr>
          <w:rFonts w:ascii="Arial" w:hAnsi="Arial" w:cs="Arial"/>
          <w:sz w:val="24"/>
          <w:szCs w:val="24"/>
        </w:rPr>
        <w:t xml:space="preserve"> move</w:t>
      </w:r>
      <w:r w:rsidR="007A6C74" w:rsidRPr="00E95A12">
        <w:rPr>
          <w:rFonts w:ascii="Arial" w:hAnsi="Arial" w:cs="Arial"/>
          <w:sz w:val="24"/>
          <w:szCs w:val="24"/>
        </w:rPr>
        <w:t>d</w:t>
      </w:r>
      <w:r w:rsidR="00F711BB" w:rsidRPr="00E95A12">
        <w:rPr>
          <w:rFonts w:ascii="Arial" w:hAnsi="Arial" w:cs="Arial"/>
          <w:sz w:val="24"/>
          <w:szCs w:val="24"/>
        </w:rPr>
        <w:t xml:space="preserve"> to the right side of the ordination </w:t>
      </w:r>
      <w:r w:rsidR="00120AAB" w:rsidRPr="00E95A12">
        <w:rPr>
          <w:rFonts w:ascii="Arial" w:hAnsi="Arial" w:cs="Arial"/>
          <w:sz w:val="24"/>
          <w:szCs w:val="24"/>
        </w:rPr>
        <w:t xml:space="preserve">with </w:t>
      </w:r>
      <w:r w:rsidR="00F711BB" w:rsidRPr="00E95A12">
        <w:rPr>
          <w:rFonts w:ascii="Arial" w:hAnsi="Arial" w:cs="Arial"/>
          <w:sz w:val="24"/>
          <w:szCs w:val="24"/>
        </w:rPr>
        <w:t>respect to 25°C, indicating high levels of AChE and CbE</w:t>
      </w:r>
      <w:r w:rsidRPr="00E95A12">
        <w:rPr>
          <w:rFonts w:ascii="Arial" w:hAnsi="Arial" w:cs="Arial"/>
          <w:sz w:val="24"/>
          <w:szCs w:val="24"/>
        </w:rPr>
        <w:t xml:space="preserve"> in this sampling time (Fig. </w:t>
      </w:r>
      <w:r w:rsidR="0068006C" w:rsidRPr="00E95A12">
        <w:rPr>
          <w:rFonts w:ascii="Arial" w:hAnsi="Arial" w:cs="Arial"/>
          <w:sz w:val="24"/>
          <w:szCs w:val="24"/>
        </w:rPr>
        <w:t>5</w:t>
      </w:r>
      <w:r w:rsidRPr="00E95A12">
        <w:rPr>
          <w:rFonts w:ascii="Arial" w:hAnsi="Arial" w:cs="Arial"/>
          <w:sz w:val="24"/>
          <w:szCs w:val="24"/>
        </w:rPr>
        <w:t>B</w:t>
      </w:r>
      <w:r w:rsidR="00C553A4" w:rsidRPr="00E95A12">
        <w:rPr>
          <w:rFonts w:ascii="Arial" w:hAnsi="Arial" w:cs="Arial"/>
          <w:sz w:val="24"/>
          <w:szCs w:val="24"/>
        </w:rPr>
        <w:t xml:space="preserve">; </w:t>
      </w:r>
      <w:r w:rsidR="000771D8" w:rsidRPr="00E95A12">
        <w:rPr>
          <w:rFonts w:ascii="Arial" w:hAnsi="Arial" w:cs="Arial"/>
          <w:sz w:val="24"/>
          <w:szCs w:val="24"/>
        </w:rPr>
        <w:t>T</w:t>
      </w:r>
      <w:r w:rsidR="00C553A4" w:rsidRPr="00E95A12">
        <w:rPr>
          <w:rFonts w:ascii="Arial" w:hAnsi="Arial" w:cs="Arial"/>
          <w:sz w:val="24"/>
          <w:szCs w:val="24"/>
        </w:rPr>
        <w:t xml:space="preserve">able </w:t>
      </w:r>
      <w:r w:rsidR="000771D8" w:rsidRPr="00E95A12">
        <w:rPr>
          <w:rFonts w:ascii="Arial" w:hAnsi="Arial" w:cs="Arial"/>
          <w:sz w:val="24"/>
          <w:szCs w:val="24"/>
        </w:rPr>
        <w:t>S</w:t>
      </w:r>
      <w:r w:rsidR="00C553A4" w:rsidRPr="00E95A12">
        <w:rPr>
          <w:rFonts w:ascii="Arial" w:hAnsi="Arial" w:cs="Arial"/>
          <w:sz w:val="24"/>
          <w:szCs w:val="24"/>
        </w:rPr>
        <w:t>6</w:t>
      </w:r>
      <w:r w:rsidRPr="00E95A12">
        <w:rPr>
          <w:rFonts w:ascii="Arial" w:hAnsi="Arial" w:cs="Arial"/>
          <w:sz w:val="24"/>
          <w:szCs w:val="24"/>
        </w:rPr>
        <w:t>)</w:t>
      </w:r>
      <w:r w:rsidR="00F711BB" w:rsidRPr="00E95A12">
        <w:rPr>
          <w:rFonts w:ascii="Arial" w:hAnsi="Arial" w:cs="Arial"/>
          <w:sz w:val="24"/>
          <w:szCs w:val="24"/>
        </w:rPr>
        <w:t>. This result was supported by significant differences in the juvenile temperature-experimental day interaction term (</w:t>
      </w:r>
      <w:r w:rsidR="00B54B50" w:rsidRPr="00E95A12">
        <w:rPr>
          <w:rFonts w:ascii="Arial" w:hAnsi="Arial" w:cs="Arial"/>
          <w:sz w:val="24"/>
          <w:szCs w:val="24"/>
        </w:rPr>
        <w:t>PERMANOVA, pseudo-</w:t>
      </w:r>
      <w:r w:rsidR="00F711BB" w:rsidRPr="00E95A12">
        <w:rPr>
          <w:rFonts w:ascii="Arial" w:hAnsi="Arial" w:cs="Arial"/>
          <w:sz w:val="24"/>
          <w:szCs w:val="24"/>
        </w:rPr>
        <w:t>F</w:t>
      </w:r>
      <w:r w:rsidR="00B54B50" w:rsidRPr="00E95A12">
        <w:rPr>
          <w:rFonts w:ascii="Arial" w:hAnsi="Arial" w:cs="Arial"/>
          <w:sz w:val="24"/>
          <w:szCs w:val="24"/>
        </w:rPr>
        <w:t xml:space="preserve"> (</w:t>
      </w:r>
      <w:r w:rsidR="00F711BB" w:rsidRPr="00E95A12">
        <w:rPr>
          <w:rFonts w:ascii="Arial" w:hAnsi="Arial" w:cs="Arial"/>
          <w:sz w:val="24"/>
          <w:szCs w:val="24"/>
        </w:rPr>
        <w:t>4,8</w:t>
      </w:r>
      <w:r w:rsidR="000F79B4" w:rsidRPr="00E95A12">
        <w:rPr>
          <w:rFonts w:ascii="Arial" w:hAnsi="Arial" w:cs="Arial"/>
          <w:sz w:val="24"/>
          <w:szCs w:val="24"/>
        </w:rPr>
        <w:t>-11</w:t>
      </w:r>
      <w:r w:rsidR="00B54B50" w:rsidRPr="00E95A12">
        <w:rPr>
          <w:rFonts w:ascii="Arial" w:hAnsi="Arial" w:cs="Arial"/>
          <w:sz w:val="24"/>
          <w:szCs w:val="24"/>
        </w:rPr>
        <w:t>)</w:t>
      </w:r>
      <w:r w:rsidR="00F711BB" w:rsidRPr="00E95A12">
        <w:rPr>
          <w:rFonts w:ascii="Arial" w:hAnsi="Arial" w:cs="Arial"/>
          <w:sz w:val="24"/>
          <w:szCs w:val="24"/>
        </w:rPr>
        <w:t xml:space="preserve"> = 2.62; </w:t>
      </w:r>
      <w:r w:rsidR="00B54B50" w:rsidRPr="00E95A12">
        <w:rPr>
          <w:rFonts w:ascii="Arial" w:hAnsi="Arial" w:cs="Arial"/>
          <w:iCs/>
          <w:sz w:val="24"/>
          <w:szCs w:val="24"/>
        </w:rPr>
        <w:t>P</w:t>
      </w:r>
      <w:r w:rsidR="00F711BB" w:rsidRPr="00E95A12">
        <w:rPr>
          <w:rFonts w:ascii="Arial" w:hAnsi="Arial" w:cs="Arial"/>
          <w:sz w:val="24"/>
          <w:szCs w:val="24"/>
        </w:rPr>
        <w:t xml:space="preserve"> = 0.042, 999 unique permutations).</w:t>
      </w:r>
    </w:p>
    <w:p w14:paraId="6610C118" w14:textId="77777777" w:rsidR="00231254" w:rsidRPr="00E95A12" w:rsidRDefault="00231254" w:rsidP="00092A6B">
      <w:pPr>
        <w:pStyle w:val="Heading2"/>
        <w:spacing w:line="360" w:lineRule="auto"/>
        <w:jc w:val="both"/>
        <w:rPr>
          <w:rFonts w:ascii="Arial" w:hAnsi="Arial" w:cs="Arial"/>
          <w:b/>
          <w:bCs/>
          <w:color w:val="000000" w:themeColor="text1"/>
          <w:sz w:val="24"/>
          <w:szCs w:val="24"/>
        </w:rPr>
      </w:pPr>
    </w:p>
    <w:p w14:paraId="0AE97BCA" w14:textId="69E089BB" w:rsidR="00A358EC" w:rsidRPr="00E95A12" w:rsidRDefault="00C553A4" w:rsidP="00092A6B">
      <w:pPr>
        <w:pStyle w:val="Heading2"/>
        <w:spacing w:line="360" w:lineRule="auto"/>
        <w:jc w:val="both"/>
        <w:rPr>
          <w:rFonts w:ascii="Arial" w:hAnsi="Arial" w:cs="Arial"/>
          <w:b/>
          <w:bCs/>
          <w:color w:val="000000" w:themeColor="text1"/>
          <w:sz w:val="24"/>
          <w:szCs w:val="24"/>
        </w:rPr>
      </w:pPr>
      <w:r w:rsidRPr="00E95A12">
        <w:rPr>
          <w:rFonts w:ascii="Arial" w:hAnsi="Arial" w:cs="Arial"/>
          <w:b/>
          <w:bCs/>
          <w:color w:val="000000" w:themeColor="text1"/>
          <w:sz w:val="24"/>
          <w:szCs w:val="24"/>
        </w:rPr>
        <w:t xml:space="preserve">4. </w:t>
      </w:r>
      <w:r w:rsidR="00A358EC" w:rsidRPr="00E95A12">
        <w:rPr>
          <w:rFonts w:ascii="Arial" w:hAnsi="Arial" w:cs="Arial"/>
          <w:b/>
          <w:bCs/>
          <w:color w:val="000000" w:themeColor="text1"/>
          <w:sz w:val="24"/>
          <w:szCs w:val="24"/>
        </w:rPr>
        <w:t>Discussion</w:t>
      </w:r>
    </w:p>
    <w:p w14:paraId="10F0F9AA" w14:textId="6AD87F38" w:rsidR="00A74E2B" w:rsidRPr="00E95A12" w:rsidRDefault="00120AAB"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The results </w:t>
      </w:r>
      <w:r w:rsidR="004D3947" w:rsidRPr="00E95A12">
        <w:rPr>
          <w:rFonts w:ascii="Arial" w:hAnsi="Arial" w:cs="Arial"/>
          <w:sz w:val="24"/>
          <w:szCs w:val="24"/>
        </w:rPr>
        <w:t xml:space="preserve">obtained in </w:t>
      </w:r>
      <w:r w:rsidRPr="00E95A12">
        <w:rPr>
          <w:rFonts w:ascii="Arial" w:hAnsi="Arial" w:cs="Arial"/>
          <w:sz w:val="24"/>
          <w:szCs w:val="24"/>
        </w:rPr>
        <w:t>this</w:t>
      </w:r>
      <w:r w:rsidR="004D3947" w:rsidRPr="00E95A12">
        <w:rPr>
          <w:rFonts w:ascii="Arial" w:hAnsi="Arial" w:cs="Arial"/>
          <w:sz w:val="24"/>
          <w:szCs w:val="24"/>
        </w:rPr>
        <w:t xml:space="preserve"> study support the idea </w:t>
      </w:r>
      <w:r w:rsidR="00EA3943" w:rsidRPr="00E95A12">
        <w:rPr>
          <w:rFonts w:ascii="Arial" w:hAnsi="Arial" w:cs="Arial"/>
          <w:sz w:val="24"/>
          <w:szCs w:val="24"/>
        </w:rPr>
        <w:t>that</w:t>
      </w:r>
      <w:r w:rsidR="00EA3943" w:rsidRPr="00E95A12">
        <w:rPr>
          <w:rFonts w:ascii="Arial" w:hAnsi="Arial" w:cs="Arial"/>
          <w:i/>
          <w:iCs/>
          <w:sz w:val="24"/>
          <w:szCs w:val="24"/>
        </w:rPr>
        <w:t xml:space="preserve"> </w:t>
      </w:r>
      <w:r w:rsidR="004D3947" w:rsidRPr="00E95A12">
        <w:rPr>
          <w:rFonts w:ascii="Arial" w:hAnsi="Arial" w:cs="Arial"/>
          <w:sz w:val="24"/>
          <w:szCs w:val="24"/>
        </w:rPr>
        <w:t xml:space="preserve">both </w:t>
      </w:r>
      <w:r w:rsidR="00EA3943" w:rsidRPr="00E95A12">
        <w:rPr>
          <w:rFonts w:ascii="Arial" w:hAnsi="Arial" w:cs="Arial"/>
          <w:sz w:val="24"/>
          <w:szCs w:val="24"/>
        </w:rPr>
        <w:t xml:space="preserve">adults and </w:t>
      </w:r>
      <w:r w:rsidR="004D3947" w:rsidRPr="00E95A12">
        <w:rPr>
          <w:rFonts w:ascii="Arial" w:hAnsi="Arial" w:cs="Arial"/>
          <w:sz w:val="24"/>
          <w:szCs w:val="24"/>
        </w:rPr>
        <w:t>juveniles</w:t>
      </w:r>
      <w:r w:rsidR="00EA3943" w:rsidRPr="00E95A12">
        <w:rPr>
          <w:rFonts w:ascii="Arial" w:hAnsi="Arial" w:cs="Arial"/>
          <w:sz w:val="24"/>
          <w:szCs w:val="24"/>
        </w:rPr>
        <w:t xml:space="preserve"> of </w:t>
      </w:r>
      <w:r w:rsidR="00EA3943" w:rsidRPr="00E95A12">
        <w:rPr>
          <w:rFonts w:ascii="Arial" w:hAnsi="Arial" w:cs="Arial"/>
          <w:i/>
          <w:iCs/>
          <w:sz w:val="24"/>
          <w:szCs w:val="24"/>
        </w:rPr>
        <w:t>O. maya</w:t>
      </w:r>
      <w:r w:rsidR="004D3947" w:rsidRPr="00E95A12">
        <w:rPr>
          <w:rFonts w:ascii="Arial" w:hAnsi="Arial" w:cs="Arial"/>
          <w:sz w:val="24"/>
          <w:szCs w:val="24"/>
        </w:rPr>
        <w:t xml:space="preserve"> in </w:t>
      </w:r>
      <w:r w:rsidRPr="00E95A12">
        <w:rPr>
          <w:rFonts w:ascii="Arial" w:hAnsi="Arial" w:cs="Arial"/>
          <w:sz w:val="24"/>
          <w:szCs w:val="24"/>
        </w:rPr>
        <w:t xml:space="preserve">warming </w:t>
      </w:r>
      <w:r w:rsidR="004D3947" w:rsidRPr="00E95A12">
        <w:rPr>
          <w:rFonts w:ascii="Arial" w:hAnsi="Arial" w:cs="Arial"/>
          <w:sz w:val="24"/>
          <w:szCs w:val="24"/>
        </w:rPr>
        <w:t xml:space="preserve">scenarios should migrate to </w:t>
      </w:r>
      <w:r w:rsidRPr="00E95A12">
        <w:rPr>
          <w:rFonts w:ascii="Arial" w:hAnsi="Arial" w:cs="Arial"/>
          <w:sz w:val="24"/>
          <w:szCs w:val="24"/>
        </w:rPr>
        <w:t>colder</w:t>
      </w:r>
      <w:r w:rsidR="00F45534" w:rsidRPr="00E95A12">
        <w:rPr>
          <w:rFonts w:ascii="Arial" w:hAnsi="Arial" w:cs="Arial"/>
          <w:sz w:val="24"/>
          <w:szCs w:val="24"/>
        </w:rPr>
        <w:t xml:space="preserve"> areas avoiding the consequences of thermal stress</w:t>
      </w:r>
      <w:r w:rsidR="0055258F" w:rsidRPr="00E95A12">
        <w:rPr>
          <w:rFonts w:ascii="Arial" w:hAnsi="Arial" w:cs="Arial"/>
          <w:sz w:val="24"/>
          <w:szCs w:val="24"/>
        </w:rPr>
        <w:t xml:space="preserve"> (Angeles-Gonzalez et al. 2017)</w:t>
      </w:r>
      <w:r w:rsidR="00EA3943" w:rsidRPr="00E95A12">
        <w:rPr>
          <w:rFonts w:ascii="Arial" w:hAnsi="Arial" w:cs="Arial"/>
          <w:sz w:val="24"/>
          <w:szCs w:val="24"/>
        </w:rPr>
        <w:t>. If adult females are exposed to temperatures around 30°C it is highly probable that juveniles experience a transgenerational effect</w:t>
      </w:r>
      <w:r w:rsidRPr="00E95A12">
        <w:rPr>
          <w:rFonts w:ascii="Arial" w:hAnsi="Arial" w:cs="Arial"/>
          <w:sz w:val="24"/>
          <w:szCs w:val="24"/>
        </w:rPr>
        <w:t>,</w:t>
      </w:r>
      <w:r w:rsidR="00EA3943" w:rsidRPr="00E95A12">
        <w:rPr>
          <w:rFonts w:ascii="Arial" w:hAnsi="Arial" w:cs="Arial"/>
          <w:sz w:val="24"/>
          <w:szCs w:val="24"/>
        </w:rPr>
        <w:t xml:space="preserve"> </w:t>
      </w:r>
      <w:r w:rsidR="00BB67DD" w:rsidRPr="00E95A12">
        <w:rPr>
          <w:rFonts w:ascii="Arial" w:hAnsi="Arial" w:cs="Arial"/>
          <w:sz w:val="24"/>
          <w:szCs w:val="24"/>
        </w:rPr>
        <w:t xml:space="preserve">which </w:t>
      </w:r>
      <w:r w:rsidR="00D629DA" w:rsidRPr="00E95A12">
        <w:rPr>
          <w:rFonts w:ascii="Arial" w:hAnsi="Arial" w:cs="Arial"/>
          <w:sz w:val="24"/>
          <w:szCs w:val="24"/>
        </w:rPr>
        <w:t>could limit survival of the next generation</w:t>
      </w:r>
      <w:r w:rsidR="008D64DA" w:rsidRPr="00E95A12">
        <w:rPr>
          <w:rFonts w:ascii="Arial" w:hAnsi="Arial" w:cs="Arial"/>
          <w:sz w:val="24"/>
          <w:szCs w:val="24"/>
        </w:rPr>
        <w:t xml:space="preserve"> in few days after </w:t>
      </w:r>
      <w:r w:rsidRPr="00E95A12">
        <w:rPr>
          <w:rFonts w:ascii="Arial" w:hAnsi="Arial" w:cs="Arial"/>
          <w:sz w:val="24"/>
          <w:szCs w:val="24"/>
        </w:rPr>
        <w:t>hatching</w:t>
      </w:r>
      <w:r w:rsidR="008D64DA" w:rsidRPr="00E95A12">
        <w:rPr>
          <w:rFonts w:ascii="Arial" w:hAnsi="Arial" w:cs="Arial"/>
          <w:sz w:val="24"/>
          <w:szCs w:val="24"/>
        </w:rPr>
        <w:t xml:space="preserve"> without any chances to surpass that environmental condition</w:t>
      </w:r>
      <w:r w:rsidR="00D629DA" w:rsidRPr="00E95A12">
        <w:rPr>
          <w:rFonts w:ascii="Arial" w:hAnsi="Arial" w:cs="Arial"/>
          <w:sz w:val="24"/>
          <w:szCs w:val="24"/>
        </w:rPr>
        <w:t xml:space="preserve">. </w:t>
      </w:r>
      <w:r w:rsidR="00797EAA" w:rsidRPr="00E95A12">
        <w:rPr>
          <w:rFonts w:ascii="Arial" w:hAnsi="Arial" w:cs="Arial"/>
          <w:sz w:val="24"/>
          <w:szCs w:val="24"/>
        </w:rPr>
        <w:t xml:space="preserve">In </w:t>
      </w:r>
      <w:r w:rsidR="008D64DA" w:rsidRPr="00E95A12">
        <w:rPr>
          <w:rFonts w:ascii="Arial" w:hAnsi="Arial" w:cs="Arial"/>
          <w:sz w:val="24"/>
          <w:szCs w:val="24"/>
        </w:rPr>
        <w:t>contrast</w:t>
      </w:r>
      <w:r w:rsidR="00797EAA" w:rsidRPr="00E95A12">
        <w:rPr>
          <w:rFonts w:ascii="Arial" w:hAnsi="Arial" w:cs="Arial"/>
          <w:sz w:val="24"/>
          <w:szCs w:val="24"/>
        </w:rPr>
        <w:t>, i</w:t>
      </w:r>
      <w:r w:rsidR="00EA3943" w:rsidRPr="00E95A12">
        <w:rPr>
          <w:rFonts w:ascii="Arial" w:hAnsi="Arial" w:cs="Arial"/>
          <w:sz w:val="24"/>
          <w:szCs w:val="24"/>
        </w:rPr>
        <w:t xml:space="preserve">f juveniles </w:t>
      </w:r>
      <w:r w:rsidR="00797EAA" w:rsidRPr="00E95A12">
        <w:rPr>
          <w:rFonts w:ascii="Arial" w:hAnsi="Arial" w:cs="Arial"/>
          <w:sz w:val="24"/>
          <w:szCs w:val="24"/>
        </w:rPr>
        <w:t>from non-</w:t>
      </w:r>
      <w:r w:rsidRPr="00E95A12">
        <w:rPr>
          <w:rFonts w:ascii="Arial" w:hAnsi="Arial" w:cs="Arial"/>
          <w:sz w:val="24"/>
          <w:szCs w:val="24"/>
        </w:rPr>
        <w:t xml:space="preserve">thermally </w:t>
      </w:r>
      <w:r w:rsidR="00797EAA" w:rsidRPr="00E95A12">
        <w:rPr>
          <w:rFonts w:ascii="Arial" w:hAnsi="Arial" w:cs="Arial"/>
          <w:sz w:val="24"/>
          <w:szCs w:val="24"/>
        </w:rPr>
        <w:t xml:space="preserve">stressed females </w:t>
      </w:r>
      <w:r w:rsidR="00EA3943" w:rsidRPr="00E95A12">
        <w:rPr>
          <w:rFonts w:ascii="Arial" w:hAnsi="Arial" w:cs="Arial"/>
          <w:sz w:val="24"/>
          <w:szCs w:val="24"/>
        </w:rPr>
        <w:t xml:space="preserve">are exposed to fast </w:t>
      </w:r>
      <w:r w:rsidRPr="00E95A12">
        <w:rPr>
          <w:rFonts w:ascii="Arial" w:hAnsi="Arial" w:cs="Arial"/>
          <w:sz w:val="24"/>
          <w:szCs w:val="24"/>
        </w:rPr>
        <w:t xml:space="preserve">temperature </w:t>
      </w:r>
      <w:r w:rsidR="00797EAA" w:rsidRPr="00E95A12">
        <w:rPr>
          <w:rFonts w:ascii="Arial" w:hAnsi="Arial" w:cs="Arial"/>
          <w:sz w:val="24"/>
          <w:szCs w:val="24"/>
        </w:rPr>
        <w:t xml:space="preserve">increments </w:t>
      </w:r>
      <w:r w:rsidR="00EA3943" w:rsidRPr="00E95A12">
        <w:rPr>
          <w:rFonts w:ascii="Arial" w:hAnsi="Arial" w:cs="Arial"/>
          <w:sz w:val="24"/>
          <w:szCs w:val="24"/>
        </w:rPr>
        <w:t>after hatch</w:t>
      </w:r>
      <w:r w:rsidR="00A74E2B" w:rsidRPr="00E95A12">
        <w:rPr>
          <w:rFonts w:ascii="Arial" w:hAnsi="Arial" w:cs="Arial"/>
          <w:sz w:val="24"/>
          <w:szCs w:val="24"/>
        </w:rPr>
        <w:t xml:space="preserve"> (i.e., 30°C)</w:t>
      </w:r>
      <w:r w:rsidR="00797EAA" w:rsidRPr="00E95A12">
        <w:rPr>
          <w:rFonts w:ascii="Arial" w:hAnsi="Arial" w:cs="Arial"/>
          <w:sz w:val="24"/>
          <w:szCs w:val="24"/>
        </w:rPr>
        <w:t xml:space="preserve">, </w:t>
      </w:r>
      <w:r w:rsidR="00EA3943" w:rsidRPr="00E95A12">
        <w:rPr>
          <w:rFonts w:ascii="Arial" w:hAnsi="Arial" w:cs="Arial"/>
          <w:sz w:val="24"/>
          <w:szCs w:val="24"/>
        </w:rPr>
        <w:t>they</w:t>
      </w:r>
      <w:r w:rsidR="00797EAA" w:rsidRPr="00E95A12">
        <w:rPr>
          <w:rFonts w:ascii="Arial" w:hAnsi="Arial" w:cs="Arial"/>
          <w:sz w:val="24"/>
          <w:szCs w:val="24"/>
        </w:rPr>
        <w:t xml:space="preserve"> </w:t>
      </w:r>
      <w:r w:rsidRPr="00E95A12">
        <w:rPr>
          <w:rFonts w:ascii="Arial" w:hAnsi="Arial" w:cs="Arial"/>
          <w:sz w:val="24"/>
          <w:szCs w:val="24"/>
        </w:rPr>
        <w:t>may</w:t>
      </w:r>
      <w:r w:rsidR="008D64DA" w:rsidRPr="00E95A12">
        <w:rPr>
          <w:rFonts w:ascii="Arial" w:hAnsi="Arial" w:cs="Arial"/>
          <w:sz w:val="24"/>
          <w:szCs w:val="24"/>
        </w:rPr>
        <w:t xml:space="preserve"> have, at least for some time, the opportunity to migrate </w:t>
      </w:r>
      <w:r w:rsidR="00797EAA" w:rsidRPr="00E95A12">
        <w:rPr>
          <w:rFonts w:ascii="Arial" w:hAnsi="Arial" w:cs="Arial"/>
          <w:sz w:val="24"/>
          <w:szCs w:val="24"/>
        </w:rPr>
        <w:t>to cold</w:t>
      </w:r>
      <w:r w:rsidR="008D64DA" w:rsidRPr="00E95A12">
        <w:rPr>
          <w:rFonts w:ascii="Arial" w:hAnsi="Arial" w:cs="Arial"/>
          <w:sz w:val="24"/>
          <w:szCs w:val="24"/>
        </w:rPr>
        <w:t>er</w:t>
      </w:r>
      <w:r w:rsidR="00797EAA" w:rsidRPr="00E95A12">
        <w:rPr>
          <w:rFonts w:ascii="Arial" w:hAnsi="Arial" w:cs="Arial"/>
          <w:sz w:val="24"/>
          <w:szCs w:val="24"/>
        </w:rPr>
        <w:t xml:space="preserve"> environments </w:t>
      </w:r>
      <w:r w:rsidR="00B9718B" w:rsidRPr="00E95A12">
        <w:rPr>
          <w:rFonts w:ascii="Arial" w:hAnsi="Arial" w:cs="Arial"/>
          <w:sz w:val="24"/>
          <w:szCs w:val="24"/>
        </w:rPr>
        <w:t>before</w:t>
      </w:r>
      <w:r w:rsidR="00797EAA" w:rsidRPr="00E95A12">
        <w:rPr>
          <w:rFonts w:ascii="Arial" w:hAnsi="Arial" w:cs="Arial"/>
          <w:sz w:val="24"/>
          <w:szCs w:val="24"/>
        </w:rPr>
        <w:t xml:space="preserve"> experienc</w:t>
      </w:r>
      <w:r w:rsidR="00F231C1" w:rsidRPr="00E95A12">
        <w:rPr>
          <w:rFonts w:ascii="Arial" w:hAnsi="Arial" w:cs="Arial"/>
          <w:sz w:val="24"/>
          <w:szCs w:val="24"/>
        </w:rPr>
        <w:t>ing</w:t>
      </w:r>
      <w:r w:rsidR="00797EAA" w:rsidRPr="00E95A12">
        <w:rPr>
          <w:rFonts w:ascii="Arial" w:hAnsi="Arial" w:cs="Arial"/>
          <w:sz w:val="24"/>
          <w:szCs w:val="24"/>
        </w:rPr>
        <w:t xml:space="preserve"> the consequences of ROS accumulation</w:t>
      </w:r>
      <w:r w:rsidR="00F231C1" w:rsidRPr="00E95A12">
        <w:rPr>
          <w:rFonts w:ascii="Arial" w:hAnsi="Arial" w:cs="Arial"/>
          <w:sz w:val="24"/>
          <w:szCs w:val="24"/>
        </w:rPr>
        <w:t xml:space="preserve">. </w:t>
      </w:r>
    </w:p>
    <w:p w14:paraId="1E5DD06C" w14:textId="77777777" w:rsidR="0076449B" w:rsidRPr="00E95A12" w:rsidRDefault="009633C5" w:rsidP="00262025">
      <w:pPr>
        <w:pStyle w:val="BodyText"/>
        <w:spacing w:line="360" w:lineRule="auto"/>
        <w:jc w:val="both"/>
        <w:rPr>
          <w:rFonts w:ascii="Arial" w:hAnsi="Arial" w:cs="Arial"/>
          <w:sz w:val="24"/>
          <w:szCs w:val="24"/>
        </w:rPr>
      </w:pPr>
      <w:r w:rsidRPr="00E95A12">
        <w:rPr>
          <w:rFonts w:ascii="Arial" w:hAnsi="Arial" w:cs="Arial"/>
          <w:sz w:val="24"/>
          <w:szCs w:val="24"/>
        </w:rPr>
        <w:t xml:space="preserve">In another scenario where </w:t>
      </w:r>
      <w:r w:rsidR="002116ED" w:rsidRPr="00E95A12">
        <w:rPr>
          <w:rFonts w:ascii="Arial" w:hAnsi="Arial" w:cs="Arial"/>
          <w:sz w:val="24"/>
          <w:szCs w:val="24"/>
        </w:rPr>
        <w:t xml:space="preserve">hatchlings </w:t>
      </w:r>
      <w:r w:rsidRPr="00E95A12">
        <w:rPr>
          <w:rFonts w:ascii="Arial" w:hAnsi="Arial" w:cs="Arial"/>
          <w:sz w:val="24"/>
          <w:szCs w:val="24"/>
        </w:rPr>
        <w:t xml:space="preserve">are </w:t>
      </w:r>
      <w:r w:rsidR="002116ED" w:rsidRPr="00E95A12">
        <w:rPr>
          <w:rFonts w:ascii="Arial" w:hAnsi="Arial" w:cs="Arial"/>
          <w:sz w:val="24"/>
          <w:szCs w:val="24"/>
        </w:rPr>
        <w:t xml:space="preserve">from thermally stressed females </w:t>
      </w:r>
      <w:r w:rsidRPr="00E95A12">
        <w:rPr>
          <w:rFonts w:ascii="Arial" w:hAnsi="Arial" w:cs="Arial"/>
          <w:sz w:val="24"/>
          <w:szCs w:val="24"/>
        </w:rPr>
        <w:t>but hatch in</w:t>
      </w:r>
      <w:r w:rsidR="002116ED" w:rsidRPr="00E95A12">
        <w:rPr>
          <w:rFonts w:ascii="Arial" w:hAnsi="Arial" w:cs="Arial"/>
          <w:sz w:val="24"/>
          <w:szCs w:val="24"/>
        </w:rPr>
        <w:t xml:space="preserve"> 25°C environment</w:t>
      </w:r>
      <w:r w:rsidRPr="00E95A12">
        <w:rPr>
          <w:rFonts w:ascii="Arial" w:hAnsi="Arial" w:cs="Arial"/>
          <w:sz w:val="24"/>
          <w:szCs w:val="24"/>
        </w:rPr>
        <w:t xml:space="preserve">, results obtained in the present study showed that those animals </w:t>
      </w:r>
      <w:r w:rsidR="00A74E2B" w:rsidRPr="00E95A12">
        <w:rPr>
          <w:rFonts w:ascii="Arial" w:hAnsi="Arial" w:cs="Arial"/>
          <w:sz w:val="24"/>
          <w:szCs w:val="24"/>
        </w:rPr>
        <w:t xml:space="preserve">could have </w:t>
      </w:r>
      <w:r w:rsidRPr="00E95A12">
        <w:rPr>
          <w:rFonts w:ascii="Arial" w:hAnsi="Arial" w:cs="Arial"/>
          <w:sz w:val="24"/>
          <w:szCs w:val="24"/>
        </w:rPr>
        <w:t xml:space="preserve">the opportunity to </w:t>
      </w:r>
      <w:r w:rsidR="002116ED" w:rsidRPr="00E95A12">
        <w:rPr>
          <w:rFonts w:ascii="Arial" w:hAnsi="Arial" w:cs="Arial"/>
          <w:sz w:val="24"/>
          <w:szCs w:val="24"/>
        </w:rPr>
        <w:t>surviv</w:t>
      </w:r>
      <w:r w:rsidRPr="00E95A12">
        <w:rPr>
          <w:rFonts w:ascii="Arial" w:hAnsi="Arial" w:cs="Arial"/>
          <w:sz w:val="24"/>
          <w:szCs w:val="24"/>
        </w:rPr>
        <w:t xml:space="preserve">e for long time if they </w:t>
      </w:r>
      <w:r w:rsidR="00264134" w:rsidRPr="00E95A12">
        <w:rPr>
          <w:rFonts w:ascii="Arial" w:hAnsi="Arial" w:cs="Arial"/>
          <w:sz w:val="24"/>
          <w:szCs w:val="24"/>
        </w:rPr>
        <w:t>can</w:t>
      </w:r>
      <w:r w:rsidRPr="00E95A12">
        <w:rPr>
          <w:rFonts w:ascii="Arial" w:hAnsi="Arial" w:cs="Arial"/>
          <w:sz w:val="24"/>
          <w:szCs w:val="24"/>
        </w:rPr>
        <w:t xml:space="preserve"> </w:t>
      </w:r>
      <w:r w:rsidR="002116ED" w:rsidRPr="00E95A12">
        <w:rPr>
          <w:rFonts w:ascii="Arial" w:hAnsi="Arial" w:cs="Arial"/>
          <w:sz w:val="24"/>
          <w:szCs w:val="24"/>
        </w:rPr>
        <w:t>neutralize the ROS</w:t>
      </w:r>
      <w:r w:rsidR="00A74E2B" w:rsidRPr="00E95A12">
        <w:rPr>
          <w:rFonts w:ascii="Arial" w:hAnsi="Arial" w:cs="Arial"/>
          <w:sz w:val="24"/>
          <w:szCs w:val="24"/>
        </w:rPr>
        <w:t>.</w:t>
      </w:r>
      <w:r w:rsidR="002116ED" w:rsidRPr="00E95A12">
        <w:rPr>
          <w:rFonts w:ascii="Arial" w:hAnsi="Arial" w:cs="Arial"/>
          <w:sz w:val="24"/>
          <w:szCs w:val="24"/>
        </w:rPr>
        <w:t xml:space="preserve"> </w:t>
      </w:r>
      <w:r w:rsidR="002F2CF6" w:rsidRPr="00E95A12">
        <w:rPr>
          <w:rFonts w:ascii="Arial" w:hAnsi="Arial" w:cs="Arial"/>
          <w:sz w:val="24"/>
          <w:szCs w:val="24"/>
        </w:rPr>
        <w:t xml:space="preserve">Previous studies hypothesized that octopus females inhere ROS to octopus embryos, which are neutralized during the growth phase of the embryo (Olivares et al. 2019). That study also proposed that in warming scenarios, the high metabolism of females could provoke an increment of ROS in the ovary, provoking an additional ROS load to embryos during the egg synthesis. More recent results showed that thermally stressed </w:t>
      </w:r>
      <w:r w:rsidR="00DF2849" w:rsidRPr="00E95A12">
        <w:rPr>
          <w:rFonts w:ascii="Arial" w:hAnsi="Arial" w:cs="Arial"/>
          <w:sz w:val="24"/>
          <w:szCs w:val="24"/>
        </w:rPr>
        <w:t xml:space="preserve">octopus </w:t>
      </w:r>
      <w:r w:rsidR="002F2CF6" w:rsidRPr="00E95A12">
        <w:rPr>
          <w:rFonts w:ascii="Arial" w:hAnsi="Arial" w:cs="Arial"/>
          <w:sz w:val="24"/>
          <w:szCs w:val="24"/>
        </w:rPr>
        <w:t xml:space="preserve">females inherited an extra load of ROS which affected embryo development (Domínguez-Castanedo </w:t>
      </w:r>
      <w:r w:rsidR="000771D8" w:rsidRPr="00E95A12">
        <w:rPr>
          <w:rFonts w:ascii="Arial" w:hAnsi="Arial" w:cs="Arial"/>
          <w:sz w:val="24"/>
          <w:szCs w:val="24"/>
        </w:rPr>
        <w:t>un published data</w:t>
      </w:r>
      <w:r w:rsidR="002F2CF6" w:rsidRPr="00E95A12">
        <w:rPr>
          <w:rFonts w:ascii="Arial" w:hAnsi="Arial" w:cs="Arial"/>
          <w:sz w:val="24"/>
          <w:szCs w:val="24"/>
        </w:rPr>
        <w:t>) indicating that high temperatures (30°C) have a clear and transgenerational effect in this species</w:t>
      </w:r>
      <w:r w:rsidR="002116ED" w:rsidRPr="00E95A12">
        <w:rPr>
          <w:rFonts w:ascii="Arial" w:hAnsi="Arial" w:cs="Arial"/>
          <w:sz w:val="24"/>
          <w:szCs w:val="24"/>
        </w:rPr>
        <w:t>.</w:t>
      </w:r>
      <w:r w:rsidR="000A7B2E" w:rsidRPr="00E95A12">
        <w:rPr>
          <w:rFonts w:ascii="Arial" w:hAnsi="Arial" w:cs="Arial"/>
          <w:sz w:val="24"/>
          <w:szCs w:val="24"/>
        </w:rPr>
        <w:t xml:space="preserve"> </w:t>
      </w:r>
      <w:r w:rsidR="00DF2849" w:rsidRPr="00E95A12">
        <w:rPr>
          <w:rFonts w:ascii="Arial" w:hAnsi="Arial" w:cs="Arial"/>
          <w:sz w:val="24"/>
          <w:szCs w:val="24"/>
        </w:rPr>
        <w:t xml:space="preserve">This result </w:t>
      </w:r>
      <w:r w:rsidR="00E36639" w:rsidRPr="00E95A12">
        <w:rPr>
          <w:rFonts w:ascii="Arial" w:hAnsi="Arial" w:cs="Arial"/>
          <w:sz w:val="24"/>
          <w:szCs w:val="24"/>
        </w:rPr>
        <w:t xml:space="preserve">means that embryos that hatch at 25°C should have physiological mechanisms </w:t>
      </w:r>
      <w:r w:rsidR="00DF2849" w:rsidRPr="00E95A12">
        <w:rPr>
          <w:rFonts w:ascii="Arial" w:hAnsi="Arial" w:cs="Arial"/>
          <w:sz w:val="24"/>
          <w:szCs w:val="24"/>
        </w:rPr>
        <w:t xml:space="preserve">that </w:t>
      </w:r>
      <w:r w:rsidR="00E36639" w:rsidRPr="00E95A12">
        <w:rPr>
          <w:rFonts w:ascii="Arial" w:hAnsi="Arial" w:cs="Arial"/>
          <w:sz w:val="24"/>
          <w:szCs w:val="24"/>
        </w:rPr>
        <w:t xml:space="preserve">allow </w:t>
      </w:r>
      <w:r w:rsidR="00DF2849" w:rsidRPr="00E95A12">
        <w:rPr>
          <w:rFonts w:ascii="Arial" w:hAnsi="Arial" w:cs="Arial"/>
          <w:sz w:val="24"/>
          <w:szCs w:val="24"/>
        </w:rPr>
        <w:t>neutralizing</w:t>
      </w:r>
      <w:r w:rsidR="00E36639" w:rsidRPr="00E95A12">
        <w:rPr>
          <w:rFonts w:ascii="Arial" w:hAnsi="Arial" w:cs="Arial"/>
          <w:sz w:val="24"/>
          <w:szCs w:val="24"/>
        </w:rPr>
        <w:t xml:space="preserve"> the excess ROS coming from their embryo life.</w:t>
      </w:r>
      <w:r w:rsidR="00CE4BBE" w:rsidRPr="00E95A12">
        <w:rPr>
          <w:rFonts w:ascii="Arial" w:hAnsi="Arial" w:cs="Arial"/>
          <w:sz w:val="24"/>
          <w:szCs w:val="24"/>
        </w:rPr>
        <w:t xml:space="preserve"> </w:t>
      </w:r>
      <w:r w:rsidR="00EC43B9" w:rsidRPr="00E95A12">
        <w:rPr>
          <w:rFonts w:ascii="Arial" w:hAnsi="Arial" w:cs="Arial"/>
          <w:sz w:val="24"/>
          <w:szCs w:val="24"/>
        </w:rPr>
        <w:t xml:space="preserve">According </w:t>
      </w:r>
      <w:r w:rsidR="00130C98" w:rsidRPr="00E95A12">
        <w:rPr>
          <w:rFonts w:ascii="Arial" w:hAnsi="Arial" w:cs="Arial"/>
          <w:sz w:val="24"/>
          <w:szCs w:val="24"/>
        </w:rPr>
        <w:t xml:space="preserve">to </w:t>
      </w:r>
      <w:r w:rsidR="00A62945" w:rsidRPr="00E95A12">
        <w:rPr>
          <w:rFonts w:ascii="Arial" w:hAnsi="Arial" w:cs="Arial"/>
          <w:sz w:val="24"/>
          <w:szCs w:val="24"/>
        </w:rPr>
        <w:t>our results</w:t>
      </w:r>
      <w:r w:rsidR="00DF2849" w:rsidRPr="00E95A12">
        <w:rPr>
          <w:rFonts w:ascii="Arial" w:hAnsi="Arial" w:cs="Arial"/>
          <w:sz w:val="24"/>
          <w:szCs w:val="24"/>
        </w:rPr>
        <w:t xml:space="preserve">, </w:t>
      </w:r>
      <w:r w:rsidR="00ED2C57" w:rsidRPr="00E95A12">
        <w:rPr>
          <w:rFonts w:ascii="Arial" w:hAnsi="Arial" w:cs="Arial"/>
          <w:sz w:val="24"/>
          <w:szCs w:val="24"/>
        </w:rPr>
        <w:t>these mechanisms</w:t>
      </w:r>
      <w:r w:rsidR="00EC43B9" w:rsidRPr="00E95A12">
        <w:rPr>
          <w:rFonts w:ascii="Arial" w:hAnsi="Arial" w:cs="Arial"/>
          <w:sz w:val="24"/>
          <w:szCs w:val="24"/>
        </w:rPr>
        <w:t xml:space="preserve"> could be taking more than 30</w:t>
      </w:r>
      <w:r w:rsidR="00A62945" w:rsidRPr="00E95A12">
        <w:rPr>
          <w:rFonts w:ascii="Arial" w:hAnsi="Arial" w:cs="Arial"/>
          <w:sz w:val="24"/>
          <w:szCs w:val="24"/>
        </w:rPr>
        <w:t xml:space="preserve"> d,</w:t>
      </w:r>
      <w:r w:rsidR="00EC43B9" w:rsidRPr="00E95A12">
        <w:rPr>
          <w:rFonts w:ascii="Arial" w:hAnsi="Arial" w:cs="Arial"/>
          <w:sz w:val="24"/>
          <w:szCs w:val="24"/>
        </w:rPr>
        <w:t xml:space="preserve"> </w:t>
      </w:r>
      <w:r w:rsidR="00E36639" w:rsidRPr="00E95A12">
        <w:rPr>
          <w:rFonts w:ascii="Arial" w:hAnsi="Arial" w:cs="Arial"/>
          <w:sz w:val="24"/>
          <w:szCs w:val="24"/>
        </w:rPr>
        <w:t>where hatchlings could require an environment with low (around 25°C) and stable temperature</w:t>
      </w:r>
      <w:r w:rsidR="00EC43B9" w:rsidRPr="00E95A12">
        <w:rPr>
          <w:rFonts w:ascii="Arial" w:hAnsi="Arial" w:cs="Arial"/>
          <w:sz w:val="24"/>
          <w:szCs w:val="24"/>
        </w:rPr>
        <w:t xml:space="preserve">. </w:t>
      </w:r>
      <w:r w:rsidR="00E97DE9" w:rsidRPr="00E95A12">
        <w:rPr>
          <w:rFonts w:ascii="Arial" w:hAnsi="Arial" w:cs="Arial"/>
          <w:color w:val="2E2E2E"/>
          <w:sz w:val="24"/>
          <w:szCs w:val="24"/>
        </w:rPr>
        <w:t xml:space="preserve">In </w:t>
      </w:r>
      <w:r w:rsidR="00E36639" w:rsidRPr="00E95A12">
        <w:rPr>
          <w:rFonts w:ascii="Arial" w:hAnsi="Arial" w:cs="Arial"/>
          <w:color w:val="2E2E2E"/>
          <w:sz w:val="24"/>
          <w:szCs w:val="24"/>
        </w:rPr>
        <w:t xml:space="preserve">aquatic </w:t>
      </w:r>
      <w:r w:rsidR="00E97DE9" w:rsidRPr="00E95A12">
        <w:rPr>
          <w:rFonts w:ascii="Arial" w:hAnsi="Arial" w:cs="Arial"/>
          <w:color w:val="2E2E2E"/>
          <w:sz w:val="24"/>
          <w:szCs w:val="24"/>
        </w:rPr>
        <w:t xml:space="preserve">ectotherms, a decreased capacity to perform aerobically at higher temperatures is hypothesized to be the key physiological mechanism that </w:t>
      </w:r>
      <w:r w:rsidR="00DF2849" w:rsidRPr="00E95A12">
        <w:rPr>
          <w:rFonts w:ascii="Arial" w:hAnsi="Arial" w:cs="Arial"/>
          <w:color w:val="2E2E2E"/>
          <w:sz w:val="24"/>
          <w:szCs w:val="24"/>
        </w:rPr>
        <w:t>may</w:t>
      </w:r>
      <w:r w:rsidR="00E97DE9" w:rsidRPr="00E95A12">
        <w:rPr>
          <w:rFonts w:ascii="Arial" w:hAnsi="Arial" w:cs="Arial"/>
          <w:color w:val="2E2E2E"/>
          <w:sz w:val="24"/>
          <w:szCs w:val="24"/>
        </w:rPr>
        <w:t xml:space="preserve"> determine the response of many species to climate change </w:t>
      </w:r>
      <w:r w:rsidR="00EB4030" w:rsidRPr="00E95A12">
        <w:rPr>
          <w:rFonts w:ascii="Arial" w:hAnsi="Arial" w:cs="Arial"/>
          <w:noProof/>
          <w:color w:val="2E2E2E"/>
          <w:sz w:val="24"/>
          <w:szCs w:val="24"/>
        </w:rPr>
        <w:t>(Nilsson et al. 2009; Pörtner 2001; Pörtner and Knust 2007)</w:t>
      </w:r>
      <w:bookmarkStart w:id="11" w:name="bbib43"/>
      <w:bookmarkStart w:id="12" w:name="bbib52"/>
      <w:bookmarkStart w:id="13" w:name="bbib50"/>
      <w:r w:rsidR="00E97DE9" w:rsidRPr="00E95A12">
        <w:rPr>
          <w:rFonts w:ascii="Arial" w:hAnsi="Arial" w:cs="Arial"/>
          <w:color w:val="2E2E2E"/>
          <w:sz w:val="24"/>
          <w:szCs w:val="24"/>
        </w:rPr>
        <w:t xml:space="preserve">. </w:t>
      </w:r>
      <w:bookmarkEnd w:id="11"/>
      <w:bookmarkEnd w:id="12"/>
      <w:r w:rsidR="00D23C5E" w:rsidRPr="00E95A12">
        <w:rPr>
          <w:rFonts w:ascii="Arial" w:hAnsi="Arial" w:cs="Arial"/>
          <w:color w:val="2E2E2E"/>
          <w:sz w:val="24"/>
          <w:szCs w:val="24"/>
        </w:rPr>
        <w:t xml:space="preserve">Previous studies </w:t>
      </w:r>
      <w:r w:rsidR="00DF2849" w:rsidRPr="00E95A12">
        <w:rPr>
          <w:rFonts w:ascii="Arial" w:hAnsi="Arial" w:cs="Arial"/>
          <w:color w:val="2E2E2E"/>
          <w:sz w:val="24"/>
          <w:szCs w:val="24"/>
        </w:rPr>
        <w:t xml:space="preserve">have </w:t>
      </w:r>
      <w:r w:rsidR="00D23C5E" w:rsidRPr="00E95A12">
        <w:rPr>
          <w:rFonts w:ascii="Arial" w:hAnsi="Arial" w:cs="Arial"/>
          <w:color w:val="2E2E2E"/>
          <w:sz w:val="24"/>
          <w:szCs w:val="24"/>
        </w:rPr>
        <w:t xml:space="preserve">demonstrated that the limited capacity of the circulatory and ventilatory systems of cephalopods to keep pace </w:t>
      </w:r>
      <w:r w:rsidR="00D23C5E" w:rsidRPr="00E95A12">
        <w:rPr>
          <w:rFonts w:ascii="Arial" w:hAnsi="Arial" w:cs="Arial"/>
          <w:color w:val="2E2E2E"/>
          <w:sz w:val="24"/>
          <w:szCs w:val="24"/>
        </w:rPr>
        <w:lastRenderedPageBreak/>
        <w:t xml:space="preserve">with increased oxygen demand at higher temperatures causes a reduction in the aerobic scope and sets the boundaries of </w:t>
      </w:r>
      <w:r w:rsidR="00DF2849" w:rsidRPr="00E95A12">
        <w:rPr>
          <w:rFonts w:ascii="Arial" w:hAnsi="Arial" w:cs="Arial"/>
          <w:color w:val="2E2E2E"/>
          <w:sz w:val="24"/>
          <w:szCs w:val="24"/>
        </w:rPr>
        <w:t xml:space="preserve">the </w:t>
      </w:r>
      <w:r w:rsidR="00D23C5E" w:rsidRPr="00E95A12">
        <w:rPr>
          <w:rFonts w:ascii="Arial" w:hAnsi="Arial" w:cs="Arial"/>
          <w:color w:val="2E2E2E"/>
          <w:sz w:val="24"/>
          <w:szCs w:val="24"/>
        </w:rPr>
        <w:t>whole-organism thermal tolerance. For that reason, a reduction of the HMR could be an auxiliary mechanism to be used by animals when ROS inherited from thermal stressed females</w:t>
      </w:r>
      <w:r w:rsidR="00ED2C57" w:rsidRPr="00E95A12">
        <w:rPr>
          <w:rFonts w:ascii="Arial" w:hAnsi="Arial" w:cs="Arial"/>
          <w:color w:val="2E2E2E"/>
          <w:sz w:val="24"/>
          <w:szCs w:val="24"/>
        </w:rPr>
        <w:t xml:space="preserve"> takes a</w:t>
      </w:r>
      <w:r w:rsidR="00DF2849" w:rsidRPr="00E95A12">
        <w:rPr>
          <w:rFonts w:ascii="Arial" w:hAnsi="Arial" w:cs="Arial"/>
          <w:color w:val="2E2E2E"/>
          <w:sz w:val="24"/>
          <w:szCs w:val="24"/>
        </w:rPr>
        <w:t xml:space="preserve"> </w:t>
      </w:r>
      <w:r w:rsidR="00ED2C57" w:rsidRPr="00E95A12">
        <w:rPr>
          <w:rFonts w:ascii="Arial" w:hAnsi="Arial" w:cs="Arial"/>
          <w:color w:val="2E2E2E"/>
          <w:sz w:val="24"/>
          <w:szCs w:val="24"/>
        </w:rPr>
        <w:t>long time to be neutralized</w:t>
      </w:r>
      <w:r w:rsidR="00D23C5E" w:rsidRPr="00E95A12">
        <w:rPr>
          <w:rFonts w:ascii="Arial" w:hAnsi="Arial" w:cs="Arial"/>
          <w:color w:val="2E2E2E"/>
          <w:sz w:val="24"/>
          <w:szCs w:val="24"/>
        </w:rPr>
        <w:t xml:space="preserve"> </w:t>
      </w:r>
      <w:r w:rsidR="00EB4030" w:rsidRPr="00E95A12">
        <w:rPr>
          <w:rFonts w:ascii="Arial" w:hAnsi="Arial" w:cs="Arial"/>
          <w:noProof/>
          <w:color w:val="2E2E2E"/>
          <w:sz w:val="24"/>
          <w:szCs w:val="24"/>
        </w:rPr>
        <w:t>(Melzner et al. 2007; Meza-Buendia et al. 2021; Pörtner et al. 2017</w:t>
      </w:r>
      <w:r w:rsidR="00091EC3" w:rsidRPr="00E95A12">
        <w:rPr>
          <w:rFonts w:ascii="Arial" w:hAnsi="Arial" w:cs="Arial"/>
          <w:color w:val="2E2E2E"/>
          <w:sz w:val="24"/>
          <w:szCs w:val="24"/>
        </w:rPr>
        <w:t xml:space="preserve">; </w:t>
      </w:r>
      <w:r w:rsidR="00D23C5E" w:rsidRPr="00E95A12">
        <w:rPr>
          <w:rFonts w:ascii="Arial" w:hAnsi="Arial" w:cs="Arial"/>
          <w:color w:val="2E2E2E"/>
          <w:sz w:val="24"/>
          <w:szCs w:val="24"/>
        </w:rPr>
        <w:t xml:space="preserve">Fig. </w:t>
      </w:r>
      <w:r w:rsidR="000A2FBB" w:rsidRPr="00E95A12">
        <w:rPr>
          <w:rFonts w:ascii="Arial" w:hAnsi="Arial" w:cs="Arial"/>
          <w:color w:val="2E2E2E"/>
          <w:sz w:val="24"/>
          <w:szCs w:val="24"/>
        </w:rPr>
        <w:t>6</w:t>
      </w:r>
      <w:r w:rsidR="00D23C5E" w:rsidRPr="00E95A12">
        <w:rPr>
          <w:rFonts w:ascii="Arial" w:hAnsi="Arial" w:cs="Arial"/>
          <w:color w:val="2E2E2E"/>
          <w:sz w:val="24"/>
          <w:szCs w:val="24"/>
        </w:rPr>
        <w:t>)</w:t>
      </w:r>
      <w:r w:rsidR="00EB4030" w:rsidRPr="00E95A12">
        <w:rPr>
          <w:rFonts w:ascii="Arial" w:hAnsi="Arial" w:cs="Arial"/>
          <w:color w:val="2E2E2E"/>
          <w:sz w:val="24"/>
          <w:szCs w:val="24"/>
        </w:rPr>
        <w:t>.</w:t>
      </w:r>
      <w:r w:rsidR="00E36639" w:rsidRPr="00E95A12">
        <w:rPr>
          <w:rFonts w:ascii="Arial" w:hAnsi="Arial" w:cs="Arial"/>
          <w:sz w:val="24"/>
          <w:szCs w:val="24"/>
        </w:rPr>
        <w:t xml:space="preserve"> </w:t>
      </w:r>
      <w:r w:rsidR="00450619" w:rsidRPr="00E95A12">
        <w:rPr>
          <w:rFonts w:ascii="Arial" w:hAnsi="Arial" w:cs="Arial"/>
          <w:sz w:val="24"/>
          <w:szCs w:val="24"/>
        </w:rPr>
        <w:t>Results obtained in the present study suggest that metabolic depression could act as a mechanism to reduce ROS production, allowing the animals to move to a colder environment (i.e., 25°C). In an environment of 25°C octopus juveniles will produce less ROS and, at the same time, give the animals the time to neutralize ROS inherited from females, those accumulated since embryonic life (Domínguez-Castanedo et al., 2022; Olivarez et al., 2019), and those produced after hatching.</w:t>
      </w:r>
    </w:p>
    <w:p w14:paraId="05F9A141" w14:textId="4C060796" w:rsidR="00D23C5E" w:rsidRPr="00E95A12" w:rsidRDefault="00036D66" w:rsidP="00262025">
      <w:pPr>
        <w:pStyle w:val="BodyText"/>
        <w:spacing w:line="360" w:lineRule="auto"/>
        <w:jc w:val="both"/>
        <w:rPr>
          <w:rFonts w:ascii="Arial" w:hAnsi="Arial" w:cs="Arial"/>
          <w:sz w:val="24"/>
          <w:szCs w:val="24"/>
        </w:rPr>
      </w:pPr>
      <w:r w:rsidRPr="00E95A12">
        <w:rPr>
          <w:rFonts w:ascii="Arial" w:hAnsi="Arial" w:cs="Arial"/>
          <w:sz w:val="24"/>
          <w:szCs w:val="24"/>
        </w:rPr>
        <w:t xml:space="preserve">In </w:t>
      </w:r>
      <w:r w:rsidR="002644EE" w:rsidRPr="00E95A12">
        <w:rPr>
          <w:rFonts w:ascii="Arial" w:hAnsi="Arial" w:cs="Arial"/>
          <w:sz w:val="24"/>
          <w:szCs w:val="24"/>
        </w:rPr>
        <w:t>this</w:t>
      </w:r>
      <w:r w:rsidRPr="00E95A12">
        <w:rPr>
          <w:rFonts w:ascii="Arial" w:hAnsi="Arial" w:cs="Arial"/>
          <w:sz w:val="24"/>
          <w:szCs w:val="24"/>
        </w:rPr>
        <w:t xml:space="preserve"> study juveniles from the temperature-stressed female died after 15 d</w:t>
      </w:r>
      <w:r w:rsidR="00623A3F" w:rsidRPr="00E95A12">
        <w:rPr>
          <w:rFonts w:ascii="Arial" w:hAnsi="Arial" w:cs="Arial"/>
          <w:sz w:val="24"/>
          <w:szCs w:val="24"/>
        </w:rPr>
        <w:t>ays</w:t>
      </w:r>
      <w:r w:rsidRPr="00E95A12">
        <w:rPr>
          <w:rFonts w:ascii="Arial" w:hAnsi="Arial" w:cs="Arial"/>
          <w:sz w:val="24"/>
          <w:szCs w:val="24"/>
        </w:rPr>
        <w:t xml:space="preserve"> of exposure to 30°C, </w:t>
      </w:r>
      <w:r w:rsidR="00F7599B" w:rsidRPr="00E95A12">
        <w:rPr>
          <w:rFonts w:ascii="Arial" w:hAnsi="Arial" w:cs="Arial"/>
          <w:sz w:val="24"/>
          <w:szCs w:val="24"/>
        </w:rPr>
        <w:t xml:space="preserve">presumably due to the </w:t>
      </w:r>
      <w:r w:rsidR="00FF346C" w:rsidRPr="00E95A12">
        <w:rPr>
          <w:rFonts w:ascii="Arial" w:hAnsi="Arial" w:cs="Arial"/>
          <w:sz w:val="24"/>
          <w:szCs w:val="24"/>
        </w:rPr>
        <w:t xml:space="preserve">limited </w:t>
      </w:r>
      <w:r w:rsidRPr="00E95A12">
        <w:rPr>
          <w:rFonts w:ascii="Arial" w:hAnsi="Arial" w:cs="Arial"/>
          <w:sz w:val="24"/>
          <w:szCs w:val="24"/>
        </w:rPr>
        <w:t>capacity to neutralize ROS production</w:t>
      </w:r>
      <w:r w:rsidR="0096340F" w:rsidRPr="00E95A12">
        <w:rPr>
          <w:rFonts w:ascii="Arial" w:hAnsi="Arial" w:cs="Arial"/>
          <w:sz w:val="24"/>
          <w:szCs w:val="24"/>
        </w:rPr>
        <w:t xml:space="preserve">. High levels </w:t>
      </w:r>
      <w:r w:rsidRPr="00E95A12">
        <w:rPr>
          <w:rFonts w:ascii="Arial" w:hAnsi="Arial" w:cs="Arial"/>
          <w:sz w:val="24"/>
          <w:szCs w:val="24"/>
        </w:rPr>
        <w:t>of GSH and PO</w:t>
      </w:r>
      <w:r w:rsidR="0096340F" w:rsidRPr="00E95A12">
        <w:rPr>
          <w:rFonts w:ascii="Arial" w:hAnsi="Arial" w:cs="Arial"/>
          <w:sz w:val="24"/>
          <w:szCs w:val="24"/>
        </w:rPr>
        <w:t xml:space="preserve"> were observed in those organisms</w:t>
      </w:r>
      <w:r w:rsidRPr="00E95A12">
        <w:rPr>
          <w:rFonts w:ascii="Arial" w:hAnsi="Arial" w:cs="Arial"/>
          <w:sz w:val="24"/>
          <w:szCs w:val="24"/>
        </w:rPr>
        <w:t xml:space="preserve">. Between non-enzymatic antioxidant is the endogenous reduced glutathione (GSH) that contains a thiol group which acts as a reducing agent. Glutathione reductase (GR) reduces glutathione disulfide (GSSG) to glutathione (GSH), contributing to the maintenance of the cellular redox status </w:t>
      </w:r>
      <w:r w:rsidRPr="00E95A12">
        <w:rPr>
          <w:rFonts w:ascii="Arial" w:hAnsi="Arial" w:cs="Arial"/>
          <w:noProof/>
          <w:sz w:val="24"/>
          <w:szCs w:val="24"/>
        </w:rPr>
        <w:t>(Fassiano et al. 2017; Moreira et al. 2016; Regoli and Giuliani 2014)</w:t>
      </w:r>
      <w:r w:rsidRPr="00E95A12">
        <w:rPr>
          <w:rFonts w:ascii="Arial" w:hAnsi="Arial" w:cs="Arial"/>
          <w:sz w:val="24"/>
          <w:szCs w:val="24"/>
        </w:rPr>
        <w:t xml:space="preserve">. Although high levels of GSH could indicate a high intensity of antioxidant defense mechanisms, when a metabolic depression is observed (as provoked by 30°C), it could be showing that animals are in preparation for oxidative stress (POS) in a similar </w:t>
      </w:r>
      <w:r w:rsidR="002644EE" w:rsidRPr="00E95A12">
        <w:rPr>
          <w:rFonts w:ascii="Arial" w:hAnsi="Arial" w:cs="Arial"/>
          <w:sz w:val="24"/>
          <w:szCs w:val="24"/>
        </w:rPr>
        <w:t>way</w:t>
      </w:r>
      <w:r w:rsidRPr="00E95A12">
        <w:rPr>
          <w:rFonts w:ascii="Arial" w:hAnsi="Arial" w:cs="Arial"/>
          <w:sz w:val="24"/>
          <w:szCs w:val="24"/>
        </w:rPr>
        <w:t xml:space="preserve"> as observed when animals are exposed to hypoxia levels </w:t>
      </w:r>
      <w:r w:rsidRPr="00E95A12">
        <w:rPr>
          <w:rFonts w:ascii="Arial" w:hAnsi="Arial" w:cs="Arial"/>
          <w:noProof/>
          <w:sz w:val="24"/>
          <w:szCs w:val="24"/>
        </w:rPr>
        <w:t>(Hermes-Lima and Storey 1998)</w:t>
      </w:r>
      <w:r w:rsidRPr="00E95A12">
        <w:rPr>
          <w:rFonts w:ascii="Arial" w:hAnsi="Arial" w:cs="Arial"/>
          <w:sz w:val="24"/>
          <w:szCs w:val="24"/>
        </w:rPr>
        <w:t xml:space="preserve">. </w:t>
      </w:r>
      <w:r w:rsidR="002644EE" w:rsidRPr="00E95A12">
        <w:rPr>
          <w:rFonts w:ascii="Arial" w:hAnsi="Arial" w:cs="Arial"/>
          <w:sz w:val="24"/>
          <w:szCs w:val="24"/>
        </w:rPr>
        <w:t>Moreover</w:t>
      </w:r>
      <w:r w:rsidR="0096340F" w:rsidRPr="00E95A12">
        <w:rPr>
          <w:rFonts w:ascii="Arial" w:hAnsi="Arial" w:cs="Arial"/>
          <w:sz w:val="24"/>
          <w:szCs w:val="24"/>
        </w:rPr>
        <w:t xml:space="preserve">, </w:t>
      </w:r>
      <w:r w:rsidRPr="00E95A12">
        <w:rPr>
          <w:rFonts w:ascii="Arial" w:hAnsi="Arial" w:cs="Arial"/>
          <w:sz w:val="24"/>
          <w:szCs w:val="24"/>
        </w:rPr>
        <w:t xml:space="preserve">high levels of PO </w:t>
      </w:r>
      <w:r w:rsidR="00524922" w:rsidRPr="00E95A12">
        <w:rPr>
          <w:rFonts w:ascii="Arial" w:hAnsi="Arial" w:cs="Arial"/>
          <w:sz w:val="24"/>
          <w:szCs w:val="24"/>
        </w:rPr>
        <w:t>suggest</w:t>
      </w:r>
      <w:r w:rsidRPr="00E95A12">
        <w:rPr>
          <w:rFonts w:ascii="Arial" w:hAnsi="Arial" w:cs="Arial"/>
          <w:sz w:val="24"/>
          <w:szCs w:val="24"/>
        </w:rPr>
        <w:t xml:space="preserve"> cellular damage that in </w:t>
      </w:r>
      <w:r w:rsidRPr="00E95A12">
        <w:rPr>
          <w:rFonts w:ascii="Arial" w:hAnsi="Arial" w:cs="Arial"/>
          <w:i/>
          <w:iCs/>
          <w:sz w:val="24"/>
          <w:szCs w:val="24"/>
        </w:rPr>
        <w:t>O. maya</w:t>
      </w:r>
      <w:r w:rsidRPr="00E95A12">
        <w:rPr>
          <w:rFonts w:ascii="Arial" w:hAnsi="Arial" w:cs="Arial"/>
          <w:sz w:val="24"/>
          <w:szCs w:val="24"/>
        </w:rPr>
        <w:t xml:space="preserve"> hatchlings from thermally stressed females and maintained at 30°C resulted lethal</w:t>
      </w:r>
      <w:r w:rsidR="00E741D8" w:rsidRPr="00E95A12">
        <w:rPr>
          <w:rFonts w:ascii="Arial" w:hAnsi="Arial" w:cs="Arial"/>
          <w:sz w:val="24"/>
          <w:szCs w:val="24"/>
        </w:rPr>
        <w:t>, because at such high temperature the metabolic depression cannot control the PO production.</w:t>
      </w:r>
      <w:r w:rsidRPr="00E95A12">
        <w:rPr>
          <w:rFonts w:ascii="Arial" w:hAnsi="Arial" w:cs="Arial"/>
          <w:sz w:val="24"/>
          <w:szCs w:val="24"/>
        </w:rPr>
        <w:t xml:space="preserve"> </w:t>
      </w:r>
    </w:p>
    <w:p w14:paraId="2FAECD01" w14:textId="2EC9EC89" w:rsidR="00943E93" w:rsidRPr="00E95A12" w:rsidRDefault="00943E93" w:rsidP="00092A6B">
      <w:pPr>
        <w:pStyle w:val="BodyText"/>
        <w:spacing w:line="360" w:lineRule="auto"/>
        <w:jc w:val="both"/>
        <w:rPr>
          <w:rFonts w:ascii="Arial" w:hAnsi="Arial" w:cs="Arial"/>
          <w:sz w:val="24"/>
          <w:szCs w:val="24"/>
        </w:rPr>
      </w:pPr>
      <w:r w:rsidRPr="00E95A12">
        <w:rPr>
          <w:rFonts w:ascii="Arial" w:hAnsi="Arial" w:cs="Arial"/>
          <w:sz w:val="24"/>
          <w:szCs w:val="24"/>
        </w:rPr>
        <w:t>Hatchlings from non-stressed females but exposed at 30°C showed a higher HMR during the first</w:t>
      </w:r>
      <w:r w:rsidR="002644EE" w:rsidRPr="00E95A12">
        <w:rPr>
          <w:rFonts w:ascii="Arial" w:hAnsi="Arial" w:cs="Arial"/>
          <w:sz w:val="24"/>
          <w:szCs w:val="24"/>
        </w:rPr>
        <w:t xml:space="preserve"> eight days</w:t>
      </w:r>
      <w:r w:rsidRPr="00E95A12">
        <w:rPr>
          <w:rFonts w:ascii="Arial" w:hAnsi="Arial" w:cs="Arial"/>
          <w:sz w:val="24"/>
          <w:szCs w:val="24"/>
        </w:rPr>
        <w:t xml:space="preserve"> of the experiment compared to HMR values obtained in animals acclimated at 25°C. </w:t>
      </w:r>
      <w:r w:rsidR="002644EE" w:rsidRPr="00E95A12">
        <w:rPr>
          <w:rFonts w:ascii="Arial" w:hAnsi="Arial" w:cs="Arial"/>
          <w:sz w:val="24"/>
          <w:szCs w:val="24"/>
        </w:rPr>
        <w:t>This result</w:t>
      </w:r>
      <w:r w:rsidRPr="00E95A12">
        <w:rPr>
          <w:rFonts w:ascii="Arial" w:hAnsi="Arial" w:cs="Arial"/>
          <w:sz w:val="24"/>
          <w:szCs w:val="24"/>
        </w:rPr>
        <w:t xml:space="preserve"> means that animals exposed to 30°C but from non-stressed females had a temporal surplus of energy</w:t>
      </w:r>
      <w:r w:rsidR="00186F9B" w:rsidRPr="00E95A12">
        <w:rPr>
          <w:rFonts w:ascii="Arial" w:hAnsi="Arial" w:cs="Arial"/>
          <w:sz w:val="24"/>
          <w:szCs w:val="24"/>
        </w:rPr>
        <w:t xml:space="preserve"> as a consequence of </w:t>
      </w:r>
      <w:r w:rsidR="00E75E30" w:rsidRPr="00E95A12">
        <w:rPr>
          <w:rFonts w:ascii="Arial" w:hAnsi="Arial" w:cs="Arial"/>
          <w:sz w:val="24"/>
          <w:szCs w:val="24"/>
        </w:rPr>
        <w:t xml:space="preserve">acceleration of biochemical pathways linked with energy </w:t>
      </w:r>
      <w:r w:rsidR="00E75E30" w:rsidRPr="00E95A12">
        <w:rPr>
          <w:rFonts w:ascii="Arial" w:hAnsi="Arial" w:cs="Arial"/>
          <w:sz w:val="24"/>
          <w:szCs w:val="24"/>
        </w:rPr>
        <w:lastRenderedPageBreak/>
        <w:t>production.</w:t>
      </w:r>
      <w:r w:rsidRPr="00E95A12">
        <w:rPr>
          <w:rFonts w:ascii="Arial" w:hAnsi="Arial" w:cs="Arial"/>
          <w:sz w:val="24"/>
          <w:szCs w:val="24"/>
        </w:rPr>
        <w:t xml:space="preserve"> </w:t>
      </w:r>
      <w:r w:rsidR="002644EE" w:rsidRPr="00E95A12">
        <w:rPr>
          <w:rFonts w:ascii="Arial" w:hAnsi="Arial" w:cs="Arial"/>
          <w:sz w:val="24"/>
          <w:szCs w:val="24"/>
        </w:rPr>
        <w:t>Furthermore</w:t>
      </w:r>
      <w:r w:rsidRPr="00E95A12">
        <w:rPr>
          <w:rFonts w:ascii="Arial" w:hAnsi="Arial" w:cs="Arial"/>
          <w:sz w:val="24"/>
          <w:szCs w:val="24"/>
        </w:rPr>
        <w:t xml:space="preserve">, after </w:t>
      </w:r>
      <w:r w:rsidR="002644EE" w:rsidRPr="00E95A12">
        <w:rPr>
          <w:rFonts w:ascii="Arial" w:hAnsi="Arial" w:cs="Arial"/>
          <w:sz w:val="24"/>
          <w:szCs w:val="24"/>
        </w:rPr>
        <w:t>eight days</w:t>
      </w:r>
      <w:r w:rsidRPr="00E95A12">
        <w:rPr>
          <w:rFonts w:ascii="Arial" w:hAnsi="Arial" w:cs="Arial"/>
          <w:sz w:val="24"/>
          <w:szCs w:val="24"/>
        </w:rPr>
        <w:t>, the HMR of juveniles maintained at 30°C was reduced and maintained similar</w:t>
      </w:r>
      <w:r w:rsidR="002D1DCA" w:rsidRPr="00E95A12">
        <w:rPr>
          <w:rFonts w:ascii="Arial" w:hAnsi="Arial" w:cs="Arial"/>
          <w:sz w:val="24"/>
          <w:szCs w:val="24"/>
        </w:rPr>
        <w:t>ly</w:t>
      </w:r>
      <w:r w:rsidRPr="00E95A12">
        <w:rPr>
          <w:rFonts w:ascii="Arial" w:hAnsi="Arial" w:cs="Arial"/>
          <w:sz w:val="24"/>
          <w:szCs w:val="24"/>
        </w:rPr>
        <w:t xml:space="preserve"> to that observed in octopus held at 25°C. </w:t>
      </w:r>
      <w:r w:rsidR="002D1DCA" w:rsidRPr="00E95A12">
        <w:rPr>
          <w:rFonts w:ascii="Arial" w:hAnsi="Arial" w:cs="Arial"/>
          <w:sz w:val="24"/>
          <w:szCs w:val="24"/>
        </w:rPr>
        <w:t>The</w:t>
      </w:r>
      <w:r w:rsidRPr="00E95A12">
        <w:rPr>
          <w:rFonts w:ascii="Arial" w:hAnsi="Arial" w:cs="Arial"/>
          <w:sz w:val="24"/>
          <w:szCs w:val="24"/>
        </w:rPr>
        <w:t xml:space="preserve"> results suggest that the </w:t>
      </w:r>
      <w:r w:rsidR="00E741D8" w:rsidRPr="00E95A12">
        <w:rPr>
          <w:rFonts w:ascii="Arial" w:hAnsi="Arial" w:cs="Arial"/>
          <w:sz w:val="24"/>
          <w:szCs w:val="24"/>
        </w:rPr>
        <w:t xml:space="preserve">first days </w:t>
      </w:r>
      <w:r w:rsidRPr="00E95A12">
        <w:rPr>
          <w:rFonts w:ascii="Arial" w:hAnsi="Arial" w:cs="Arial"/>
          <w:sz w:val="24"/>
          <w:szCs w:val="24"/>
        </w:rPr>
        <w:t>surplus energy was reduced as a strategy that affected the octopus performance but acted as a mechanism to reduce the ROS accumulation</w:t>
      </w:r>
      <w:r w:rsidR="002D1DCA" w:rsidRPr="00E95A12">
        <w:rPr>
          <w:rFonts w:ascii="Arial" w:hAnsi="Arial" w:cs="Arial"/>
          <w:sz w:val="24"/>
          <w:szCs w:val="24"/>
        </w:rPr>
        <w:t>, which</w:t>
      </w:r>
      <w:r w:rsidRPr="00E95A12">
        <w:rPr>
          <w:rFonts w:ascii="Arial" w:hAnsi="Arial" w:cs="Arial"/>
          <w:sz w:val="24"/>
          <w:szCs w:val="24"/>
        </w:rPr>
        <w:t xml:space="preserve"> avoid</w:t>
      </w:r>
      <w:r w:rsidR="002D1DCA" w:rsidRPr="00E95A12">
        <w:rPr>
          <w:rFonts w:ascii="Arial" w:hAnsi="Arial" w:cs="Arial"/>
          <w:sz w:val="24"/>
          <w:szCs w:val="24"/>
        </w:rPr>
        <w:t>ed</w:t>
      </w:r>
      <w:r w:rsidRPr="00E95A12">
        <w:rPr>
          <w:rFonts w:ascii="Arial" w:hAnsi="Arial" w:cs="Arial"/>
          <w:sz w:val="24"/>
          <w:szCs w:val="24"/>
        </w:rPr>
        <w:t xml:space="preserve"> </w:t>
      </w:r>
      <w:r w:rsidR="002D1DCA" w:rsidRPr="00E95A12">
        <w:rPr>
          <w:rFonts w:ascii="Arial" w:hAnsi="Arial" w:cs="Arial"/>
          <w:sz w:val="24"/>
          <w:szCs w:val="24"/>
        </w:rPr>
        <w:t xml:space="preserve">compromising </w:t>
      </w:r>
      <w:r w:rsidRPr="00E95A12">
        <w:rPr>
          <w:rFonts w:ascii="Arial" w:hAnsi="Arial" w:cs="Arial"/>
          <w:sz w:val="24"/>
          <w:szCs w:val="24"/>
        </w:rPr>
        <w:t>their survival</w:t>
      </w:r>
      <w:r w:rsidR="00262025" w:rsidRPr="00E95A12">
        <w:rPr>
          <w:rFonts w:ascii="Arial" w:hAnsi="Arial" w:cs="Arial"/>
          <w:sz w:val="24"/>
          <w:szCs w:val="24"/>
        </w:rPr>
        <w:t xml:space="preserve"> (Noyola et al. 2013).</w:t>
      </w:r>
      <w:r w:rsidR="00036D66" w:rsidRPr="00E95A12">
        <w:rPr>
          <w:rFonts w:ascii="Arial" w:hAnsi="Arial" w:cs="Arial"/>
          <w:sz w:val="24"/>
          <w:szCs w:val="24"/>
        </w:rPr>
        <w:t xml:space="preserve"> </w:t>
      </w:r>
      <w:r w:rsidRPr="006B59CF">
        <w:rPr>
          <w:rFonts w:ascii="Arial" w:hAnsi="Arial" w:cs="Arial"/>
          <w:sz w:val="24"/>
          <w:szCs w:val="24"/>
        </w:rPr>
        <w:t>According to Gardiner et al., (2010)</w:t>
      </w:r>
      <w:r w:rsidR="00E97DE9" w:rsidRPr="006B59CF">
        <w:rPr>
          <w:rFonts w:ascii="Arial" w:hAnsi="Arial" w:cs="Arial"/>
          <w:sz w:val="24"/>
          <w:szCs w:val="24"/>
        </w:rPr>
        <w:t xml:space="preserve">, populations that can maintain their aerobic capacity at warmer temperatures have a higher thermal tolerance and are thereby predicted to persist longer than populations that experience a decline in aerobic performance as temperature increases </w:t>
      </w:r>
      <w:r w:rsidR="00463579" w:rsidRPr="006B59CF">
        <w:rPr>
          <w:rFonts w:ascii="Arial" w:hAnsi="Arial" w:cs="Arial"/>
          <w:noProof/>
          <w:sz w:val="24"/>
          <w:szCs w:val="24"/>
        </w:rPr>
        <w:t>(Gardiner et al. 2010; Noyola et al. 2013b)</w:t>
      </w:r>
      <w:bookmarkEnd w:id="13"/>
      <w:r w:rsidR="00C41208" w:rsidRPr="006B59CF">
        <w:rPr>
          <w:rFonts w:ascii="Arial" w:hAnsi="Arial" w:cs="Arial"/>
          <w:sz w:val="24"/>
          <w:szCs w:val="24"/>
        </w:rPr>
        <w:t>.</w:t>
      </w:r>
      <w:r w:rsidRPr="006B59CF">
        <w:rPr>
          <w:rFonts w:ascii="Arial" w:hAnsi="Arial" w:cs="Arial"/>
          <w:sz w:val="24"/>
          <w:szCs w:val="24"/>
        </w:rPr>
        <w:t xml:space="preserve"> In </w:t>
      </w:r>
      <w:r w:rsidRPr="006B59CF">
        <w:rPr>
          <w:rFonts w:ascii="Arial" w:hAnsi="Arial" w:cs="Arial"/>
          <w:i/>
          <w:sz w:val="24"/>
          <w:szCs w:val="24"/>
        </w:rPr>
        <w:t>O. maya</w:t>
      </w:r>
      <w:r w:rsidR="002D1DCA" w:rsidRPr="006B59CF">
        <w:rPr>
          <w:rFonts w:ascii="Arial" w:hAnsi="Arial" w:cs="Arial"/>
          <w:sz w:val="24"/>
          <w:szCs w:val="24"/>
        </w:rPr>
        <w:t>, the</w:t>
      </w:r>
      <w:r w:rsidRPr="006B59CF">
        <w:rPr>
          <w:rFonts w:ascii="Arial" w:hAnsi="Arial" w:cs="Arial"/>
          <w:sz w:val="24"/>
          <w:szCs w:val="24"/>
        </w:rPr>
        <w:t xml:space="preserve"> results obtained in </w:t>
      </w:r>
      <w:r w:rsidR="002D1DCA" w:rsidRPr="006B59CF">
        <w:rPr>
          <w:rFonts w:ascii="Arial" w:hAnsi="Arial" w:cs="Arial"/>
          <w:sz w:val="24"/>
          <w:szCs w:val="24"/>
        </w:rPr>
        <w:t>this</w:t>
      </w:r>
      <w:r w:rsidRPr="006B59CF">
        <w:rPr>
          <w:rFonts w:ascii="Arial" w:hAnsi="Arial" w:cs="Arial"/>
          <w:sz w:val="24"/>
          <w:szCs w:val="24"/>
        </w:rPr>
        <w:t xml:space="preserve"> study suggest that the ability </w:t>
      </w:r>
      <w:r w:rsidR="002D1DCA" w:rsidRPr="006B59CF">
        <w:rPr>
          <w:rFonts w:ascii="Arial" w:hAnsi="Arial" w:cs="Arial"/>
          <w:sz w:val="24"/>
          <w:szCs w:val="24"/>
        </w:rPr>
        <w:t>of the</w:t>
      </w:r>
      <w:r w:rsidRPr="006B59CF">
        <w:rPr>
          <w:rFonts w:ascii="Arial" w:hAnsi="Arial" w:cs="Arial"/>
          <w:sz w:val="24"/>
          <w:szCs w:val="24"/>
        </w:rPr>
        <w:t xml:space="preserve"> octopus to maintain a high aerobic capacity is time limited and</w:t>
      </w:r>
      <w:r w:rsidR="002D1DCA" w:rsidRPr="006B59CF">
        <w:rPr>
          <w:rFonts w:ascii="Arial" w:hAnsi="Arial" w:cs="Arial"/>
          <w:sz w:val="24"/>
          <w:szCs w:val="24"/>
        </w:rPr>
        <w:t>,</w:t>
      </w:r>
      <w:r w:rsidRPr="006B59CF">
        <w:rPr>
          <w:rFonts w:ascii="Arial" w:hAnsi="Arial" w:cs="Arial"/>
          <w:sz w:val="24"/>
          <w:szCs w:val="24"/>
        </w:rPr>
        <w:t xml:space="preserve"> in consequence</w:t>
      </w:r>
      <w:r w:rsidR="002D1DCA" w:rsidRPr="006B59CF">
        <w:rPr>
          <w:rFonts w:ascii="Arial" w:hAnsi="Arial" w:cs="Arial"/>
          <w:sz w:val="24"/>
          <w:szCs w:val="24"/>
        </w:rPr>
        <w:t>,</w:t>
      </w:r>
      <w:r w:rsidRPr="006B59CF">
        <w:rPr>
          <w:rFonts w:ascii="Arial" w:hAnsi="Arial" w:cs="Arial"/>
          <w:sz w:val="24"/>
          <w:szCs w:val="24"/>
        </w:rPr>
        <w:t xml:space="preserve"> its ability to tolerate temperatures close to 30°C </w:t>
      </w:r>
      <w:r w:rsidR="00E741D8" w:rsidRPr="006B59CF">
        <w:rPr>
          <w:rFonts w:ascii="Arial" w:hAnsi="Arial" w:cs="Arial"/>
          <w:sz w:val="24"/>
          <w:szCs w:val="24"/>
        </w:rPr>
        <w:t xml:space="preserve">as previously </w:t>
      </w:r>
      <w:r w:rsidR="002D1DCA" w:rsidRPr="006B59CF">
        <w:rPr>
          <w:rFonts w:ascii="Arial" w:hAnsi="Arial" w:cs="Arial"/>
          <w:sz w:val="24"/>
          <w:szCs w:val="24"/>
        </w:rPr>
        <w:t xml:space="preserve">shown </w:t>
      </w:r>
      <w:r w:rsidR="00E741D8" w:rsidRPr="006B59CF">
        <w:rPr>
          <w:rFonts w:ascii="Arial" w:hAnsi="Arial" w:cs="Arial"/>
          <w:sz w:val="24"/>
          <w:szCs w:val="24"/>
        </w:rPr>
        <w:t>in embryos</w:t>
      </w:r>
      <w:r w:rsidR="00E741D8" w:rsidRPr="00E95A12">
        <w:rPr>
          <w:rFonts w:ascii="Arial" w:hAnsi="Arial" w:cs="Arial"/>
          <w:color w:val="2E2E2E"/>
          <w:sz w:val="24"/>
          <w:szCs w:val="24"/>
        </w:rPr>
        <w:t xml:space="preserve"> </w:t>
      </w:r>
      <w:r w:rsidR="00E741D8" w:rsidRPr="00E95A12">
        <w:rPr>
          <w:rFonts w:ascii="Arial" w:hAnsi="Arial" w:cs="Arial"/>
          <w:sz w:val="24"/>
          <w:szCs w:val="24"/>
        </w:rPr>
        <w:t>(Domíngues-Castanedo et al. 2022; Caamal-Monsreal et al. 2016) and adults (</w:t>
      </w:r>
      <w:r w:rsidR="00177122" w:rsidRPr="00E95A12">
        <w:rPr>
          <w:rFonts w:ascii="Arial" w:hAnsi="Arial" w:cs="Arial"/>
          <w:sz w:val="24"/>
          <w:szCs w:val="24"/>
        </w:rPr>
        <w:t>López-Galindo et al. 2019; Meza-Buendía et al. 2021</w:t>
      </w:r>
      <w:r w:rsidR="00091EC3" w:rsidRPr="00E95A12">
        <w:rPr>
          <w:rFonts w:ascii="Arial" w:hAnsi="Arial" w:cs="Arial"/>
          <w:color w:val="2E2E2E"/>
          <w:sz w:val="24"/>
          <w:szCs w:val="24"/>
        </w:rPr>
        <w:t xml:space="preserve">; </w:t>
      </w:r>
      <w:r w:rsidRPr="00E95A12">
        <w:rPr>
          <w:rFonts w:ascii="Arial" w:hAnsi="Arial" w:cs="Arial"/>
          <w:color w:val="2E2E2E"/>
          <w:sz w:val="24"/>
          <w:szCs w:val="24"/>
        </w:rPr>
        <w:t xml:space="preserve">Fig. </w:t>
      </w:r>
      <w:r w:rsidR="000A2FBB" w:rsidRPr="00E95A12">
        <w:rPr>
          <w:rFonts w:ascii="Arial" w:hAnsi="Arial" w:cs="Arial"/>
          <w:color w:val="2E2E2E"/>
          <w:sz w:val="24"/>
          <w:szCs w:val="24"/>
        </w:rPr>
        <w:t>6</w:t>
      </w:r>
      <w:r w:rsidRPr="00E95A12">
        <w:rPr>
          <w:rFonts w:ascii="Arial" w:hAnsi="Arial" w:cs="Arial"/>
          <w:color w:val="2E2E2E"/>
          <w:sz w:val="24"/>
          <w:szCs w:val="24"/>
        </w:rPr>
        <w:t>).</w:t>
      </w:r>
    </w:p>
    <w:p w14:paraId="491753A6" w14:textId="3DB32BA2" w:rsidR="00522576" w:rsidRPr="00E95A12" w:rsidRDefault="00522576"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According to OCLTT hypothesis </w:t>
      </w:r>
      <w:r w:rsidRPr="00E95A12">
        <w:rPr>
          <w:rFonts w:ascii="Arial" w:hAnsi="Arial" w:cs="Arial"/>
          <w:noProof/>
          <w:sz w:val="24"/>
          <w:szCs w:val="24"/>
        </w:rPr>
        <w:t>(Pörtner et al. 2017)</w:t>
      </w:r>
      <w:r w:rsidRPr="00E95A12">
        <w:rPr>
          <w:rFonts w:ascii="Arial" w:hAnsi="Arial" w:cs="Arial"/>
          <w:sz w:val="24"/>
          <w:szCs w:val="24"/>
        </w:rPr>
        <w:t xml:space="preserve"> in high temperatures the reduction of HMR could be the results of the limits of animals to channel enough oxygen to </w:t>
      </w:r>
      <w:r w:rsidR="002D1DCA" w:rsidRPr="00E95A12">
        <w:rPr>
          <w:rFonts w:ascii="Arial" w:hAnsi="Arial" w:cs="Arial"/>
          <w:sz w:val="24"/>
          <w:szCs w:val="24"/>
        </w:rPr>
        <w:t xml:space="preserve">the </w:t>
      </w:r>
      <w:r w:rsidRPr="00E95A12">
        <w:rPr>
          <w:rFonts w:ascii="Arial" w:hAnsi="Arial" w:cs="Arial"/>
          <w:sz w:val="24"/>
          <w:szCs w:val="24"/>
        </w:rPr>
        <w:t xml:space="preserve">mitochondria when the standard metabolism is demanding more energy to satisfy the </w:t>
      </w:r>
      <w:r w:rsidR="00766907" w:rsidRPr="00E95A12">
        <w:rPr>
          <w:rFonts w:ascii="Arial" w:hAnsi="Arial" w:cs="Arial"/>
          <w:sz w:val="24"/>
          <w:szCs w:val="24"/>
        </w:rPr>
        <w:t>biochemical pathways</w:t>
      </w:r>
      <w:r w:rsidR="002D1DCA" w:rsidRPr="00E95A12">
        <w:rPr>
          <w:rFonts w:ascii="Arial" w:hAnsi="Arial" w:cs="Arial"/>
          <w:sz w:val="24"/>
          <w:szCs w:val="24"/>
        </w:rPr>
        <w:t>,</w:t>
      </w:r>
      <w:r w:rsidR="00766907" w:rsidRPr="00E95A12">
        <w:rPr>
          <w:rFonts w:ascii="Arial" w:hAnsi="Arial" w:cs="Arial"/>
          <w:sz w:val="24"/>
          <w:szCs w:val="24"/>
        </w:rPr>
        <w:t xml:space="preserve"> </w:t>
      </w:r>
      <w:r w:rsidR="00036D66" w:rsidRPr="00E95A12">
        <w:rPr>
          <w:rFonts w:ascii="Arial" w:hAnsi="Arial" w:cs="Arial"/>
          <w:sz w:val="24"/>
          <w:szCs w:val="24"/>
        </w:rPr>
        <w:t>which</w:t>
      </w:r>
      <w:r w:rsidR="00766907" w:rsidRPr="00E95A12">
        <w:rPr>
          <w:rFonts w:ascii="Arial" w:hAnsi="Arial" w:cs="Arial"/>
          <w:sz w:val="24"/>
          <w:szCs w:val="24"/>
        </w:rPr>
        <w:t xml:space="preserve"> react exponential</w:t>
      </w:r>
      <w:r w:rsidR="002D1DCA" w:rsidRPr="00E95A12">
        <w:rPr>
          <w:rFonts w:ascii="Arial" w:hAnsi="Arial" w:cs="Arial"/>
          <w:sz w:val="24"/>
          <w:szCs w:val="24"/>
        </w:rPr>
        <w:t>ly</w:t>
      </w:r>
      <w:r w:rsidR="00766907" w:rsidRPr="00E95A12">
        <w:rPr>
          <w:rFonts w:ascii="Arial" w:hAnsi="Arial" w:cs="Arial"/>
          <w:sz w:val="24"/>
          <w:szCs w:val="24"/>
        </w:rPr>
        <w:t xml:space="preserve"> with temperature. Although standard metabolism</w:t>
      </w:r>
      <w:r w:rsidR="002D1DCA" w:rsidRPr="00E95A12">
        <w:rPr>
          <w:rFonts w:ascii="Arial" w:hAnsi="Arial" w:cs="Arial"/>
          <w:sz w:val="24"/>
          <w:szCs w:val="24"/>
        </w:rPr>
        <w:t xml:space="preserve"> measurements were not performed in </w:t>
      </w:r>
      <w:r w:rsidR="00766907" w:rsidRPr="00E95A12">
        <w:rPr>
          <w:rFonts w:ascii="Arial" w:hAnsi="Arial" w:cs="Arial"/>
          <w:sz w:val="24"/>
          <w:szCs w:val="24"/>
        </w:rPr>
        <w:t>octopus hatchlings</w:t>
      </w:r>
      <w:r w:rsidR="00AD6796" w:rsidRPr="00E95A12">
        <w:rPr>
          <w:rFonts w:ascii="Arial" w:hAnsi="Arial" w:cs="Arial"/>
          <w:sz w:val="24"/>
          <w:szCs w:val="24"/>
        </w:rPr>
        <w:t>,</w:t>
      </w:r>
      <w:r w:rsidR="00766907" w:rsidRPr="00E95A12">
        <w:rPr>
          <w:rFonts w:ascii="Arial" w:hAnsi="Arial" w:cs="Arial"/>
          <w:sz w:val="24"/>
          <w:szCs w:val="24"/>
        </w:rPr>
        <w:t xml:space="preserve"> </w:t>
      </w:r>
      <w:r w:rsidR="002D1DCA" w:rsidRPr="00E95A12">
        <w:rPr>
          <w:rFonts w:ascii="Arial" w:hAnsi="Arial" w:cs="Arial"/>
          <w:sz w:val="24"/>
          <w:szCs w:val="24"/>
        </w:rPr>
        <w:t xml:space="preserve">the RMR </w:t>
      </w:r>
      <w:r w:rsidR="00766907" w:rsidRPr="00E95A12">
        <w:rPr>
          <w:rFonts w:ascii="Arial" w:hAnsi="Arial" w:cs="Arial"/>
          <w:sz w:val="24"/>
          <w:szCs w:val="24"/>
        </w:rPr>
        <w:t>results of animals from stressed and non-stressed females maintained at 30°C suggest</w:t>
      </w:r>
      <w:r w:rsidR="00AD6796" w:rsidRPr="00E95A12">
        <w:rPr>
          <w:rFonts w:ascii="Arial" w:hAnsi="Arial" w:cs="Arial"/>
          <w:sz w:val="24"/>
          <w:szCs w:val="24"/>
        </w:rPr>
        <w:t>s</w:t>
      </w:r>
      <w:r w:rsidR="00766907" w:rsidRPr="00E95A12">
        <w:rPr>
          <w:rFonts w:ascii="Arial" w:hAnsi="Arial" w:cs="Arial"/>
          <w:sz w:val="24"/>
          <w:szCs w:val="24"/>
        </w:rPr>
        <w:t xml:space="preserve"> that</w:t>
      </w:r>
      <w:r w:rsidR="00AD6796" w:rsidRPr="00E95A12">
        <w:rPr>
          <w:rFonts w:ascii="Arial" w:hAnsi="Arial" w:cs="Arial"/>
          <w:sz w:val="24"/>
          <w:szCs w:val="24"/>
        </w:rPr>
        <w:t xml:space="preserve"> the RMR was positively affected by high temperature</w:t>
      </w:r>
      <w:r w:rsidR="00130C98" w:rsidRPr="00E95A12">
        <w:rPr>
          <w:rFonts w:ascii="Arial" w:hAnsi="Arial" w:cs="Arial"/>
          <w:sz w:val="24"/>
          <w:szCs w:val="24"/>
        </w:rPr>
        <w:t>. Thus,</w:t>
      </w:r>
      <w:r w:rsidR="00AD6796" w:rsidRPr="00E95A12">
        <w:rPr>
          <w:rFonts w:ascii="Arial" w:hAnsi="Arial" w:cs="Arial"/>
          <w:sz w:val="24"/>
          <w:szCs w:val="24"/>
        </w:rPr>
        <w:t xml:space="preserve"> the ability </w:t>
      </w:r>
      <w:r w:rsidR="00DE32BC" w:rsidRPr="00E95A12">
        <w:rPr>
          <w:rFonts w:ascii="Arial" w:hAnsi="Arial" w:cs="Arial"/>
          <w:sz w:val="24"/>
          <w:szCs w:val="24"/>
        </w:rPr>
        <w:t xml:space="preserve">of </w:t>
      </w:r>
      <w:r w:rsidR="00AD6796" w:rsidRPr="00E95A12">
        <w:rPr>
          <w:rFonts w:ascii="Arial" w:hAnsi="Arial" w:cs="Arial"/>
          <w:sz w:val="24"/>
          <w:szCs w:val="24"/>
        </w:rPr>
        <w:t>hatchlings</w:t>
      </w:r>
      <w:r w:rsidR="00BC2C67" w:rsidRPr="00E95A12">
        <w:rPr>
          <w:rFonts w:ascii="Arial" w:hAnsi="Arial" w:cs="Arial"/>
          <w:sz w:val="24"/>
          <w:szCs w:val="24"/>
        </w:rPr>
        <w:t xml:space="preserve"> to</w:t>
      </w:r>
      <w:r w:rsidR="00AD6796" w:rsidRPr="00E95A12">
        <w:rPr>
          <w:rFonts w:ascii="Arial" w:hAnsi="Arial" w:cs="Arial"/>
          <w:sz w:val="24"/>
          <w:szCs w:val="24"/>
        </w:rPr>
        <w:t xml:space="preserve"> maintain a HMR</w:t>
      </w:r>
      <w:r w:rsidR="00BC2C67" w:rsidRPr="00E95A12">
        <w:rPr>
          <w:rFonts w:ascii="Arial" w:hAnsi="Arial" w:cs="Arial"/>
          <w:sz w:val="24"/>
          <w:szCs w:val="24"/>
        </w:rPr>
        <w:t xml:space="preserve"> for</w:t>
      </w:r>
      <w:r w:rsidR="00130C98" w:rsidRPr="00E95A12">
        <w:rPr>
          <w:rFonts w:ascii="Arial" w:hAnsi="Arial" w:cs="Arial"/>
          <w:sz w:val="24"/>
          <w:szCs w:val="24"/>
        </w:rPr>
        <w:t xml:space="preserve"> a</w:t>
      </w:r>
      <w:r w:rsidR="00BC2C67" w:rsidRPr="00E95A12">
        <w:rPr>
          <w:rFonts w:ascii="Arial" w:hAnsi="Arial" w:cs="Arial"/>
          <w:sz w:val="24"/>
          <w:szCs w:val="24"/>
        </w:rPr>
        <w:t xml:space="preserve"> long time</w:t>
      </w:r>
      <w:r w:rsidR="00130C98" w:rsidRPr="00E95A12">
        <w:rPr>
          <w:rFonts w:ascii="Arial" w:hAnsi="Arial" w:cs="Arial"/>
          <w:sz w:val="24"/>
          <w:szCs w:val="24"/>
        </w:rPr>
        <w:t xml:space="preserve"> was affected</w:t>
      </w:r>
      <w:r w:rsidR="004B4BBF" w:rsidRPr="00E95A12">
        <w:rPr>
          <w:rFonts w:ascii="Arial" w:hAnsi="Arial" w:cs="Arial"/>
          <w:sz w:val="24"/>
          <w:szCs w:val="24"/>
        </w:rPr>
        <w:t xml:space="preserve"> through the increments of energy demands</w:t>
      </w:r>
      <w:r w:rsidR="00B30FB2" w:rsidRPr="00E95A12">
        <w:rPr>
          <w:rFonts w:ascii="Arial" w:hAnsi="Arial" w:cs="Arial"/>
          <w:sz w:val="24"/>
          <w:szCs w:val="24"/>
        </w:rPr>
        <w:t>,</w:t>
      </w:r>
      <w:r w:rsidR="004B4BBF" w:rsidRPr="00E95A12">
        <w:rPr>
          <w:rFonts w:ascii="Arial" w:hAnsi="Arial" w:cs="Arial"/>
          <w:sz w:val="24"/>
          <w:szCs w:val="24"/>
        </w:rPr>
        <w:t xml:space="preserve"> </w:t>
      </w:r>
      <w:r w:rsidR="00AC36AD" w:rsidRPr="00E95A12">
        <w:rPr>
          <w:rFonts w:ascii="Arial" w:hAnsi="Arial" w:cs="Arial"/>
          <w:sz w:val="24"/>
          <w:szCs w:val="24"/>
        </w:rPr>
        <w:t xml:space="preserve">probably </w:t>
      </w:r>
      <w:r w:rsidR="004B4BBF" w:rsidRPr="00E95A12">
        <w:rPr>
          <w:rFonts w:ascii="Arial" w:hAnsi="Arial" w:cs="Arial"/>
          <w:sz w:val="24"/>
          <w:szCs w:val="24"/>
        </w:rPr>
        <w:t>includ</w:t>
      </w:r>
      <w:r w:rsidR="00B30FB2" w:rsidRPr="00E95A12">
        <w:rPr>
          <w:rFonts w:ascii="Arial" w:hAnsi="Arial" w:cs="Arial"/>
          <w:sz w:val="24"/>
          <w:szCs w:val="24"/>
        </w:rPr>
        <w:t>ing</w:t>
      </w:r>
      <w:r w:rsidR="004B4BBF" w:rsidRPr="00E95A12">
        <w:rPr>
          <w:rFonts w:ascii="Arial" w:hAnsi="Arial" w:cs="Arial"/>
          <w:sz w:val="24"/>
          <w:szCs w:val="24"/>
        </w:rPr>
        <w:t xml:space="preserve"> basal metabolis</w:t>
      </w:r>
      <w:r w:rsidR="00800C8F" w:rsidRPr="00E95A12">
        <w:rPr>
          <w:rFonts w:ascii="Arial" w:hAnsi="Arial" w:cs="Arial"/>
          <w:sz w:val="24"/>
          <w:szCs w:val="24"/>
        </w:rPr>
        <w:t>m</w:t>
      </w:r>
      <w:r w:rsidR="004B4BBF" w:rsidRPr="00E95A12">
        <w:rPr>
          <w:rFonts w:ascii="Arial" w:hAnsi="Arial" w:cs="Arial"/>
          <w:sz w:val="24"/>
          <w:szCs w:val="24"/>
        </w:rPr>
        <w:t>.</w:t>
      </w:r>
    </w:p>
    <w:p w14:paraId="7AC1EA61" w14:textId="1A9AB7AF" w:rsidR="00173112" w:rsidRPr="00E95A12" w:rsidRDefault="00921873" w:rsidP="00092A6B">
      <w:pPr>
        <w:pStyle w:val="BodyText"/>
        <w:spacing w:line="360" w:lineRule="auto"/>
        <w:jc w:val="both"/>
        <w:rPr>
          <w:rFonts w:ascii="Arial" w:eastAsia="Arial" w:hAnsi="Arial" w:cs="Arial"/>
          <w:sz w:val="24"/>
          <w:szCs w:val="24"/>
        </w:rPr>
      </w:pPr>
      <w:r w:rsidRPr="00E95A12">
        <w:rPr>
          <w:rFonts w:ascii="Arial" w:hAnsi="Arial" w:cs="Arial"/>
          <w:sz w:val="24"/>
          <w:szCs w:val="24"/>
        </w:rPr>
        <w:t xml:space="preserve">A previous study in </w:t>
      </w:r>
      <w:r w:rsidRPr="00E95A12">
        <w:rPr>
          <w:rFonts w:ascii="Arial" w:hAnsi="Arial" w:cs="Arial"/>
          <w:i/>
          <w:iCs/>
          <w:sz w:val="24"/>
          <w:szCs w:val="24"/>
        </w:rPr>
        <w:t>O. maya</w:t>
      </w:r>
      <w:r w:rsidRPr="00E95A12">
        <w:rPr>
          <w:rFonts w:ascii="Arial" w:hAnsi="Arial" w:cs="Arial"/>
          <w:sz w:val="24"/>
          <w:szCs w:val="24"/>
        </w:rPr>
        <w:t xml:space="preserve"> embryos postulated the hypothesis that explains the negative effect of maternal thermal stress in</w:t>
      </w:r>
      <w:r w:rsidR="006B71B4" w:rsidRPr="00E95A12">
        <w:rPr>
          <w:rFonts w:ascii="Arial" w:hAnsi="Arial" w:cs="Arial"/>
          <w:sz w:val="24"/>
          <w:szCs w:val="24"/>
        </w:rPr>
        <w:t xml:space="preserve"> this octopus species</w:t>
      </w:r>
      <w:r w:rsidRPr="00E95A12">
        <w:rPr>
          <w:rFonts w:ascii="Arial" w:hAnsi="Arial" w:cs="Arial"/>
          <w:sz w:val="24"/>
          <w:szCs w:val="24"/>
        </w:rPr>
        <w:t xml:space="preserve">. </w:t>
      </w:r>
      <w:r w:rsidR="002D1DCA" w:rsidRPr="00E95A12">
        <w:rPr>
          <w:rFonts w:ascii="Arial" w:hAnsi="Arial" w:cs="Arial"/>
          <w:sz w:val="24"/>
          <w:szCs w:val="24"/>
        </w:rPr>
        <w:t>The</w:t>
      </w:r>
      <w:r w:rsidRPr="00E95A12">
        <w:rPr>
          <w:rFonts w:ascii="Arial" w:hAnsi="Arial" w:cs="Arial"/>
          <w:sz w:val="24"/>
          <w:szCs w:val="24"/>
        </w:rPr>
        <w:t xml:space="preserve"> hypothesis</w:t>
      </w:r>
      <w:r w:rsidR="002D1DCA" w:rsidRPr="00E95A12">
        <w:rPr>
          <w:rFonts w:ascii="Arial" w:hAnsi="Arial" w:cs="Arial"/>
          <w:sz w:val="24"/>
          <w:szCs w:val="24"/>
        </w:rPr>
        <w:t xml:space="preserve"> in this study</w:t>
      </w:r>
      <w:r w:rsidRPr="00E95A12">
        <w:rPr>
          <w:rFonts w:ascii="Arial" w:hAnsi="Arial" w:cs="Arial"/>
          <w:sz w:val="24"/>
          <w:szCs w:val="24"/>
        </w:rPr>
        <w:t xml:space="preserve"> </w:t>
      </w:r>
      <w:r w:rsidR="006B71B4" w:rsidRPr="00E95A12">
        <w:rPr>
          <w:rFonts w:ascii="Arial" w:hAnsi="Arial" w:cs="Arial"/>
          <w:sz w:val="24"/>
          <w:szCs w:val="24"/>
        </w:rPr>
        <w:t xml:space="preserve">proposed </w:t>
      </w:r>
      <w:r w:rsidRPr="00E95A12">
        <w:rPr>
          <w:rFonts w:ascii="Arial" w:hAnsi="Arial" w:cs="Arial"/>
          <w:sz w:val="24"/>
          <w:szCs w:val="24"/>
        </w:rPr>
        <w:t xml:space="preserve">that thermally stressed females provoke epigenetic alterations that modify the energetic metabolism of embryos, </w:t>
      </w:r>
      <w:r w:rsidR="002E4EE8" w:rsidRPr="00E95A12">
        <w:rPr>
          <w:rFonts w:ascii="Arial" w:hAnsi="Arial" w:cs="Arial"/>
          <w:sz w:val="24"/>
          <w:szCs w:val="24"/>
        </w:rPr>
        <w:t xml:space="preserve">with the consequence of </w:t>
      </w:r>
      <w:r w:rsidRPr="00E95A12">
        <w:rPr>
          <w:rFonts w:ascii="Arial" w:hAnsi="Arial" w:cs="Arial"/>
          <w:sz w:val="24"/>
          <w:szCs w:val="24"/>
        </w:rPr>
        <w:t xml:space="preserve">high metabolic rates (Domíngues-Castanedo et al. </w:t>
      </w:r>
      <w:r w:rsidR="00C73B01" w:rsidRPr="00E95A12">
        <w:rPr>
          <w:rFonts w:ascii="Arial" w:hAnsi="Arial" w:cs="Arial"/>
          <w:sz w:val="24"/>
          <w:szCs w:val="24"/>
        </w:rPr>
        <w:t>2022</w:t>
      </w:r>
      <w:r w:rsidRPr="00E95A12">
        <w:rPr>
          <w:rFonts w:ascii="Arial" w:hAnsi="Arial" w:cs="Arial"/>
          <w:sz w:val="24"/>
          <w:szCs w:val="24"/>
        </w:rPr>
        <w:t xml:space="preserve">). </w:t>
      </w:r>
      <w:r w:rsidR="002D1DCA" w:rsidRPr="00E95A12">
        <w:rPr>
          <w:rFonts w:ascii="Arial" w:hAnsi="Arial" w:cs="Arial"/>
          <w:sz w:val="24"/>
          <w:szCs w:val="24"/>
        </w:rPr>
        <w:t xml:space="preserve">The </w:t>
      </w:r>
      <w:r w:rsidRPr="00E95A12">
        <w:rPr>
          <w:rFonts w:ascii="Arial" w:hAnsi="Arial" w:cs="Arial"/>
          <w:sz w:val="24"/>
          <w:szCs w:val="24"/>
        </w:rPr>
        <w:t xml:space="preserve">study also demonstrated that thermally stressed females transfer less yolk to the egg, which </w:t>
      </w:r>
      <w:r w:rsidR="002D1DCA" w:rsidRPr="00E95A12">
        <w:rPr>
          <w:rFonts w:ascii="Arial" w:hAnsi="Arial" w:cs="Arial"/>
          <w:sz w:val="24"/>
          <w:szCs w:val="24"/>
        </w:rPr>
        <w:t>added</w:t>
      </w:r>
      <w:r w:rsidRPr="00E95A12">
        <w:rPr>
          <w:rFonts w:ascii="Arial" w:hAnsi="Arial" w:cs="Arial"/>
          <w:sz w:val="24"/>
          <w:szCs w:val="24"/>
        </w:rPr>
        <w:t xml:space="preserve"> to the high metabolic rate of the embryos result</w:t>
      </w:r>
      <w:r w:rsidR="001C2914" w:rsidRPr="00E95A12">
        <w:rPr>
          <w:rFonts w:ascii="Arial" w:hAnsi="Arial" w:cs="Arial"/>
          <w:sz w:val="24"/>
          <w:szCs w:val="24"/>
        </w:rPr>
        <w:t>ed</w:t>
      </w:r>
      <w:r w:rsidRPr="00E95A12">
        <w:rPr>
          <w:rFonts w:ascii="Arial" w:hAnsi="Arial" w:cs="Arial"/>
          <w:sz w:val="24"/>
          <w:szCs w:val="24"/>
        </w:rPr>
        <w:t xml:space="preserve"> in embryos with a small</w:t>
      </w:r>
      <w:r w:rsidR="002D1DCA" w:rsidRPr="00E95A12">
        <w:rPr>
          <w:rFonts w:ascii="Arial" w:hAnsi="Arial" w:cs="Arial"/>
          <w:sz w:val="24"/>
          <w:szCs w:val="24"/>
        </w:rPr>
        <w:t>er</w:t>
      </w:r>
      <w:r w:rsidRPr="00E95A12">
        <w:rPr>
          <w:rFonts w:ascii="Arial" w:hAnsi="Arial" w:cs="Arial"/>
          <w:sz w:val="24"/>
          <w:szCs w:val="24"/>
        </w:rPr>
        <w:t xml:space="preserve"> size than </w:t>
      </w:r>
      <w:r w:rsidR="002D1DCA" w:rsidRPr="00E95A12">
        <w:rPr>
          <w:rFonts w:ascii="Arial" w:hAnsi="Arial" w:cs="Arial"/>
          <w:sz w:val="24"/>
          <w:szCs w:val="24"/>
        </w:rPr>
        <w:t>those</w:t>
      </w:r>
      <w:r w:rsidRPr="00E95A12">
        <w:rPr>
          <w:rFonts w:ascii="Arial" w:hAnsi="Arial" w:cs="Arial"/>
          <w:sz w:val="24"/>
          <w:szCs w:val="24"/>
        </w:rPr>
        <w:t xml:space="preserve"> laid by non-stressed females. </w:t>
      </w:r>
      <w:r w:rsidR="002D1DCA" w:rsidRPr="00E95A12">
        <w:rPr>
          <w:rFonts w:ascii="Arial" w:hAnsi="Arial" w:cs="Arial"/>
          <w:sz w:val="24"/>
          <w:szCs w:val="24"/>
        </w:rPr>
        <w:t>E</w:t>
      </w:r>
      <w:r w:rsidRPr="00E95A12">
        <w:rPr>
          <w:rFonts w:ascii="Arial" w:hAnsi="Arial" w:cs="Arial"/>
          <w:sz w:val="24"/>
          <w:szCs w:val="24"/>
        </w:rPr>
        <w:t xml:space="preserve">mbryos from </w:t>
      </w:r>
      <w:r w:rsidRPr="00E95A12">
        <w:rPr>
          <w:rFonts w:ascii="Arial" w:hAnsi="Arial" w:cs="Arial"/>
          <w:sz w:val="24"/>
          <w:szCs w:val="24"/>
        </w:rPr>
        <w:lastRenderedPageBreak/>
        <w:t>thermally stressed females</w:t>
      </w:r>
      <w:r w:rsidR="002D1DCA" w:rsidRPr="00E95A12">
        <w:rPr>
          <w:rFonts w:ascii="Arial" w:hAnsi="Arial" w:cs="Arial"/>
          <w:sz w:val="24"/>
          <w:szCs w:val="24"/>
        </w:rPr>
        <w:t xml:space="preserve"> were also observed with</w:t>
      </w:r>
      <w:r w:rsidRPr="00E95A12">
        <w:rPr>
          <w:rFonts w:ascii="Arial" w:hAnsi="Arial" w:cs="Arial"/>
          <w:sz w:val="24"/>
          <w:szCs w:val="24"/>
        </w:rPr>
        <w:t xml:space="preserve"> high </w:t>
      </w:r>
      <w:r w:rsidR="002D1DCA" w:rsidRPr="00E95A12">
        <w:rPr>
          <w:rFonts w:ascii="Arial" w:hAnsi="Arial" w:cs="Arial"/>
          <w:sz w:val="24"/>
          <w:szCs w:val="24"/>
        </w:rPr>
        <w:t xml:space="preserve">ROS </w:t>
      </w:r>
      <w:r w:rsidRPr="00E95A12">
        <w:rPr>
          <w:rFonts w:ascii="Arial" w:hAnsi="Arial" w:cs="Arial"/>
          <w:sz w:val="24"/>
          <w:szCs w:val="24"/>
        </w:rPr>
        <w:t xml:space="preserve">levels and a limited ability of the antioxidant defense mechanisms to neutralize the </w:t>
      </w:r>
      <w:r w:rsidR="004003B8" w:rsidRPr="00E95A12">
        <w:rPr>
          <w:rFonts w:ascii="Arial" w:hAnsi="Arial" w:cs="Arial"/>
          <w:sz w:val="24"/>
          <w:szCs w:val="24"/>
        </w:rPr>
        <w:t xml:space="preserve">oxidative </w:t>
      </w:r>
      <w:r w:rsidRPr="00E95A12">
        <w:rPr>
          <w:rFonts w:ascii="Arial" w:hAnsi="Arial" w:cs="Arial"/>
          <w:sz w:val="24"/>
          <w:szCs w:val="24"/>
        </w:rPr>
        <w:t xml:space="preserve">damage indicating </w:t>
      </w:r>
      <w:r w:rsidR="00173112" w:rsidRPr="00E95A12">
        <w:rPr>
          <w:rFonts w:ascii="Arial" w:hAnsi="Arial" w:cs="Arial"/>
          <w:sz w:val="24"/>
          <w:szCs w:val="24"/>
        </w:rPr>
        <w:t>an</w:t>
      </w:r>
      <w:r w:rsidRPr="00E95A12">
        <w:rPr>
          <w:rFonts w:ascii="Arial" w:hAnsi="Arial" w:cs="Arial"/>
          <w:sz w:val="24"/>
          <w:szCs w:val="24"/>
        </w:rPr>
        <w:t xml:space="preserve"> </w:t>
      </w:r>
      <w:r w:rsidR="002E4EE8" w:rsidRPr="00E95A12">
        <w:rPr>
          <w:rFonts w:ascii="Arial" w:hAnsi="Arial" w:cs="Arial"/>
          <w:sz w:val="24"/>
          <w:szCs w:val="24"/>
        </w:rPr>
        <w:t xml:space="preserve">excess </w:t>
      </w:r>
      <w:r w:rsidRPr="00E95A12">
        <w:rPr>
          <w:rFonts w:ascii="Arial" w:hAnsi="Arial" w:cs="Arial"/>
          <w:sz w:val="24"/>
          <w:szCs w:val="24"/>
        </w:rPr>
        <w:t xml:space="preserve">of ROS at the end of the embryo development. In such circumstances, hatchlings from thermally stressed females </w:t>
      </w:r>
      <w:r w:rsidR="004003B8" w:rsidRPr="00E95A12">
        <w:rPr>
          <w:rFonts w:ascii="Arial" w:hAnsi="Arial" w:cs="Arial"/>
          <w:sz w:val="24"/>
          <w:szCs w:val="24"/>
        </w:rPr>
        <w:t xml:space="preserve">could </w:t>
      </w:r>
      <w:r w:rsidRPr="00E95A12">
        <w:rPr>
          <w:rFonts w:ascii="Arial" w:hAnsi="Arial" w:cs="Arial"/>
          <w:sz w:val="24"/>
          <w:szCs w:val="24"/>
        </w:rPr>
        <w:t>hatch with an extra load of ROS</w:t>
      </w:r>
      <w:r w:rsidR="004003B8" w:rsidRPr="00E95A12">
        <w:rPr>
          <w:rFonts w:ascii="Arial" w:hAnsi="Arial" w:cs="Arial"/>
          <w:sz w:val="24"/>
          <w:szCs w:val="24"/>
        </w:rPr>
        <w:t>, which</w:t>
      </w:r>
      <w:r w:rsidRPr="00E95A12">
        <w:rPr>
          <w:rFonts w:ascii="Arial" w:hAnsi="Arial" w:cs="Arial"/>
          <w:sz w:val="24"/>
          <w:szCs w:val="24"/>
        </w:rPr>
        <w:t xml:space="preserve"> could provoke irreversible cellular damages</w:t>
      </w:r>
      <w:r w:rsidR="004003B8" w:rsidRPr="00E95A12">
        <w:rPr>
          <w:rFonts w:ascii="Arial" w:hAnsi="Arial" w:cs="Arial"/>
          <w:sz w:val="24"/>
          <w:szCs w:val="24"/>
        </w:rPr>
        <w:t xml:space="preserve"> if it is not neutralized fast</w:t>
      </w:r>
      <w:r w:rsidRPr="00E95A12">
        <w:rPr>
          <w:rFonts w:ascii="Arial" w:hAnsi="Arial" w:cs="Arial"/>
          <w:sz w:val="24"/>
          <w:szCs w:val="24"/>
        </w:rPr>
        <w:t>.</w:t>
      </w:r>
      <w:r w:rsidR="002E4EE8" w:rsidRPr="00E95A12">
        <w:rPr>
          <w:rFonts w:ascii="Arial" w:hAnsi="Arial" w:cs="Arial"/>
          <w:sz w:val="24"/>
          <w:szCs w:val="24"/>
        </w:rPr>
        <w:t xml:space="preserve"> In this sense, </w:t>
      </w:r>
      <w:r w:rsidR="004003B8" w:rsidRPr="00E95A12">
        <w:rPr>
          <w:rFonts w:ascii="Arial" w:hAnsi="Arial" w:cs="Arial"/>
          <w:sz w:val="24"/>
          <w:szCs w:val="24"/>
        </w:rPr>
        <w:t xml:space="preserve">the </w:t>
      </w:r>
      <w:r w:rsidR="002E4EE8" w:rsidRPr="00E95A12">
        <w:rPr>
          <w:rFonts w:ascii="Arial" w:hAnsi="Arial" w:cs="Arial"/>
          <w:sz w:val="24"/>
          <w:szCs w:val="24"/>
        </w:rPr>
        <w:t xml:space="preserve">results of </w:t>
      </w:r>
      <w:r w:rsidR="004003B8" w:rsidRPr="00E95A12">
        <w:rPr>
          <w:rFonts w:ascii="Arial" w:hAnsi="Arial" w:cs="Arial"/>
          <w:sz w:val="24"/>
          <w:szCs w:val="24"/>
        </w:rPr>
        <w:t>this</w:t>
      </w:r>
      <w:r w:rsidR="002E4EE8" w:rsidRPr="00E95A12">
        <w:rPr>
          <w:rFonts w:ascii="Arial" w:hAnsi="Arial" w:cs="Arial"/>
          <w:sz w:val="24"/>
          <w:szCs w:val="24"/>
        </w:rPr>
        <w:t xml:space="preserve"> study </w:t>
      </w:r>
      <w:r w:rsidR="006E3F7D" w:rsidRPr="00E95A12">
        <w:rPr>
          <w:rFonts w:ascii="Arial" w:hAnsi="Arial" w:cs="Arial"/>
          <w:sz w:val="24"/>
          <w:szCs w:val="24"/>
        </w:rPr>
        <w:t>suggest that besides the metabolic</w:t>
      </w:r>
      <w:r w:rsidR="004003B8" w:rsidRPr="00E95A12">
        <w:rPr>
          <w:rFonts w:ascii="Arial" w:hAnsi="Arial" w:cs="Arial"/>
          <w:sz w:val="24"/>
          <w:szCs w:val="24"/>
        </w:rPr>
        <w:t xml:space="preserve"> wear</w:t>
      </w:r>
      <w:r w:rsidR="006E3F7D" w:rsidRPr="00E95A12">
        <w:rPr>
          <w:rFonts w:ascii="Arial" w:hAnsi="Arial" w:cs="Arial"/>
          <w:sz w:val="24"/>
          <w:szCs w:val="24"/>
        </w:rPr>
        <w:t xml:space="preserve"> that 30°C provoked in juveniles from the two experimental groups, animals from thermally stressed females could have the additional load of ROS inherited by </w:t>
      </w:r>
      <w:r w:rsidR="0097264F" w:rsidRPr="00E95A12">
        <w:rPr>
          <w:rFonts w:ascii="Arial" w:hAnsi="Arial" w:cs="Arial"/>
          <w:sz w:val="24"/>
          <w:szCs w:val="24"/>
        </w:rPr>
        <w:t xml:space="preserve">females </w:t>
      </w:r>
      <w:r w:rsidR="006E3F7D" w:rsidRPr="00E95A12">
        <w:rPr>
          <w:rFonts w:ascii="Arial" w:hAnsi="Arial" w:cs="Arial"/>
          <w:sz w:val="24"/>
          <w:szCs w:val="24"/>
        </w:rPr>
        <w:t xml:space="preserve">to embryos. In such conditions, juveniles from stressed females, and exposed at 30°C had two </w:t>
      </w:r>
      <w:r w:rsidR="004003B8" w:rsidRPr="00E95A12">
        <w:rPr>
          <w:rFonts w:ascii="Arial" w:hAnsi="Arial" w:cs="Arial"/>
          <w:sz w:val="24"/>
          <w:szCs w:val="24"/>
        </w:rPr>
        <w:t xml:space="preserve">ROS </w:t>
      </w:r>
      <w:r w:rsidR="006E3F7D" w:rsidRPr="00E95A12">
        <w:rPr>
          <w:rFonts w:ascii="Arial" w:hAnsi="Arial" w:cs="Arial"/>
          <w:sz w:val="24"/>
          <w:szCs w:val="24"/>
        </w:rPr>
        <w:t xml:space="preserve">sources: one probably inherited by females and the other from its </w:t>
      </w:r>
      <w:r w:rsidR="00E45D4A" w:rsidRPr="00E95A12">
        <w:rPr>
          <w:rFonts w:ascii="Arial" w:hAnsi="Arial" w:cs="Arial"/>
          <w:sz w:val="24"/>
          <w:szCs w:val="24"/>
        </w:rPr>
        <w:t xml:space="preserve">own </w:t>
      </w:r>
      <w:r w:rsidR="006E3F7D" w:rsidRPr="00E95A12">
        <w:rPr>
          <w:rFonts w:ascii="Arial" w:hAnsi="Arial" w:cs="Arial"/>
          <w:sz w:val="24"/>
          <w:szCs w:val="24"/>
        </w:rPr>
        <w:t xml:space="preserve">production, both enhanced by high temperature </w:t>
      </w:r>
      <w:r w:rsidR="00485B29" w:rsidRPr="00E95A12">
        <w:rPr>
          <w:rFonts w:ascii="Arial" w:eastAsia="Arial" w:hAnsi="Arial" w:cs="Arial"/>
          <w:sz w:val="24"/>
          <w:szCs w:val="24"/>
        </w:rPr>
        <w:t xml:space="preserve">(Domingues-Castanedo et al. </w:t>
      </w:r>
      <w:r w:rsidR="00BD4DDA" w:rsidRPr="00E95A12">
        <w:rPr>
          <w:rFonts w:ascii="Arial" w:eastAsia="Arial" w:hAnsi="Arial" w:cs="Arial"/>
          <w:sz w:val="24"/>
          <w:szCs w:val="24"/>
        </w:rPr>
        <w:t>2022</w:t>
      </w:r>
      <w:r w:rsidR="00091EC3" w:rsidRPr="00E95A12">
        <w:rPr>
          <w:rFonts w:ascii="Arial" w:eastAsia="Arial" w:hAnsi="Arial" w:cs="Arial"/>
          <w:sz w:val="24"/>
          <w:szCs w:val="24"/>
        </w:rPr>
        <w:t xml:space="preserve">; </w:t>
      </w:r>
      <w:r w:rsidR="00173112" w:rsidRPr="00E95A12">
        <w:rPr>
          <w:rFonts w:ascii="Arial" w:eastAsia="Arial" w:hAnsi="Arial" w:cs="Arial"/>
          <w:sz w:val="24"/>
          <w:szCs w:val="24"/>
        </w:rPr>
        <w:t xml:space="preserve">Fig. </w:t>
      </w:r>
      <w:r w:rsidR="000A2FBB" w:rsidRPr="00E95A12">
        <w:rPr>
          <w:rFonts w:ascii="Arial" w:eastAsia="Arial" w:hAnsi="Arial" w:cs="Arial"/>
          <w:sz w:val="24"/>
          <w:szCs w:val="24"/>
        </w:rPr>
        <w:t>6</w:t>
      </w:r>
      <w:r w:rsidR="00173112" w:rsidRPr="00E95A12">
        <w:rPr>
          <w:rFonts w:ascii="Arial" w:eastAsia="Arial" w:hAnsi="Arial" w:cs="Arial"/>
          <w:sz w:val="24"/>
          <w:szCs w:val="24"/>
        </w:rPr>
        <w:t>)</w:t>
      </w:r>
      <w:r w:rsidR="00C853A0" w:rsidRPr="00E95A12">
        <w:rPr>
          <w:rFonts w:ascii="Arial" w:eastAsia="Arial" w:hAnsi="Arial" w:cs="Arial"/>
          <w:sz w:val="24"/>
          <w:szCs w:val="24"/>
        </w:rPr>
        <w:t>.</w:t>
      </w:r>
    </w:p>
    <w:p w14:paraId="1CA4FCD1" w14:textId="20E8E5F8" w:rsidR="00E6354E" w:rsidRPr="00E95A12" w:rsidRDefault="00ED404C" w:rsidP="00092A6B">
      <w:pPr>
        <w:pStyle w:val="BodyText"/>
        <w:spacing w:line="360" w:lineRule="auto"/>
        <w:jc w:val="both"/>
        <w:rPr>
          <w:rFonts w:ascii="Arial" w:hAnsi="Arial" w:cs="Arial"/>
          <w:sz w:val="24"/>
          <w:szCs w:val="24"/>
        </w:rPr>
      </w:pPr>
      <w:r w:rsidRPr="00E95A12">
        <w:rPr>
          <w:rFonts w:ascii="Arial" w:eastAsia="Arial" w:hAnsi="Arial" w:cs="Arial"/>
          <w:sz w:val="24"/>
          <w:szCs w:val="24"/>
        </w:rPr>
        <w:t xml:space="preserve">Although </w:t>
      </w:r>
      <w:r w:rsidR="004003B8" w:rsidRPr="00E95A12">
        <w:rPr>
          <w:rFonts w:ascii="Arial" w:eastAsia="Arial" w:hAnsi="Arial" w:cs="Arial"/>
          <w:sz w:val="24"/>
          <w:szCs w:val="24"/>
        </w:rPr>
        <w:t>to</w:t>
      </w:r>
      <w:r w:rsidRPr="00E95A12">
        <w:rPr>
          <w:rFonts w:ascii="Arial" w:eastAsia="Arial" w:hAnsi="Arial" w:cs="Arial"/>
          <w:sz w:val="24"/>
          <w:szCs w:val="24"/>
        </w:rPr>
        <w:t xml:space="preserve"> date</w:t>
      </w:r>
      <w:r w:rsidR="004003B8" w:rsidRPr="00E95A12">
        <w:rPr>
          <w:rFonts w:ascii="Arial" w:eastAsia="Arial" w:hAnsi="Arial" w:cs="Arial"/>
          <w:sz w:val="24"/>
          <w:szCs w:val="24"/>
        </w:rPr>
        <w:t xml:space="preserve">, it is still not known </w:t>
      </w:r>
      <w:r w:rsidRPr="00E95A12">
        <w:rPr>
          <w:rFonts w:ascii="Arial" w:eastAsia="Arial" w:hAnsi="Arial" w:cs="Arial"/>
          <w:sz w:val="24"/>
          <w:szCs w:val="24"/>
        </w:rPr>
        <w:t>what kind of biochemical pathways are modified as a consequence of parental thermal stress</w:t>
      </w:r>
      <w:r w:rsidR="00782A3C" w:rsidRPr="00E95A12">
        <w:rPr>
          <w:rFonts w:ascii="Arial" w:eastAsia="Arial" w:hAnsi="Arial" w:cs="Arial"/>
          <w:sz w:val="24"/>
          <w:szCs w:val="24"/>
        </w:rPr>
        <w:t>, as in embryos</w:t>
      </w:r>
      <w:r w:rsidR="004003B8" w:rsidRPr="00E95A12">
        <w:rPr>
          <w:rFonts w:ascii="Arial" w:eastAsia="Arial" w:hAnsi="Arial" w:cs="Arial"/>
          <w:sz w:val="24"/>
          <w:szCs w:val="24"/>
        </w:rPr>
        <w:t>,</w:t>
      </w:r>
      <w:r w:rsidR="00782A3C" w:rsidRPr="00E95A12">
        <w:rPr>
          <w:rFonts w:ascii="Arial" w:eastAsia="Arial" w:hAnsi="Arial" w:cs="Arial"/>
          <w:sz w:val="24"/>
          <w:szCs w:val="24"/>
        </w:rPr>
        <w:t xml:space="preserve"> </w:t>
      </w:r>
      <w:r w:rsidR="006744FF" w:rsidRPr="00E95A12">
        <w:rPr>
          <w:rFonts w:ascii="Arial" w:eastAsia="Arial" w:hAnsi="Arial" w:cs="Arial"/>
          <w:sz w:val="24"/>
          <w:szCs w:val="24"/>
        </w:rPr>
        <w:t xml:space="preserve">it </w:t>
      </w:r>
      <w:r w:rsidR="004003B8" w:rsidRPr="00E95A12">
        <w:rPr>
          <w:rFonts w:ascii="Arial" w:eastAsia="Arial" w:hAnsi="Arial" w:cs="Arial"/>
          <w:sz w:val="24"/>
          <w:szCs w:val="24"/>
        </w:rPr>
        <w:t>may</w:t>
      </w:r>
      <w:r w:rsidR="006744FF" w:rsidRPr="00E95A12">
        <w:rPr>
          <w:rFonts w:ascii="Arial" w:eastAsia="Arial" w:hAnsi="Arial" w:cs="Arial"/>
          <w:sz w:val="24"/>
          <w:szCs w:val="24"/>
        </w:rPr>
        <w:t xml:space="preserve"> be related with the epigenetic alterations produced by parental thermal stress.</w:t>
      </w:r>
      <w:r w:rsidR="00A358EC" w:rsidRPr="00E95A12">
        <w:rPr>
          <w:rFonts w:ascii="Arial" w:hAnsi="Arial" w:cs="Arial"/>
          <w:sz w:val="24"/>
          <w:szCs w:val="24"/>
        </w:rPr>
        <w:t xml:space="preserve"> This hypothesis lie</w:t>
      </w:r>
      <w:r w:rsidR="007B381B" w:rsidRPr="00E95A12">
        <w:rPr>
          <w:rFonts w:ascii="Arial" w:hAnsi="Arial" w:cs="Arial"/>
          <w:sz w:val="24"/>
          <w:szCs w:val="24"/>
        </w:rPr>
        <w:t>s</w:t>
      </w:r>
      <w:r w:rsidR="00A358EC" w:rsidRPr="00E95A12">
        <w:rPr>
          <w:rFonts w:ascii="Arial" w:hAnsi="Arial" w:cs="Arial"/>
          <w:sz w:val="24"/>
          <w:szCs w:val="24"/>
        </w:rPr>
        <w:t xml:space="preserve"> on the fact that molecular mechanisms </w:t>
      </w:r>
      <w:r w:rsidR="004904CB" w:rsidRPr="00E95A12">
        <w:rPr>
          <w:rFonts w:ascii="Arial" w:hAnsi="Arial" w:cs="Arial"/>
          <w:sz w:val="24"/>
          <w:szCs w:val="24"/>
        </w:rPr>
        <w:t xml:space="preserve">exist </w:t>
      </w:r>
      <w:r w:rsidR="00A358EC" w:rsidRPr="00E95A12">
        <w:rPr>
          <w:rFonts w:ascii="Arial" w:hAnsi="Arial" w:cs="Arial"/>
          <w:sz w:val="24"/>
          <w:szCs w:val="24"/>
        </w:rPr>
        <w:t>by which intermediary metabolites involved in different routes for obtaining cellular energy, such as α-ketoglutarate (α-CG) and cofactors</w:t>
      </w:r>
      <w:r w:rsidR="004904CB" w:rsidRPr="00E95A12">
        <w:rPr>
          <w:rFonts w:ascii="Arial" w:hAnsi="Arial" w:cs="Arial"/>
          <w:sz w:val="24"/>
          <w:szCs w:val="24"/>
        </w:rPr>
        <w:t>,</w:t>
      </w:r>
      <w:r w:rsidR="00A358EC" w:rsidRPr="00E95A12">
        <w:rPr>
          <w:rFonts w:ascii="Arial" w:hAnsi="Arial" w:cs="Arial"/>
          <w:sz w:val="24"/>
          <w:szCs w:val="24"/>
        </w:rPr>
        <w:t xml:space="preserve"> such as acetyl-CoA, S-adenosyl methionine (SAMe) and nicotinamide adenine dinucleotide (NAD+), </w:t>
      </w:r>
      <w:r w:rsidR="006744FF" w:rsidRPr="00E95A12">
        <w:rPr>
          <w:rFonts w:ascii="Arial" w:hAnsi="Arial" w:cs="Arial"/>
          <w:sz w:val="24"/>
          <w:szCs w:val="24"/>
        </w:rPr>
        <w:t xml:space="preserve">are </w:t>
      </w:r>
      <w:r w:rsidR="00A358EC" w:rsidRPr="00E95A12">
        <w:rPr>
          <w:rFonts w:ascii="Arial" w:hAnsi="Arial" w:cs="Arial"/>
          <w:sz w:val="24"/>
          <w:szCs w:val="24"/>
        </w:rPr>
        <w:t>affect</w:t>
      </w:r>
      <w:r w:rsidR="006744FF" w:rsidRPr="00E95A12">
        <w:rPr>
          <w:rFonts w:ascii="Arial" w:hAnsi="Arial" w:cs="Arial"/>
          <w:sz w:val="24"/>
          <w:szCs w:val="24"/>
        </w:rPr>
        <w:t>ed</w:t>
      </w:r>
      <w:r w:rsidR="00A358EC" w:rsidRPr="00E95A12">
        <w:rPr>
          <w:rFonts w:ascii="Arial" w:hAnsi="Arial" w:cs="Arial"/>
          <w:sz w:val="24"/>
          <w:szCs w:val="24"/>
        </w:rPr>
        <w:t xml:space="preserve"> </w:t>
      </w:r>
      <w:r w:rsidR="006744FF" w:rsidRPr="00E95A12">
        <w:rPr>
          <w:rFonts w:ascii="Arial" w:hAnsi="Arial" w:cs="Arial"/>
          <w:sz w:val="24"/>
          <w:szCs w:val="24"/>
        </w:rPr>
        <w:t xml:space="preserve">by </w:t>
      </w:r>
      <w:r w:rsidR="00A358EC" w:rsidRPr="00E95A12">
        <w:rPr>
          <w:rFonts w:ascii="Arial" w:hAnsi="Arial" w:cs="Arial"/>
          <w:sz w:val="24"/>
          <w:szCs w:val="24"/>
        </w:rPr>
        <w:t xml:space="preserve">epigenetic modifications </w:t>
      </w:r>
      <w:r w:rsidR="00D01630" w:rsidRPr="00E95A12">
        <w:rPr>
          <w:rFonts w:ascii="Arial" w:hAnsi="Arial" w:cs="Arial"/>
          <w:noProof/>
          <w:sz w:val="24"/>
          <w:szCs w:val="24"/>
        </w:rPr>
        <w:t>(Thomas and David 2001)</w:t>
      </w:r>
      <w:r w:rsidR="00A358EC" w:rsidRPr="00E95A12">
        <w:rPr>
          <w:rFonts w:ascii="Arial" w:hAnsi="Arial" w:cs="Arial"/>
          <w:sz w:val="24"/>
          <w:szCs w:val="24"/>
        </w:rPr>
        <w:t xml:space="preserve">. </w:t>
      </w:r>
      <w:r w:rsidR="00130C98" w:rsidRPr="00E95A12">
        <w:rPr>
          <w:rFonts w:ascii="Arial" w:hAnsi="Arial" w:cs="Arial"/>
          <w:sz w:val="24"/>
          <w:szCs w:val="24"/>
        </w:rPr>
        <w:t>Moreover, the</w:t>
      </w:r>
      <w:r w:rsidR="007B381B" w:rsidRPr="00E95A12">
        <w:rPr>
          <w:rFonts w:ascii="Arial" w:hAnsi="Arial" w:cs="Arial"/>
          <w:sz w:val="24"/>
          <w:szCs w:val="24"/>
        </w:rPr>
        <w:t xml:space="preserve"> hypothesis is </w:t>
      </w:r>
      <w:r w:rsidR="00D91557" w:rsidRPr="00E95A12">
        <w:rPr>
          <w:rFonts w:ascii="Arial" w:hAnsi="Arial" w:cs="Arial"/>
          <w:sz w:val="24"/>
          <w:szCs w:val="24"/>
        </w:rPr>
        <w:t>supported</w:t>
      </w:r>
      <w:r w:rsidR="007B381B" w:rsidRPr="00E95A12">
        <w:rPr>
          <w:rFonts w:ascii="Arial" w:hAnsi="Arial" w:cs="Arial"/>
          <w:sz w:val="24"/>
          <w:szCs w:val="24"/>
        </w:rPr>
        <w:t xml:space="preserve"> by</w:t>
      </w:r>
      <w:r w:rsidR="00A358EC" w:rsidRPr="00E95A12">
        <w:rPr>
          <w:rFonts w:ascii="Arial" w:hAnsi="Arial" w:cs="Arial"/>
          <w:sz w:val="24"/>
          <w:szCs w:val="24"/>
        </w:rPr>
        <w:t xml:space="preserve"> a toxicological study</w:t>
      </w:r>
      <w:r w:rsidR="007B381B" w:rsidRPr="00E95A12">
        <w:rPr>
          <w:rFonts w:ascii="Arial" w:hAnsi="Arial" w:cs="Arial"/>
          <w:sz w:val="24"/>
          <w:szCs w:val="24"/>
        </w:rPr>
        <w:t xml:space="preserve"> that showed</w:t>
      </w:r>
      <w:r w:rsidR="00A358EC" w:rsidRPr="00E95A12">
        <w:rPr>
          <w:rFonts w:ascii="Arial" w:hAnsi="Arial" w:cs="Arial"/>
          <w:sz w:val="24"/>
          <w:szCs w:val="24"/>
        </w:rPr>
        <w:t xml:space="preserve"> </w:t>
      </w:r>
      <w:r w:rsidR="00D91557" w:rsidRPr="00E95A12">
        <w:rPr>
          <w:rFonts w:ascii="Arial" w:hAnsi="Arial" w:cs="Arial"/>
          <w:sz w:val="24"/>
          <w:szCs w:val="24"/>
        </w:rPr>
        <w:t xml:space="preserve">how </w:t>
      </w:r>
      <w:r w:rsidR="00D01630" w:rsidRPr="00E95A12">
        <w:rPr>
          <w:rFonts w:ascii="Arial" w:hAnsi="Arial" w:cs="Arial"/>
          <w:sz w:val="24"/>
          <w:szCs w:val="24"/>
        </w:rPr>
        <w:t xml:space="preserve">microcystin </w:t>
      </w:r>
      <w:r w:rsidR="00D91557" w:rsidRPr="00E95A12">
        <w:rPr>
          <w:rFonts w:ascii="Arial" w:hAnsi="Arial" w:cs="Arial"/>
          <w:sz w:val="24"/>
          <w:szCs w:val="24"/>
        </w:rPr>
        <w:t xml:space="preserve">tolerance was enhanced by maternal factors transferred to the progeny </w:t>
      </w:r>
      <w:r w:rsidR="00DC61F3" w:rsidRPr="00E95A12">
        <w:rPr>
          <w:rFonts w:ascii="Arial" w:hAnsi="Arial" w:cs="Arial"/>
          <w:sz w:val="24"/>
          <w:szCs w:val="24"/>
        </w:rPr>
        <w:t xml:space="preserve">of </w:t>
      </w:r>
      <w:r w:rsidR="00A358EC" w:rsidRPr="00E95A12">
        <w:rPr>
          <w:rFonts w:ascii="Arial" w:hAnsi="Arial" w:cs="Arial"/>
          <w:sz w:val="24"/>
          <w:szCs w:val="24"/>
        </w:rPr>
        <w:t xml:space="preserve">the freshwater crustacean </w:t>
      </w:r>
      <w:r w:rsidR="00A358EC" w:rsidRPr="00E95A12">
        <w:rPr>
          <w:rFonts w:ascii="Arial" w:hAnsi="Arial" w:cs="Arial"/>
          <w:i/>
          <w:iCs/>
          <w:sz w:val="24"/>
          <w:szCs w:val="24"/>
        </w:rPr>
        <w:t>Daphnia magna</w:t>
      </w:r>
      <w:r w:rsidR="00D01630" w:rsidRPr="00E95A12">
        <w:rPr>
          <w:rFonts w:ascii="Arial" w:hAnsi="Arial" w:cs="Arial"/>
          <w:i/>
          <w:iCs/>
          <w:sz w:val="24"/>
          <w:szCs w:val="24"/>
        </w:rPr>
        <w:t xml:space="preserve"> </w:t>
      </w:r>
      <w:r w:rsidR="00D01630" w:rsidRPr="00E95A12">
        <w:rPr>
          <w:rFonts w:ascii="Arial" w:hAnsi="Arial" w:cs="Arial"/>
          <w:iCs/>
          <w:noProof/>
          <w:sz w:val="24"/>
          <w:szCs w:val="24"/>
        </w:rPr>
        <w:t>(Ortiz-Rodríguez et al. 2012)</w:t>
      </w:r>
      <w:r w:rsidR="00D91557" w:rsidRPr="00E95A12">
        <w:rPr>
          <w:rFonts w:ascii="Arial" w:hAnsi="Arial" w:cs="Arial"/>
          <w:sz w:val="24"/>
          <w:szCs w:val="24"/>
        </w:rPr>
        <w:t>.</w:t>
      </w:r>
      <w:r w:rsidR="00A358EC" w:rsidRPr="00E95A12">
        <w:rPr>
          <w:rFonts w:ascii="Arial" w:hAnsi="Arial" w:cs="Arial"/>
          <w:sz w:val="24"/>
          <w:szCs w:val="24"/>
        </w:rPr>
        <w:t xml:space="preserve"> </w:t>
      </w:r>
      <w:r w:rsidR="00E6354E" w:rsidRPr="00E95A12">
        <w:rPr>
          <w:rFonts w:ascii="Arial" w:hAnsi="Arial" w:cs="Arial"/>
          <w:sz w:val="24"/>
          <w:szCs w:val="24"/>
        </w:rPr>
        <w:t>These factors</w:t>
      </w:r>
      <w:r w:rsidR="0015793A" w:rsidRPr="00E95A12">
        <w:rPr>
          <w:rFonts w:ascii="Arial" w:hAnsi="Arial" w:cs="Arial"/>
          <w:sz w:val="24"/>
          <w:szCs w:val="24"/>
        </w:rPr>
        <w:t xml:space="preserve"> are</w:t>
      </w:r>
      <w:r w:rsidR="00E6354E" w:rsidRPr="00E95A12">
        <w:rPr>
          <w:rFonts w:ascii="Arial" w:hAnsi="Arial" w:cs="Arial"/>
          <w:sz w:val="24"/>
          <w:szCs w:val="24"/>
        </w:rPr>
        <w:t xml:space="preserve"> involved </w:t>
      </w:r>
      <w:r w:rsidR="0015793A" w:rsidRPr="00E95A12">
        <w:rPr>
          <w:rFonts w:ascii="Arial" w:hAnsi="Arial" w:cs="Arial"/>
          <w:sz w:val="24"/>
          <w:szCs w:val="24"/>
        </w:rPr>
        <w:t xml:space="preserve">in </w:t>
      </w:r>
      <w:r w:rsidR="00E6354E" w:rsidRPr="00E95A12">
        <w:rPr>
          <w:rFonts w:ascii="Arial" w:hAnsi="Arial" w:cs="Arial"/>
          <w:sz w:val="24"/>
          <w:szCs w:val="24"/>
        </w:rPr>
        <w:t xml:space="preserve">the modulation of the GST-mediated detox system (also relevant in the ANTIOX system), which is energetically costly. As a result, increased survival in the crustaceans with the maternal factor was at the expense of a reduction in growth rates, presumably due to energy allocations that accelerate metabolism and prepare the organisms to cope with future toxic challenges. </w:t>
      </w:r>
      <w:r w:rsidR="00130C98" w:rsidRPr="00E95A12">
        <w:rPr>
          <w:rFonts w:ascii="Arial" w:hAnsi="Arial" w:cs="Arial"/>
          <w:sz w:val="24"/>
          <w:szCs w:val="24"/>
        </w:rPr>
        <w:t>F</w:t>
      </w:r>
      <w:r w:rsidR="004904CB" w:rsidRPr="00E95A12">
        <w:rPr>
          <w:rFonts w:ascii="Arial" w:hAnsi="Arial" w:cs="Arial"/>
          <w:sz w:val="24"/>
          <w:szCs w:val="24"/>
        </w:rPr>
        <w:t xml:space="preserve">urther </w:t>
      </w:r>
      <w:r w:rsidR="00E6354E" w:rsidRPr="00E95A12">
        <w:rPr>
          <w:rFonts w:ascii="Arial" w:hAnsi="Arial" w:cs="Arial"/>
          <w:sz w:val="24"/>
          <w:szCs w:val="24"/>
        </w:rPr>
        <w:t xml:space="preserve">studies should be </w:t>
      </w:r>
      <w:r w:rsidR="004904CB" w:rsidRPr="00E95A12">
        <w:rPr>
          <w:rFonts w:ascii="Arial" w:hAnsi="Arial" w:cs="Arial"/>
          <w:sz w:val="24"/>
          <w:szCs w:val="24"/>
        </w:rPr>
        <w:t>performed</w:t>
      </w:r>
      <w:r w:rsidR="00E6354E" w:rsidRPr="00E95A12">
        <w:rPr>
          <w:rFonts w:ascii="Arial" w:hAnsi="Arial" w:cs="Arial"/>
          <w:sz w:val="24"/>
          <w:szCs w:val="24"/>
        </w:rPr>
        <w:t xml:space="preserve"> </w:t>
      </w:r>
      <w:r w:rsidR="00130C98" w:rsidRPr="00E95A12">
        <w:rPr>
          <w:rFonts w:ascii="Arial" w:hAnsi="Arial" w:cs="Arial"/>
          <w:sz w:val="24"/>
          <w:szCs w:val="24"/>
        </w:rPr>
        <w:t xml:space="preserve">in octopus </w:t>
      </w:r>
      <w:r w:rsidR="00E6354E" w:rsidRPr="00E95A12">
        <w:rPr>
          <w:rFonts w:ascii="Arial" w:hAnsi="Arial" w:cs="Arial"/>
          <w:sz w:val="24"/>
          <w:szCs w:val="24"/>
        </w:rPr>
        <w:t>to know both if in juveniles from stressed females</w:t>
      </w:r>
      <w:r w:rsidR="00330E90" w:rsidRPr="00E95A12">
        <w:rPr>
          <w:rFonts w:ascii="Arial" w:hAnsi="Arial" w:cs="Arial"/>
          <w:sz w:val="24"/>
          <w:szCs w:val="24"/>
        </w:rPr>
        <w:t xml:space="preserve"> </w:t>
      </w:r>
      <w:r w:rsidR="00E6354E" w:rsidRPr="00E95A12">
        <w:rPr>
          <w:rFonts w:ascii="Arial" w:hAnsi="Arial" w:cs="Arial"/>
          <w:sz w:val="24"/>
          <w:szCs w:val="24"/>
        </w:rPr>
        <w:t>epigenetic alterations</w:t>
      </w:r>
      <w:r w:rsidR="004904CB" w:rsidRPr="00E95A12">
        <w:rPr>
          <w:rFonts w:ascii="Arial" w:hAnsi="Arial" w:cs="Arial"/>
          <w:sz w:val="24"/>
          <w:szCs w:val="24"/>
        </w:rPr>
        <w:t xml:space="preserve"> exist</w:t>
      </w:r>
      <w:r w:rsidR="00E6354E" w:rsidRPr="00E95A12">
        <w:rPr>
          <w:rFonts w:ascii="Arial" w:hAnsi="Arial" w:cs="Arial"/>
          <w:sz w:val="24"/>
          <w:szCs w:val="24"/>
        </w:rPr>
        <w:t xml:space="preserve"> and if this condition affects </w:t>
      </w:r>
      <w:r w:rsidR="004904CB" w:rsidRPr="00E95A12">
        <w:rPr>
          <w:rFonts w:ascii="Arial" w:hAnsi="Arial" w:cs="Arial"/>
          <w:sz w:val="24"/>
          <w:szCs w:val="24"/>
        </w:rPr>
        <w:t>their</w:t>
      </w:r>
      <w:r w:rsidR="00E6354E" w:rsidRPr="00E95A12">
        <w:rPr>
          <w:rFonts w:ascii="Arial" w:hAnsi="Arial" w:cs="Arial"/>
          <w:sz w:val="24"/>
          <w:szCs w:val="24"/>
        </w:rPr>
        <w:t xml:space="preserve"> growth.</w:t>
      </w:r>
    </w:p>
    <w:p w14:paraId="4028A454" w14:textId="21CB2B1F" w:rsidR="00173112" w:rsidRPr="00E95A12" w:rsidRDefault="00E0194A" w:rsidP="00173112">
      <w:pPr>
        <w:pStyle w:val="BodyText"/>
        <w:spacing w:line="240" w:lineRule="auto"/>
        <w:jc w:val="both"/>
        <w:rPr>
          <w:rFonts w:ascii="Arial" w:hAnsi="Arial" w:cs="Arial"/>
          <w:sz w:val="24"/>
          <w:szCs w:val="24"/>
        </w:rPr>
      </w:pPr>
      <w:r w:rsidRPr="00E95A12">
        <w:rPr>
          <w:rFonts w:ascii="Arial" w:hAnsi="Arial" w:cs="Arial"/>
          <w:noProof/>
          <w:sz w:val="24"/>
          <w:szCs w:val="24"/>
        </w:rPr>
        <w:lastRenderedPageBreak/>
        <w:drawing>
          <wp:inline distT="0" distB="0" distL="0" distR="0" wp14:anchorId="65330E53" wp14:editId="3D4A8B39">
            <wp:extent cx="5400040" cy="2584450"/>
            <wp:effectExtent l="0" t="0" r="0" b="6350"/>
            <wp:docPr id="2" name="Picture 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schematic&#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00040" cy="2584450"/>
                    </a:xfrm>
                    <a:prstGeom prst="rect">
                      <a:avLst/>
                    </a:prstGeom>
                    <a:noFill/>
                    <a:ln>
                      <a:noFill/>
                    </a:ln>
                  </pic:spPr>
                </pic:pic>
              </a:graphicData>
            </a:graphic>
          </wp:inline>
        </w:drawing>
      </w:r>
    </w:p>
    <w:p w14:paraId="138290DD" w14:textId="6DAB1935" w:rsidR="00173112" w:rsidRPr="00E95A12" w:rsidRDefault="00173112" w:rsidP="00BD4DDA">
      <w:pPr>
        <w:spacing w:line="240" w:lineRule="auto"/>
        <w:jc w:val="both"/>
        <w:rPr>
          <w:rFonts w:ascii="Arial" w:eastAsia="Arial" w:hAnsi="Arial" w:cs="Arial"/>
          <w:sz w:val="24"/>
          <w:szCs w:val="24"/>
        </w:rPr>
      </w:pPr>
      <w:r w:rsidRPr="00E95A12">
        <w:rPr>
          <w:rFonts w:ascii="Arial" w:hAnsi="Arial" w:cs="Arial"/>
          <w:b/>
          <w:bCs/>
          <w:sz w:val="24"/>
          <w:szCs w:val="24"/>
        </w:rPr>
        <w:t xml:space="preserve">Fig. </w:t>
      </w:r>
      <w:r w:rsidR="000A2FBB" w:rsidRPr="00E95A12">
        <w:rPr>
          <w:rFonts w:ascii="Arial" w:hAnsi="Arial" w:cs="Arial"/>
          <w:b/>
          <w:bCs/>
          <w:sz w:val="24"/>
          <w:szCs w:val="24"/>
        </w:rPr>
        <w:t>6</w:t>
      </w:r>
      <w:r w:rsidRPr="00E95A12">
        <w:rPr>
          <w:rFonts w:ascii="Arial" w:eastAsia="Arial" w:hAnsi="Arial" w:cs="Arial"/>
          <w:sz w:val="24"/>
          <w:szCs w:val="24"/>
        </w:rPr>
        <w:t xml:space="preserve"> The flow diagram shows the hypothesis to explain the negative transgenerational effect of maternal thermal </w:t>
      </w:r>
      <w:r w:rsidRPr="00E95A12">
        <w:rPr>
          <w:rFonts w:ascii="Arial" w:eastAsia="Arial" w:hAnsi="Arial" w:cs="Arial"/>
          <w:color w:val="000000" w:themeColor="text1"/>
          <w:sz w:val="24"/>
          <w:szCs w:val="24"/>
        </w:rPr>
        <w:t xml:space="preserve">stress in </w:t>
      </w:r>
      <w:r w:rsidRPr="00E95A12">
        <w:rPr>
          <w:rFonts w:ascii="Arial" w:eastAsia="Arial" w:hAnsi="Arial" w:cs="Arial"/>
          <w:i/>
          <w:color w:val="000000" w:themeColor="text1"/>
          <w:sz w:val="24"/>
          <w:szCs w:val="24"/>
        </w:rPr>
        <w:t>O</w:t>
      </w:r>
      <w:r w:rsidR="004904CB" w:rsidRPr="00E95A12">
        <w:rPr>
          <w:rFonts w:ascii="Arial" w:eastAsia="Arial" w:hAnsi="Arial" w:cs="Arial"/>
          <w:i/>
          <w:color w:val="000000" w:themeColor="text1"/>
          <w:sz w:val="24"/>
          <w:szCs w:val="24"/>
        </w:rPr>
        <w:t>ctopus</w:t>
      </w:r>
      <w:r w:rsidRPr="00E95A12">
        <w:rPr>
          <w:rFonts w:ascii="Arial" w:eastAsia="Arial" w:hAnsi="Arial" w:cs="Arial"/>
          <w:i/>
          <w:color w:val="000000" w:themeColor="text1"/>
          <w:sz w:val="24"/>
          <w:szCs w:val="24"/>
        </w:rPr>
        <w:t xml:space="preserve"> maya</w:t>
      </w:r>
      <w:r w:rsidRPr="00E95A12">
        <w:rPr>
          <w:rFonts w:ascii="Arial" w:eastAsia="Arial" w:hAnsi="Arial" w:cs="Arial"/>
          <w:color w:val="000000" w:themeColor="text1"/>
          <w:sz w:val="24"/>
          <w:szCs w:val="24"/>
        </w:rPr>
        <w:t xml:space="preserve"> </w:t>
      </w:r>
      <w:r w:rsidRPr="00E95A12">
        <w:rPr>
          <w:rFonts w:ascii="Arial" w:eastAsia="Arial" w:hAnsi="Arial" w:cs="Arial"/>
          <w:sz w:val="24"/>
          <w:szCs w:val="24"/>
        </w:rPr>
        <w:t xml:space="preserve">embryos and juveniles. </w:t>
      </w:r>
      <w:r w:rsidR="004629CE" w:rsidRPr="00E95A12">
        <w:rPr>
          <w:rFonts w:ascii="Arial" w:eastAsia="Arial" w:hAnsi="Arial" w:cs="Arial"/>
          <w:sz w:val="24"/>
          <w:szCs w:val="24"/>
        </w:rPr>
        <w:t>Less yolk in embryos</w:t>
      </w:r>
      <w:r w:rsidR="00BD4DDA" w:rsidRPr="00E95A12">
        <w:rPr>
          <w:rFonts w:ascii="Arial" w:eastAsia="Arial" w:hAnsi="Arial" w:cs="Arial"/>
          <w:sz w:val="24"/>
          <w:szCs w:val="24"/>
        </w:rPr>
        <w:t>,</w:t>
      </w:r>
      <w:r w:rsidR="004629CE" w:rsidRPr="00E95A12">
        <w:rPr>
          <w:rFonts w:ascii="Arial" w:eastAsia="Arial" w:hAnsi="Arial" w:cs="Arial"/>
          <w:sz w:val="24"/>
          <w:szCs w:val="24"/>
        </w:rPr>
        <w:t xml:space="preserve"> high metabolic rates</w:t>
      </w:r>
      <w:r w:rsidR="004904CB" w:rsidRPr="00E95A12">
        <w:rPr>
          <w:rFonts w:ascii="Arial" w:eastAsia="Arial" w:hAnsi="Arial" w:cs="Arial"/>
          <w:sz w:val="24"/>
          <w:szCs w:val="24"/>
        </w:rPr>
        <w:t>,</w:t>
      </w:r>
      <w:r w:rsidR="00BD4DDA" w:rsidRPr="00E95A12">
        <w:rPr>
          <w:rFonts w:ascii="Arial" w:eastAsia="Arial" w:hAnsi="Arial" w:cs="Arial"/>
          <w:sz w:val="24"/>
          <w:szCs w:val="24"/>
        </w:rPr>
        <w:t xml:space="preserve"> and high</w:t>
      </w:r>
      <w:r w:rsidR="004904CB" w:rsidRPr="00E95A12">
        <w:rPr>
          <w:rFonts w:ascii="Arial" w:eastAsia="Arial" w:hAnsi="Arial" w:cs="Arial"/>
          <w:sz w:val="24"/>
          <w:szCs w:val="24"/>
        </w:rPr>
        <w:t xml:space="preserve"> reactive oxygen species (ROS)</w:t>
      </w:r>
      <w:r w:rsidR="00BD4DDA" w:rsidRPr="00E95A12">
        <w:rPr>
          <w:rFonts w:ascii="Arial" w:eastAsia="Arial" w:hAnsi="Arial" w:cs="Arial"/>
          <w:sz w:val="24"/>
          <w:szCs w:val="24"/>
        </w:rPr>
        <w:t xml:space="preserve"> levels were inherited to juveniles of thermally stressed females</w:t>
      </w:r>
      <w:r w:rsidR="001214AF" w:rsidRPr="00E95A12">
        <w:rPr>
          <w:rFonts w:ascii="Arial" w:eastAsia="Arial" w:hAnsi="Arial" w:cs="Arial"/>
          <w:sz w:val="24"/>
          <w:szCs w:val="24"/>
        </w:rPr>
        <w:t xml:space="preserve">. Juveniles </w:t>
      </w:r>
      <w:r w:rsidR="00BD4DDA" w:rsidRPr="00E95A12">
        <w:rPr>
          <w:rFonts w:ascii="Arial" w:eastAsia="Arial" w:hAnsi="Arial" w:cs="Arial"/>
          <w:sz w:val="24"/>
          <w:szCs w:val="24"/>
        </w:rPr>
        <w:t xml:space="preserve">with </w:t>
      </w:r>
      <w:r w:rsidR="001214AF" w:rsidRPr="00E95A12">
        <w:rPr>
          <w:rFonts w:ascii="Arial" w:eastAsia="Arial" w:hAnsi="Arial" w:cs="Arial"/>
          <w:sz w:val="24"/>
          <w:szCs w:val="24"/>
        </w:rPr>
        <w:t>inherited high ROS levels were no</w:t>
      </w:r>
      <w:r w:rsidR="00BD4DDA" w:rsidRPr="00E95A12">
        <w:rPr>
          <w:rFonts w:ascii="Arial" w:eastAsia="Arial" w:hAnsi="Arial" w:cs="Arial"/>
          <w:sz w:val="24"/>
          <w:szCs w:val="24"/>
        </w:rPr>
        <w:t xml:space="preserve">t able to </w:t>
      </w:r>
      <w:r w:rsidR="001214AF" w:rsidRPr="00E95A12">
        <w:rPr>
          <w:rFonts w:ascii="Arial" w:eastAsia="Arial" w:hAnsi="Arial" w:cs="Arial"/>
          <w:sz w:val="24"/>
          <w:szCs w:val="24"/>
        </w:rPr>
        <w:t>neutraliz</w:t>
      </w:r>
      <w:r w:rsidR="00BD4DDA" w:rsidRPr="00E95A12">
        <w:rPr>
          <w:rFonts w:ascii="Arial" w:eastAsia="Arial" w:hAnsi="Arial" w:cs="Arial"/>
          <w:sz w:val="24"/>
          <w:szCs w:val="24"/>
        </w:rPr>
        <w:t xml:space="preserve">e </w:t>
      </w:r>
      <w:r w:rsidR="004904CB" w:rsidRPr="00E95A12">
        <w:rPr>
          <w:rFonts w:ascii="Arial" w:eastAsia="Arial" w:hAnsi="Arial" w:cs="Arial"/>
          <w:sz w:val="24"/>
          <w:szCs w:val="24"/>
        </w:rPr>
        <w:t>them</w:t>
      </w:r>
      <w:r w:rsidR="00BD4DDA" w:rsidRPr="00E95A12">
        <w:rPr>
          <w:rFonts w:ascii="Arial" w:eastAsia="Arial" w:hAnsi="Arial" w:cs="Arial"/>
          <w:sz w:val="24"/>
          <w:szCs w:val="24"/>
        </w:rPr>
        <w:t xml:space="preserve"> when exposed </w:t>
      </w:r>
      <w:r w:rsidR="001214AF" w:rsidRPr="00E95A12">
        <w:rPr>
          <w:rFonts w:ascii="Arial" w:eastAsia="Arial" w:hAnsi="Arial" w:cs="Arial"/>
          <w:sz w:val="24"/>
          <w:szCs w:val="24"/>
        </w:rPr>
        <w:t>at 30°C</w:t>
      </w:r>
      <w:r w:rsidR="00BD4DDA" w:rsidRPr="00E95A12">
        <w:rPr>
          <w:rFonts w:ascii="Arial" w:eastAsia="Arial" w:hAnsi="Arial" w:cs="Arial"/>
          <w:sz w:val="24"/>
          <w:szCs w:val="24"/>
        </w:rPr>
        <w:t xml:space="preserve">. Those juveniles </w:t>
      </w:r>
      <w:r w:rsidR="004629CE" w:rsidRPr="00E95A12">
        <w:rPr>
          <w:rFonts w:ascii="Arial" w:eastAsia="Arial" w:hAnsi="Arial" w:cs="Arial"/>
          <w:sz w:val="24"/>
          <w:szCs w:val="24"/>
        </w:rPr>
        <w:t>died at day 15. Juveniles from thermally stressed females and maintained at 25°C had</w:t>
      </w:r>
      <w:r w:rsidR="004904CB" w:rsidRPr="00E95A12">
        <w:rPr>
          <w:rFonts w:ascii="Arial" w:eastAsia="Arial" w:hAnsi="Arial" w:cs="Arial"/>
          <w:sz w:val="24"/>
          <w:szCs w:val="24"/>
        </w:rPr>
        <w:t xml:space="preserve"> also</w:t>
      </w:r>
      <w:r w:rsidR="004629CE" w:rsidRPr="00E95A12">
        <w:rPr>
          <w:rFonts w:ascii="Arial" w:eastAsia="Arial" w:hAnsi="Arial" w:cs="Arial"/>
          <w:sz w:val="24"/>
          <w:szCs w:val="24"/>
        </w:rPr>
        <w:t xml:space="preserve"> high ROS levels </w:t>
      </w:r>
      <w:r w:rsidR="00BD4DDA" w:rsidRPr="00E95A12">
        <w:rPr>
          <w:rFonts w:ascii="Arial" w:eastAsia="Arial" w:hAnsi="Arial" w:cs="Arial"/>
          <w:sz w:val="24"/>
          <w:szCs w:val="24"/>
        </w:rPr>
        <w:t>too</w:t>
      </w:r>
      <w:r w:rsidR="004629CE" w:rsidRPr="00E95A12">
        <w:rPr>
          <w:rFonts w:ascii="Arial" w:eastAsia="Arial" w:hAnsi="Arial" w:cs="Arial"/>
          <w:sz w:val="24"/>
          <w:szCs w:val="24"/>
        </w:rPr>
        <w:t xml:space="preserve"> compromise </w:t>
      </w:r>
      <w:r w:rsidR="004904CB" w:rsidRPr="00E95A12">
        <w:rPr>
          <w:rFonts w:ascii="Arial" w:eastAsia="Arial" w:hAnsi="Arial" w:cs="Arial"/>
          <w:sz w:val="24"/>
          <w:szCs w:val="24"/>
        </w:rPr>
        <w:t>their</w:t>
      </w:r>
      <w:r w:rsidR="004629CE" w:rsidRPr="00E95A12">
        <w:rPr>
          <w:rFonts w:ascii="Arial" w:eastAsia="Arial" w:hAnsi="Arial" w:cs="Arial"/>
          <w:sz w:val="24"/>
          <w:szCs w:val="24"/>
        </w:rPr>
        <w:t xml:space="preserve"> performance</w:t>
      </w:r>
      <w:r w:rsidR="00BD4DDA" w:rsidRPr="00E95A12">
        <w:rPr>
          <w:rFonts w:ascii="Arial" w:eastAsia="Arial" w:hAnsi="Arial" w:cs="Arial"/>
          <w:sz w:val="24"/>
          <w:szCs w:val="24"/>
        </w:rPr>
        <w:t xml:space="preserve">, reducing </w:t>
      </w:r>
      <w:r w:rsidR="004904CB" w:rsidRPr="00E95A12">
        <w:rPr>
          <w:rFonts w:ascii="Arial" w:eastAsia="Arial" w:hAnsi="Arial" w:cs="Arial"/>
          <w:sz w:val="24"/>
          <w:szCs w:val="24"/>
        </w:rPr>
        <w:t xml:space="preserve">their </w:t>
      </w:r>
      <w:r w:rsidR="00BD4DDA" w:rsidRPr="00E95A12">
        <w:rPr>
          <w:rFonts w:ascii="Arial" w:eastAsia="Arial" w:hAnsi="Arial" w:cs="Arial"/>
          <w:sz w:val="24"/>
          <w:szCs w:val="24"/>
        </w:rPr>
        <w:t xml:space="preserve">metabolism presumably to neutralize </w:t>
      </w:r>
      <w:r w:rsidR="004904CB" w:rsidRPr="00E95A12">
        <w:rPr>
          <w:rFonts w:ascii="Arial" w:eastAsia="Arial" w:hAnsi="Arial" w:cs="Arial"/>
          <w:sz w:val="24"/>
          <w:szCs w:val="24"/>
        </w:rPr>
        <w:t xml:space="preserve">ROS </w:t>
      </w:r>
      <w:r w:rsidR="00BD4DDA" w:rsidRPr="00E95A12">
        <w:rPr>
          <w:rFonts w:ascii="Arial" w:eastAsia="Arial" w:hAnsi="Arial" w:cs="Arial"/>
          <w:sz w:val="24"/>
          <w:szCs w:val="24"/>
        </w:rPr>
        <w:t xml:space="preserve">excess. </w:t>
      </w:r>
      <w:r w:rsidR="005D5C0C" w:rsidRPr="00E95A12">
        <w:rPr>
          <w:rFonts w:ascii="Arial" w:hAnsi="Arial" w:cs="Arial"/>
          <w:sz w:val="24"/>
          <w:szCs w:val="24"/>
        </w:rPr>
        <w:t>AS = Aerobic scope, SMR = Standard metabolic rate</w:t>
      </w:r>
    </w:p>
    <w:p w14:paraId="203281EE" w14:textId="12FC1DF1" w:rsidR="00173112" w:rsidRPr="00E95A12" w:rsidRDefault="00173112" w:rsidP="00173112">
      <w:pPr>
        <w:pStyle w:val="BodyText"/>
        <w:spacing w:line="240" w:lineRule="auto"/>
        <w:jc w:val="both"/>
        <w:rPr>
          <w:rFonts w:ascii="Arial" w:hAnsi="Arial" w:cs="Arial"/>
          <w:sz w:val="24"/>
          <w:szCs w:val="24"/>
        </w:rPr>
      </w:pPr>
    </w:p>
    <w:p w14:paraId="2077C9E3" w14:textId="5266F898" w:rsidR="00E95A12" w:rsidRPr="00E95A12" w:rsidRDefault="00E95A12" w:rsidP="00092A6B">
      <w:pPr>
        <w:pStyle w:val="BodyText"/>
        <w:spacing w:line="360" w:lineRule="auto"/>
        <w:jc w:val="both"/>
        <w:rPr>
          <w:rFonts w:ascii="Arial" w:hAnsi="Arial" w:cs="Arial"/>
          <w:b/>
          <w:sz w:val="24"/>
          <w:szCs w:val="24"/>
        </w:rPr>
      </w:pPr>
      <w:r>
        <w:rPr>
          <w:rFonts w:ascii="Arial" w:hAnsi="Arial" w:cs="Arial"/>
          <w:b/>
          <w:sz w:val="24"/>
          <w:szCs w:val="24"/>
        </w:rPr>
        <w:t>5</w:t>
      </w:r>
      <w:r w:rsidRPr="00E95A12">
        <w:rPr>
          <w:rFonts w:ascii="Arial" w:hAnsi="Arial" w:cs="Arial"/>
          <w:b/>
          <w:sz w:val="24"/>
          <w:szCs w:val="24"/>
        </w:rPr>
        <w:t>. Conclusion</w:t>
      </w:r>
    </w:p>
    <w:p w14:paraId="540368DE" w14:textId="02A574A0" w:rsidR="00A358EC" w:rsidRPr="00E95A12" w:rsidRDefault="00A358EC" w:rsidP="00092A6B">
      <w:pPr>
        <w:pStyle w:val="BodyText"/>
        <w:spacing w:line="360" w:lineRule="auto"/>
        <w:jc w:val="both"/>
        <w:rPr>
          <w:rFonts w:ascii="Arial" w:hAnsi="Arial" w:cs="Arial"/>
          <w:sz w:val="24"/>
          <w:szCs w:val="24"/>
        </w:rPr>
      </w:pPr>
      <w:r w:rsidRPr="00E95A12">
        <w:rPr>
          <w:rFonts w:ascii="Arial" w:hAnsi="Arial" w:cs="Arial"/>
          <w:sz w:val="24"/>
          <w:szCs w:val="24"/>
        </w:rPr>
        <w:t xml:space="preserve">The results obtained so far show that </w:t>
      </w:r>
      <w:r w:rsidRPr="00E95A12">
        <w:rPr>
          <w:rFonts w:ascii="Arial" w:hAnsi="Arial" w:cs="Arial"/>
          <w:i/>
          <w:iCs/>
          <w:sz w:val="24"/>
          <w:szCs w:val="24"/>
        </w:rPr>
        <w:t>O. maya</w:t>
      </w:r>
      <w:r w:rsidRPr="00E95A12">
        <w:rPr>
          <w:rFonts w:ascii="Arial" w:hAnsi="Arial" w:cs="Arial"/>
          <w:sz w:val="24"/>
          <w:szCs w:val="24"/>
        </w:rPr>
        <w:t xml:space="preserve"> has a thermal history linked to the environmental conditions in which it lives, with all phases of the life cycle occurring in a temperature range from 24 to </w:t>
      </w:r>
      <w:r w:rsidR="001C2914" w:rsidRPr="00E95A12">
        <w:rPr>
          <w:rFonts w:ascii="Arial" w:hAnsi="Arial" w:cs="Arial"/>
          <w:sz w:val="24"/>
          <w:szCs w:val="24"/>
        </w:rPr>
        <w:t>26</w:t>
      </w:r>
      <w:r w:rsidRPr="00E95A12">
        <w:rPr>
          <w:rFonts w:ascii="Arial" w:hAnsi="Arial" w:cs="Arial"/>
          <w:sz w:val="24"/>
          <w:szCs w:val="24"/>
        </w:rPr>
        <w:t xml:space="preserve">°C </w:t>
      </w:r>
      <w:r w:rsidRPr="00E95A12">
        <w:rPr>
          <w:rFonts w:ascii="Arial" w:hAnsi="Arial" w:cs="Arial"/>
          <w:noProof/>
          <w:sz w:val="24"/>
          <w:szCs w:val="24"/>
        </w:rPr>
        <w:t>(Enriquez et al. 2013)</w:t>
      </w:r>
      <w:r w:rsidRPr="00E95A12">
        <w:rPr>
          <w:rFonts w:ascii="Arial" w:hAnsi="Arial" w:cs="Arial"/>
          <w:sz w:val="24"/>
          <w:szCs w:val="24"/>
        </w:rPr>
        <w:t xml:space="preserve">. </w:t>
      </w:r>
      <w:r w:rsidR="00C66E62" w:rsidRPr="00E95A12">
        <w:rPr>
          <w:rFonts w:ascii="Arial" w:hAnsi="Arial" w:cs="Arial"/>
          <w:sz w:val="24"/>
          <w:szCs w:val="24"/>
        </w:rPr>
        <w:t>Thus</w:t>
      </w:r>
      <w:r w:rsidR="00B23C7E" w:rsidRPr="00E95A12">
        <w:rPr>
          <w:rFonts w:ascii="Arial" w:hAnsi="Arial" w:cs="Arial"/>
          <w:sz w:val="24"/>
          <w:szCs w:val="24"/>
        </w:rPr>
        <w:t xml:space="preserve">, the results obtained </w:t>
      </w:r>
      <w:r w:rsidR="004904CB" w:rsidRPr="00E95A12">
        <w:rPr>
          <w:rFonts w:ascii="Arial" w:hAnsi="Arial" w:cs="Arial"/>
          <w:sz w:val="24"/>
          <w:szCs w:val="24"/>
        </w:rPr>
        <w:t>in this study</w:t>
      </w:r>
      <w:r w:rsidR="00B23C7E" w:rsidRPr="00E95A12">
        <w:rPr>
          <w:rFonts w:ascii="Arial" w:hAnsi="Arial" w:cs="Arial"/>
          <w:sz w:val="24"/>
          <w:szCs w:val="24"/>
        </w:rPr>
        <w:t xml:space="preserve"> not only show once again the thermal sensitivity of the species but also highlight the fact that females exposed to a temperature </w:t>
      </w:r>
      <w:r w:rsidR="004904CB" w:rsidRPr="00E95A12">
        <w:rPr>
          <w:rFonts w:ascii="Arial" w:hAnsi="Arial" w:cs="Arial"/>
          <w:sz w:val="24"/>
          <w:szCs w:val="24"/>
        </w:rPr>
        <w:t>beyond</w:t>
      </w:r>
      <w:r w:rsidR="00B23C7E" w:rsidRPr="00E95A12">
        <w:rPr>
          <w:rFonts w:ascii="Arial" w:hAnsi="Arial" w:cs="Arial"/>
          <w:sz w:val="24"/>
          <w:szCs w:val="24"/>
        </w:rPr>
        <w:t xml:space="preserve"> the natural range can produce progenies with physiological alterations that limit their metabolic performance and probably their growth and survival. Until now, the temperature of the northern coast of the Yucatán peninsula is regulated by upwelling. However, other sites on the Yucatán continental shelf are not thermally regulated and can experience temperatures far from the thermal tolerance of </w:t>
      </w:r>
      <w:r w:rsidR="00B23C7E" w:rsidRPr="00E95A12">
        <w:rPr>
          <w:rFonts w:ascii="Arial" w:hAnsi="Arial" w:cs="Arial"/>
          <w:i/>
          <w:iCs/>
          <w:sz w:val="24"/>
          <w:szCs w:val="24"/>
        </w:rPr>
        <w:t>O. maya</w:t>
      </w:r>
      <w:r w:rsidR="00B23C7E" w:rsidRPr="00E95A12">
        <w:rPr>
          <w:rFonts w:ascii="Arial" w:hAnsi="Arial" w:cs="Arial"/>
          <w:sz w:val="24"/>
          <w:szCs w:val="24"/>
        </w:rPr>
        <w:t xml:space="preserve"> which could affect the structure and abundance of this ecosystem </w:t>
      </w:r>
      <w:r w:rsidR="00E6354E" w:rsidRPr="00E95A12">
        <w:rPr>
          <w:rFonts w:ascii="Arial" w:hAnsi="Arial" w:cs="Arial"/>
          <w:noProof/>
          <w:sz w:val="24"/>
          <w:szCs w:val="24"/>
        </w:rPr>
        <w:t>(Juárez et al. 2015)</w:t>
      </w:r>
      <w:r w:rsidRPr="00E95A12">
        <w:rPr>
          <w:rFonts w:ascii="Arial" w:hAnsi="Arial" w:cs="Arial"/>
          <w:sz w:val="24"/>
          <w:szCs w:val="24"/>
        </w:rPr>
        <w:t>.</w:t>
      </w:r>
    </w:p>
    <w:p w14:paraId="21DAEFA2" w14:textId="119CA6D4" w:rsidR="00A358EC" w:rsidRPr="00E95A12" w:rsidRDefault="00130C98" w:rsidP="00092A6B">
      <w:pPr>
        <w:pStyle w:val="BodyText"/>
        <w:spacing w:line="360" w:lineRule="auto"/>
        <w:jc w:val="both"/>
        <w:rPr>
          <w:rFonts w:ascii="Arial" w:hAnsi="Arial" w:cs="Arial"/>
          <w:sz w:val="24"/>
          <w:szCs w:val="24"/>
        </w:rPr>
      </w:pPr>
      <w:bookmarkStart w:id="14" w:name="_Hlk98168642"/>
      <w:r w:rsidRPr="00E95A12">
        <w:rPr>
          <w:rFonts w:ascii="Arial" w:hAnsi="Arial" w:cs="Arial"/>
          <w:sz w:val="24"/>
          <w:szCs w:val="24"/>
        </w:rPr>
        <w:t>Therefore</w:t>
      </w:r>
      <w:r w:rsidR="00A358EC" w:rsidRPr="00E95A12">
        <w:rPr>
          <w:rFonts w:ascii="Arial" w:hAnsi="Arial" w:cs="Arial"/>
          <w:sz w:val="24"/>
          <w:szCs w:val="24"/>
        </w:rPr>
        <w:t>, if environmental changes exceed the capacity of octopuses to respond via phenotypic plasticity (</w:t>
      </w:r>
      <w:r w:rsidR="00832C39" w:rsidRPr="00E95A12">
        <w:rPr>
          <w:rFonts w:ascii="Arial" w:hAnsi="Arial" w:cs="Arial"/>
          <w:sz w:val="24"/>
          <w:szCs w:val="24"/>
        </w:rPr>
        <w:t xml:space="preserve">migration to coolest environments, </w:t>
      </w:r>
      <w:r w:rsidR="00A358EC" w:rsidRPr="00E95A12">
        <w:rPr>
          <w:rFonts w:ascii="Arial" w:hAnsi="Arial" w:cs="Arial"/>
          <w:sz w:val="24"/>
          <w:szCs w:val="24"/>
        </w:rPr>
        <w:t>increase in oxygen consumption, alteration of critical temperature limits</w:t>
      </w:r>
      <w:r w:rsidR="00FD0CAA" w:rsidRPr="00E95A12">
        <w:rPr>
          <w:rFonts w:ascii="Arial" w:hAnsi="Arial" w:cs="Arial"/>
          <w:sz w:val="24"/>
          <w:szCs w:val="24"/>
        </w:rPr>
        <w:t>,</w:t>
      </w:r>
      <w:r w:rsidR="00A358EC" w:rsidRPr="00E95A12">
        <w:rPr>
          <w:rFonts w:ascii="Arial" w:hAnsi="Arial" w:cs="Arial"/>
          <w:sz w:val="24"/>
          <w:szCs w:val="24"/>
        </w:rPr>
        <w:t xml:space="preserve"> etc.), organisms </w:t>
      </w:r>
      <w:r w:rsidR="00623A3F" w:rsidRPr="00E95A12">
        <w:rPr>
          <w:rFonts w:ascii="Arial" w:hAnsi="Arial" w:cs="Arial"/>
          <w:sz w:val="24"/>
          <w:szCs w:val="24"/>
        </w:rPr>
        <w:t>would</w:t>
      </w:r>
      <w:r w:rsidR="00A358EC" w:rsidRPr="00E95A12">
        <w:rPr>
          <w:rFonts w:ascii="Arial" w:hAnsi="Arial" w:cs="Arial"/>
          <w:sz w:val="24"/>
          <w:szCs w:val="24"/>
        </w:rPr>
        <w:t xml:space="preserve"> be </w:t>
      </w:r>
      <w:r w:rsidR="00A358EC" w:rsidRPr="00E95A12">
        <w:rPr>
          <w:rFonts w:ascii="Arial" w:hAnsi="Arial" w:cs="Arial"/>
          <w:sz w:val="24"/>
          <w:szCs w:val="24"/>
        </w:rPr>
        <w:lastRenderedPageBreak/>
        <w:t xml:space="preserve">exposed to damage that could be irreversible, affecting the </w:t>
      </w:r>
      <w:r w:rsidR="00623A3F" w:rsidRPr="00E95A12">
        <w:rPr>
          <w:rFonts w:ascii="Arial" w:hAnsi="Arial" w:cs="Arial"/>
          <w:sz w:val="24"/>
          <w:szCs w:val="24"/>
        </w:rPr>
        <w:t xml:space="preserve">species </w:t>
      </w:r>
      <w:r w:rsidR="00A358EC" w:rsidRPr="00E95A12">
        <w:rPr>
          <w:rFonts w:ascii="Arial" w:hAnsi="Arial" w:cs="Arial"/>
          <w:sz w:val="24"/>
          <w:szCs w:val="24"/>
        </w:rPr>
        <w:t>survival in th</w:t>
      </w:r>
      <w:r w:rsidR="0015793A" w:rsidRPr="00E95A12">
        <w:rPr>
          <w:rFonts w:ascii="Arial" w:hAnsi="Arial" w:cs="Arial"/>
          <w:sz w:val="24"/>
          <w:szCs w:val="24"/>
        </w:rPr>
        <w:t xml:space="preserve">e coastal </w:t>
      </w:r>
      <w:r w:rsidR="00A358EC" w:rsidRPr="00E95A12">
        <w:rPr>
          <w:rFonts w:ascii="Arial" w:hAnsi="Arial" w:cs="Arial"/>
          <w:sz w:val="24"/>
          <w:szCs w:val="24"/>
        </w:rPr>
        <w:t>environment</w:t>
      </w:r>
      <w:r w:rsidR="0015793A" w:rsidRPr="00E95A12">
        <w:rPr>
          <w:rFonts w:ascii="Arial" w:hAnsi="Arial" w:cs="Arial"/>
          <w:sz w:val="24"/>
          <w:szCs w:val="24"/>
        </w:rPr>
        <w:t xml:space="preserve"> of the Yucatán Peninsula where thousands of families depend of </w:t>
      </w:r>
      <w:r w:rsidR="00767E91" w:rsidRPr="00E95A12">
        <w:rPr>
          <w:rFonts w:ascii="Arial" w:hAnsi="Arial" w:cs="Arial"/>
          <w:sz w:val="24"/>
          <w:szCs w:val="24"/>
        </w:rPr>
        <w:t>this valuable marine resource</w:t>
      </w:r>
      <w:r w:rsidR="00A358EC" w:rsidRPr="00E95A12">
        <w:rPr>
          <w:rFonts w:ascii="Arial" w:hAnsi="Arial" w:cs="Arial"/>
          <w:sz w:val="24"/>
          <w:szCs w:val="24"/>
        </w:rPr>
        <w:t>.</w:t>
      </w:r>
    </w:p>
    <w:p w14:paraId="2F4EF0CA" w14:textId="77777777" w:rsidR="00322FF6" w:rsidRPr="00E95A12" w:rsidRDefault="00322FF6" w:rsidP="00322FF6">
      <w:pPr>
        <w:spacing w:line="480" w:lineRule="auto"/>
        <w:jc w:val="both"/>
        <w:rPr>
          <w:rFonts w:ascii="Arial" w:hAnsi="Arial" w:cs="Arial"/>
          <w:b/>
          <w:color w:val="333333"/>
          <w:sz w:val="24"/>
          <w:szCs w:val="24"/>
          <w:shd w:val="clear" w:color="auto" w:fill="FCFCFC"/>
        </w:rPr>
      </w:pPr>
      <w:r w:rsidRPr="00E95A12">
        <w:rPr>
          <w:rFonts w:ascii="Arial" w:hAnsi="Arial" w:cs="Arial"/>
          <w:b/>
          <w:color w:val="333333"/>
          <w:sz w:val="24"/>
          <w:szCs w:val="24"/>
          <w:shd w:val="clear" w:color="auto" w:fill="FCFCFC"/>
        </w:rPr>
        <w:t>6. Statements and Declarations.</w:t>
      </w:r>
    </w:p>
    <w:p w14:paraId="7F9C187C" w14:textId="77777777" w:rsidR="00E95A12" w:rsidRPr="00E95A12" w:rsidRDefault="00322FF6" w:rsidP="00E95A12">
      <w:pPr>
        <w:pStyle w:val="BodyText"/>
        <w:spacing w:line="360" w:lineRule="auto"/>
        <w:jc w:val="both"/>
        <w:rPr>
          <w:rFonts w:ascii="Arial" w:hAnsi="Arial" w:cs="Arial"/>
          <w:sz w:val="24"/>
          <w:szCs w:val="24"/>
        </w:rPr>
      </w:pPr>
      <w:r w:rsidRPr="00E95A12">
        <w:rPr>
          <w:rFonts w:ascii="Arial" w:eastAsia="Arial" w:hAnsi="Arial" w:cs="Arial"/>
          <w:sz w:val="24"/>
          <w:szCs w:val="24"/>
        </w:rPr>
        <w:t xml:space="preserve">6.1. This work was supported by Consejo Nacional de Ciencia y Tecnología for funding the project CONACYT 61503 and PAPIIT IN203022 to CR; D. Fischer provided English Edition. </w:t>
      </w:r>
      <w:r w:rsidR="00E95A12" w:rsidRPr="00E95A12">
        <w:rPr>
          <w:rFonts w:ascii="Arial" w:hAnsi="Arial" w:cs="Arial"/>
          <w:sz w:val="24"/>
          <w:szCs w:val="24"/>
        </w:rPr>
        <w:t xml:space="preserve">Vargas-Abúndez JA was supported by “Programa de becas posdoctorales en la UNAM” (DGAPA), UNAM. Plata-Díaz A (PCMyL-UNAM) was supported by CONACyT scholarship. </w:t>
      </w:r>
    </w:p>
    <w:p w14:paraId="02783274" w14:textId="24FFACFC" w:rsidR="00322FF6" w:rsidRPr="00E95A12" w:rsidRDefault="00322FF6" w:rsidP="00322FF6">
      <w:pPr>
        <w:spacing w:line="480" w:lineRule="auto"/>
        <w:jc w:val="both"/>
        <w:rPr>
          <w:rFonts w:ascii="Arial" w:eastAsia="Arial" w:hAnsi="Arial" w:cs="Arial"/>
          <w:sz w:val="24"/>
          <w:szCs w:val="24"/>
        </w:rPr>
      </w:pPr>
      <w:r w:rsidRPr="00E95A12">
        <w:rPr>
          <w:rFonts w:ascii="Arial" w:eastAsia="Arial" w:hAnsi="Arial" w:cs="Arial"/>
          <w:sz w:val="24"/>
          <w:szCs w:val="24"/>
        </w:rPr>
        <w:t xml:space="preserve">.  </w:t>
      </w:r>
    </w:p>
    <w:p w14:paraId="5834410A" w14:textId="77777777" w:rsidR="00322FF6" w:rsidRPr="00F95A2C" w:rsidRDefault="00322FF6" w:rsidP="00322FF6">
      <w:pPr>
        <w:spacing w:line="480" w:lineRule="auto"/>
        <w:jc w:val="both"/>
        <w:rPr>
          <w:rStyle w:val="Emphasis"/>
          <w:rFonts w:ascii="Arial" w:hAnsi="Arial" w:cs="Arial"/>
          <w:i w:val="0"/>
          <w:sz w:val="24"/>
          <w:szCs w:val="24"/>
          <w:shd w:val="clear" w:color="auto" w:fill="FCFCFC"/>
        </w:rPr>
      </w:pPr>
      <w:r w:rsidRPr="00F95A2C">
        <w:rPr>
          <w:rFonts w:ascii="Arial" w:eastAsia="Arial" w:hAnsi="Arial" w:cs="Arial"/>
          <w:sz w:val="24"/>
          <w:szCs w:val="24"/>
        </w:rPr>
        <w:t>6.2. T</w:t>
      </w:r>
      <w:r w:rsidRPr="00F95A2C">
        <w:rPr>
          <w:rStyle w:val="Emphasis"/>
          <w:rFonts w:ascii="Arial" w:hAnsi="Arial" w:cs="Arial"/>
          <w:sz w:val="24"/>
          <w:szCs w:val="24"/>
          <w:shd w:val="clear" w:color="auto" w:fill="FCFCFC"/>
        </w:rPr>
        <w:t>he authors declare that no funds, grants, or other support were received during the preparation of this manuscript</w:t>
      </w:r>
    </w:p>
    <w:p w14:paraId="67AFFF9D" w14:textId="77777777" w:rsidR="00322FF6" w:rsidRPr="00F95A2C" w:rsidRDefault="00322FF6" w:rsidP="00322FF6">
      <w:pPr>
        <w:spacing w:line="480" w:lineRule="auto"/>
        <w:jc w:val="both"/>
        <w:rPr>
          <w:rFonts w:ascii="Arial" w:eastAsia="Arial" w:hAnsi="Arial" w:cs="Arial"/>
          <w:i/>
          <w:sz w:val="24"/>
          <w:szCs w:val="24"/>
        </w:rPr>
      </w:pPr>
      <w:r w:rsidRPr="00F95A2C">
        <w:rPr>
          <w:rFonts w:ascii="Arial" w:hAnsi="Arial" w:cs="Arial"/>
          <w:sz w:val="24"/>
          <w:szCs w:val="24"/>
        </w:rPr>
        <w:t>6.3. Competing interests: No Competing interest declared in consequence, t</w:t>
      </w:r>
      <w:r w:rsidRPr="00F95A2C">
        <w:rPr>
          <w:rStyle w:val="Emphasis"/>
          <w:rFonts w:ascii="Arial" w:hAnsi="Arial" w:cs="Arial"/>
          <w:sz w:val="24"/>
          <w:szCs w:val="24"/>
          <w:shd w:val="clear" w:color="auto" w:fill="FCFCFC"/>
        </w:rPr>
        <w:t>he authors have no relevant financial or non-financial interests to disclose.</w:t>
      </w:r>
    </w:p>
    <w:p w14:paraId="65EE18DA" w14:textId="77777777" w:rsidR="00322FF6" w:rsidRPr="00F95A2C" w:rsidRDefault="00322FF6" w:rsidP="00322FF6">
      <w:pPr>
        <w:spacing w:line="360" w:lineRule="auto"/>
        <w:jc w:val="both"/>
        <w:rPr>
          <w:rFonts w:ascii="Arial" w:hAnsi="Arial" w:cs="Arial"/>
          <w:sz w:val="24"/>
          <w:szCs w:val="24"/>
          <w:shd w:val="clear" w:color="auto" w:fill="FCFCFC"/>
        </w:rPr>
      </w:pPr>
      <w:r w:rsidRPr="00F95A2C">
        <w:rPr>
          <w:rFonts w:ascii="Arial" w:hAnsi="Arial" w:cs="Arial"/>
          <w:sz w:val="24"/>
          <w:szCs w:val="24"/>
          <w:shd w:val="clear" w:color="auto" w:fill="FCFCFC"/>
        </w:rPr>
        <w:t>6.4. Author contribution</w:t>
      </w:r>
    </w:p>
    <w:p w14:paraId="7A3C55D5" w14:textId="2ADBA172" w:rsidR="00322FF6" w:rsidRPr="00F95A2C" w:rsidRDefault="00E95A12" w:rsidP="00322FF6">
      <w:pPr>
        <w:spacing w:line="360" w:lineRule="auto"/>
        <w:rPr>
          <w:rFonts w:ascii="Arial" w:hAnsi="Arial" w:cs="Arial"/>
          <w:sz w:val="24"/>
          <w:szCs w:val="24"/>
        </w:rPr>
      </w:pPr>
      <w:r w:rsidRPr="00F95A2C">
        <w:rPr>
          <w:rFonts w:ascii="Arial" w:hAnsi="Arial" w:cs="Arial"/>
          <w:sz w:val="24"/>
          <w:szCs w:val="24"/>
        </w:rPr>
        <w:t>APD</w:t>
      </w:r>
      <w:r w:rsidR="00322FF6" w:rsidRPr="00F95A2C">
        <w:rPr>
          <w:rFonts w:ascii="Arial" w:hAnsi="Arial" w:cs="Arial"/>
          <w:sz w:val="24"/>
          <w:szCs w:val="24"/>
        </w:rPr>
        <w:t xml:space="preserve">, </w:t>
      </w:r>
      <w:r w:rsidRPr="00F95A2C">
        <w:rPr>
          <w:rFonts w:ascii="Arial" w:hAnsi="Arial" w:cs="Arial"/>
          <w:sz w:val="24"/>
          <w:szCs w:val="24"/>
        </w:rPr>
        <w:t>CCM</w:t>
      </w:r>
      <w:r w:rsidR="00322FF6" w:rsidRPr="00F95A2C">
        <w:rPr>
          <w:rFonts w:ascii="Arial" w:hAnsi="Arial" w:cs="Arial"/>
          <w:sz w:val="24"/>
          <w:szCs w:val="24"/>
        </w:rPr>
        <w:t>, and C</w:t>
      </w:r>
      <w:r w:rsidRPr="00F95A2C">
        <w:rPr>
          <w:rFonts w:ascii="Arial" w:hAnsi="Arial" w:cs="Arial"/>
          <w:sz w:val="24"/>
          <w:szCs w:val="24"/>
        </w:rPr>
        <w:t>R</w:t>
      </w:r>
      <w:r w:rsidR="00322FF6" w:rsidRPr="00F95A2C">
        <w:rPr>
          <w:rFonts w:ascii="Arial" w:hAnsi="Arial" w:cs="Arial"/>
          <w:sz w:val="24"/>
          <w:szCs w:val="24"/>
        </w:rPr>
        <w:t xml:space="preserve"> conducted the experiments and make the preliminary analysis of data and the write the draft of the manuscript</w:t>
      </w:r>
    </w:p>
    <w:p w14:paraId="77B5C922" w14:textId="77777777" w:rsidR="00322FF6" w:rsidRPr="00F95A2C" w:rsidRDefault="00322FF6" w:rsidP="00322FF6">
      <w:pPr>
        <w:spacing w:line="360" w:lineRule="auto"/>
        <w:rPr>
          <w:rFonts w:ascii="Arial" w:hAnsi="Arial" w:cs="Arial"/>
          <w:sz w:val="24"/>
          <w:szCs w:val="24"/>
        </w:rPr>
      </w:pPr>
      <w:r w:rsidRPr="00F95A2C">
        <w:rPr>
          <w:rFonts w:ascii="Arial" w:hAnsi="Arial" w:cs="Arial"/>
          <w:sz w:val="24"/>
          <w:szCs w:val="24"/>
        </w:rPr>
        <w:t xml:space="preserve">MM and GRF make the analysis of the data and wrote the manuscript </w:t>
      </w:r>
    </w:p>
    <w:p w14:paraId="13F207D4" w14:textId="568252A8" w:rsidR="00322FF6" w:rsidRPr="00F95A2C" w:rsidRDefault="00322FF6" w:rsidP="00322FF6">
      <w:pPr>
        <w:spacing w:line="360" w:lineRule="auto"/>
        <w:rPr>
          <w:rFonts w:ascii="Arial" w:hAnsi="Arial" w:cs="Arial"/>
          <w:sz w:val="24"/>
          <w:szCs w:val="24"/>
        </w:rPr>
      </w:pPr>
      <w:r w:rsidRPr="00F95A2C">
        <w:rPr>
          <w:rFonts w:ascii="Arial" w:hAnsi="Arial" w:cs="Arial"/>
          <w:sz w:val="24"/>
          <w:szCs w:val="24"/>
        </w:rPr>
        <w:t xml:space="preserve">CCM, provided the octopus </w:t>
      </w:r>
      <w:r w:rsidR="00E95A12" w:rsidRPr="00F95A2C">
        <w:rPr>
          <w:rFonts w:ascii="Arial" w:hAnsi="Arial" w:cs="Arial"/>
          <w:sz w:val="24"/>
          <w:szCs w:val="24"/>
        </w:rPr>
        <w:t>juveniles</w:t>
      </w:r>
      <w:r w:rsidRPr="00F95A2C">
        <w:rPr>
          <w:rFonts w:ascii="Arial" w:hAnsi="Arial" w:cs="Arial"/>
          <w:sz w:val="24"/>
          <w:szCs w:val="24"/>
        </w:rPr>
        <w:t>, and pictures for the elaboration of the figure, and contributed to the writing of the manuscript</w:t>
      </w:r>
    </w:p>
    <w:p w14:paraId="472307D6" w14:textId="77777777" w:rsidR="00322FF6" w:rsidRPr="00F95A2C" w:rsidRDefault="00322FF6" w:rsidP="00322FF6">
      <w:pPr>
        <w:pStyle w:val="SubsectionHeading"/>
        <w:spacing w:before="0" w:after="0" w:line="360" w:lineRule="auto"/>
        <w:rPr>
          <w:rFonts w:ascii="Arial" w:hAnsi="Arial" w:cs="Arial"/>
          <w:b w:val="0"/>
          <w:color w:val="auto"/>
          <w:sz w:val="24"/>
        </w:rPr>
      </w:pPr>
      <w:r w:rsidRPr="00F95A2C">
        <w:rPr>
          <w:rFonts w:ascii="Arial" w:hAnsi="Arial" w:cs="Arial"/>
          <w:b w:val="0"/>
          <w:color w:val="auto"/>
          <w:sz w:val="24"/>
        </w:rPr>
        <w:t>FD and CR contributed to the design of experiments, the writing of the final version of the manuscript, and to administrate the project.</w:t>
      </w:r>
    </w:p>
    <w:p w14:paraId="25F082F2" w14:textId="77777777" w:rsidR="00322FF6" w:rsidRPr="00F95A2C" w:rsidRDefault="00322FF6" w:rsidP="00322FF6">
      <w:pPr>
        <w:spacing w:line="360" w:lineRule="auto"/>
        <w:jc w:val="both"/>
        <w:rPr>
          <w:rFonts w:ascii="Arial" w:hAnsi="Arial" w:cs="Arial"/>
          <w:b/>
          <w:sz w:val="24"/>
          <w:szCs w:val="24"/>
          <w:shd w:val="clear" w:color="auto" w:fill="FCFCFC"/>
        </w:rPr>
      </w:pPr>
    </w:p>
    <w:p w14:paraId="16DC4E77" w14:textId="677E3B41" w:rsidR="00322FF6" w:rsidRPr="00F95A2C" w:rsidRDefault="00322FF6" w:rsidP="00322FF6">
      <w:pPr>
        <w:spacing w:line="360" w:lineRule="auto"/>
        <w:jc w:val="both"/>
        <w:rPr>
          <w:rFonts w:ascii="Arial" w:hAnsi="Arial" w:cs="Arial"/>
          <w:sz w:val="24"/>
          <w:szCs w:val="24"/>
          <w:shd w:val="clear" w:color="auto" w:fill="FCFCFC"/>
        </w:rPr>
      </w:pPr>
      <w:r w:rsidRPr="00F95A2C">
        <w:rPr>
          <w:rFonts w:ascii="Arial" w:hAnsi="Arial" w:cs="Arial"/>
          <w:sz w:val="24"/>
          <w:szCs w:val="24"/>
          <w:shd w:val="clear" w:color="auto" w:fill="FCFCFC"/>
        </w:rPr>
        <w:t>6.5. Data availability</w:t>
      </w:r>
    </w:p>
    <w:p w14:paraId="657DF856" w14:textId="77777777" w:rsidR="00E95A12" w:rsidRPr="00F95A2C" w:rsidRDefault="00E95A12" w:rsidP="00E95A12">
      <w:pPr>
        <w:pStyle w:val="BodyText"/>
        <w:spacing w:line="360" w:lineRule="auto"/>
        <w:jc w:val="both"/>
        <w:rPr>
          <w:rFonts w:ascii="Arial" w:hAnsi="Arial" w:cs="Arial"/>
          <w:b/>
          <w:bCs/>
          <w:sz w:val="24"/>
          <w:szCs w:val="24"/>
        </w:rPr>
      </w:pPr>
      <w:r w:rsidRPr="00F95A2C">
        <w:rPr>
          <w:rFonts w:ascii="Arial" w:hAnsi="Arial" w:cs="Arial"/>
          <w:sz w:val="24"/>
          <w:szCs w:val="24"/>
        </w:rPr>
        <w:t>The datasets generated during and/or analysed during the current study are available in the ZENODO repository, “</w:t>
      </w:r>
      <w:hyperlink r:id="rId19" w:anchor=".YvQ1ZfhBzIU" w:history="1">
        <w:r w:rsidRPr="00F95A2C">
          <w:rPr>
            <w:rStyle w:val="Hyperlink"/>
            <w:rFonts w:ascii="Arial" w:hAnsi="Arial" w:cs="Arial"/>
            <w:color w:val="auto"/>
            <w:sz w:val="24"/>
            <w:szCs w:val="24"/>
          </w:rPr>
          <w:t xml:space="preserve">Data of the study of Maternal temperature </w:t>
        </w:r>
        <w:r w:rsidRPr="00F95A2C">
          <w:rPr>
            <w:rStyle w:val="Hyperlink"/>
            <w:rFonts w:ascii="Arial" w:hAnsi="Arial" w:cs="Arial"/>
            <w:color w:val="auto"/>
            <w:sz w:val="24"/>
            <w:szCs w:val="24"/>
          </w:rPr>
          <w:lastRenderedPageBreak/>
          <w:t>stress modulates acclimation and thermal biology in Octopus maya (Cephalopoda: Octopodidae) juvenile progeny | Zenodo</w:t>
        </w:r>
      </w:hyperlink>
      <w:r w:rsidRPr="00F95A2C">
        <w:rPr>
          <w:rFonts w:ascii="Arial" w:hAnsi="Arial" w:cs="Arial"/>
          <w:sz w:val="24"/>
          <w:szCs w:val="24"/>
        </w:rPr>
        <w:t>”</w:t>
      </w:r>
    </w:p>
    <w:p w14:paraId="70B422C6" w14:textId="77777777" w:rsidR="00E95A12" w:rsidRPr="00F95A2C" w:rsidRDefault="00E95A12" w:rsidP="00322FF6">
      <w:pPr>
        <w:spacing w:line="360" w:lineRule="auto"/>
        <w:jc w:val="both"/>
        <w:rPr>
          <w:rFonts w:ascii="Arial" w:hAnsi="Arial" w:cs="Arial"/>
          <w:sz w:val="24"/>
          <w:szCs w:val="24"/>
          <w:shd w:val="clear" w:color="auto" w:fill="FCFCFC"/>
        </w:rPr>
      </w:pPr>
    </w:p>
    <w:p w14:paraId="4982A5F7" w14:textId="77777777" w:rsidR="00322FF6" w:rsidRPr="00F95A2C" w:rsidRDefault="00322FF6" w:rsidP="00322FF6">
      <w:pPr>
        <w:spacing w:line="360" w:lineRule="auto"/>
        <w:jc w:val="both"/>
        <w:rPr>
          <w:rFonts w:ascii="Arial" w:hAnsi="Arial" w:cs="Arial"/>
          <w:sz w:val="24"/>
          <w:szCs w:val="24"/>
          <w:shd w:val="clear" w:color="auto" w:fill="FCFCFC"/>
        </w:rPr>
      </w:pPr>
      <w:r w:rsidRPr="00F95A2C">
        <w:rPr>
          <w:rFonts w:ascii="Arial" w:hAnsi="Arial" w:cs="Arial"/>
          <w:sz w:val="24"/>
          <w:szCs w:val="24"/>
          <w:shd w:val="clear" w:color="auto" w:fill="FCFCFC"/>
        </w:rPr>
        <w:t>6.6. Ethics approval</w:t>
      </w:r>
    </w:p>
    <w:p w14:paraId="3425E13A" w14:textId="77777777" w:rsidR="00322FF6" w:rsidRPr="00F95A2C" w:rsidRDefault="00322FF6" w:rsidP="00322FF6">
      <w:pPr>
        <w:spacing w:line="480" w:lineRule="auto"/>
        <w:jc w:val="both"/>
        <w:rPr>
          <w:rFonts w:ascii="Arial" w:eastAsia="Arial" w:hAnsi="Arial" w:cs="Arial"/>
          <w:sz w:val="24"/>
          <w:szCs w:val="24"/>
        </w:rPr>
      </w:pPr>
      <w:r w:rsidRPr="00F95A2C">
        <w:rPr>
          <w:rFonts w:ascii="Arial" w:hAnsi="Arial" w:cs="Arial"/>
          <w:sz w:val="24"/>
          <w:szCs w:val="24"/>
        </w:rPr>
        <w:t>This study was performed following the European directive related to the use of cephalopods as experimental organisms (DIRECTIVA 2010/63/UE) and approved by the Bioethical Commission at UNAM (Universidad Nacional Autónoma de México) Faculty of Sciences (CEARC/Bioética/25102021).</w:t>
      </w:r>
    </w:p>
    <w:p w14:paraId="2C3E4883" w14:textId="77777777" w:rsidR="00322FF6" w:rsidRPr="00E95A12" w:rsidRDefault="00322FF6" w:rsidP="00322FF6">
      <w:pPr>
        <w:spacing w:line="360" w:lineRule="auto"/>
        <w:jc w:val="both"/>
        <w:rPr>
          <w:rFonts w:ascii="Arial" w:hAnsi="Arial" w:cs="Arial"/>
          <w:color w:val="333333"/>
          <w:sz w:val="24"/>
          <w:szCs w:val="24"/>
          <w:shd w:val="clear" w:color="auto" w:fill="FCFCFC"/>
        </w:rPr>
      </w:pPr>
    </w:p>
    <w:p w14:paraId="60212704" w14:textId="19835B4E" w:rsidR="008A0DAD" w:rsidRPr="00E95A12" w:rsidRDefault="00E95A12" w:rsidP="00092A6B">
      <w:pPr>
        <w:pStyle w:val="BodyText"/>
        <w:spacing w:line="360" w:lineRule="auto"/>
        <w:jc w:val="both"/>
        <w:rPr>
          <w:rFonts w:ascii="Arial" w:hAnsi="Arial" w:cs="Arial"/>
          <w:b/>
          <w:bCs/>
          <w:sz w:val="24"/>
          <w:szCs w:val="24"/>
        </w:rPr>
      </w:pPr>
      <w:r w:rsidRPr="00E95A12">
        <w:rPr>
          <w:rFonts w:ascii="Arial" w:hAnsi="Arial" w:cs="Arial"/>
          <w:b/>
          <w:bCs/>
          <w:sz w:val="24"/>
          <w:szCs w:val="24"/>
        </w:rPr>
        <w:t xml:space="preserve">Literature Cited </w:t>
      </w:r>
    </w:p>
    <w:bookmarkEnd w:id="14"/>
    <w:p w14:paraId="65C7FF34" w14:textId="2868D3EB" w:rsidR="005453A4" w:rsidRPr="00E95A12" w:rsidRDefault="005453A4" w:rsidP="005453A4">
      <w:pPr>
        <w:pStyle w:val="BodyTextFirstIndent2"/>
        <w:spacing w:line="360" w:lineRule="auto"/>
        <w:jc w:val="both"/>
        <w:rPr>
          <w:rFonts w:ascii="Arial" w:hAnsi="Arial" w:cs="Arial"/>
          <w:noProof/>
          <w:sz w:val="24"/>
          <w:szCs w:val="24"/>
        </w:rPr>
      </w:pPr>
      <w:r w:rsidRPr="00E95A12">
        <w:rPr>
          <w:rFonts w:ascii="Arial" w:hAnsi="Arial" w:cs="Arial"/>
          <w:noProof/>
          <w:sz w:val="24"/>
          <w:szCs w:val="24"/>
        </w:rPr>
        <w:t>Anderson MJ (2001) A new method for non-parametric multivariate analysis of variance. Austral Ecol 26, 32–46. https://doi.org/10.1111/j.1442-9993.2001.01070.pp.x</w:t>
      </w:r>
    </w:p>
    <w:p w14:paraId="686D0B00" w14:textId="1F01B9AB" w:rsidR="007A66C8"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Anderson MJ </w:t>
      </w:r>
      <w:r w:rsidR="00956FAD" w:rsidRPr="00E95A12">
        <w:rPr>
          <w:rFonts w:ascii="Arial" w:hAnsi="Arial" w:cs="Arial"/>
          <w:noProof/>
          <w:sz w:val="24"/>
          <w:szCs w:val="24"/>
        </w:rPr>
        <w:t>(</w:t>
      </w:r>
      <w:r w:rsidRPr="00E95A12">
        <w:rPr>
          <w:rFonts w:ascii="Arial" w:hAnsi="Arial" w:cs="Arial"/>
          <w:noProof/>
          <w:sz w:val="24"/>
          <w:szCs w:val="24"/>
        </w:rPr>
        <w:t>2017</w:t>
      </w:r>
      <w:r w:rsidR="00956FAD" w:rsidRPr="00E95A12">
        <w:rPr>
          <w:rFonts w:ascii="Arial" w:hAnsi="Arial" w:cs="Arial"/>
          <w:noProof/>
          <w:sz w:val="24"/>
          <w:szCs w:val="24"/>
        </w:rPr>
        <w:t>)</w:t>
      </w:r>
      <w:r w:rsidRPr="00E95A12">
        <w:rPr>
          <w:rFonts w:ascii="Arial" w:hAnsi="Arial" w:cs="Arial"/>
          <w:noProof/>
          <w:sz w:val="24"/>
          <w:szCs w:val="24"/>
        </w:rPr>
        <w:t xml:space="preserve"> Permutational multivariate analysis of variance (PERMANOVA). Wiley StatsRef Stat Ref Online, Major Reference Works. </w:t>
      </w:r>
      <w:r w:rsidR="007A66C8" w:rsidRPr="00E95A12">
        <w:rPr>
          <w:rFonts w:ascii="Arial" w:hAnsi="Arial" w:cs="Arial"/>
          <w:sz w:val="24"/>
          <w:szCs w:val="24"/>
        </w:rPr>
        <w:t>https://doi.org/10.1002/9781118445112.stat07841</w:t>
      </w:r>
    </w:p>
    <w:p w14:paraId="16577415" w14:textId="7170E53F" w:rsidR="009A3D72" w:rsidRPr="00E95A12" w:rsidRDefault="007A66C8"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Angeles-Gonzalez LE, Calva R, Santos-Valencia J, Avila-Poveda OH, Olivares A, Díaz F, Rosas C (2017) Temperature modulates spatio-temporal variability of the functional reproductive maturation of Octopus maya (Cephalopoda) on the shelf of the Yucatan Peninsula, Mexico. J of Mollusc Stud in press: </w:t>
      </w:r>
      <w:r w:rsidR="00947E14" w:rsidRPr="00E95A12">
        <w:rPr>
          <w:rFonts w:ascii="Arial" w:hAnsi="Arial" w:cs="Arial"/>
          <w:noProof/>
          <w:sz w:val="24"/>
          <w:szCs w:val="24"/>
        </w:rPr>
        <w:t>https://doi.org/</w:t>
      </w:r>
      <w:r w:rsidRPr="00E95A12">
        <w:rPr>
          <w:rFonts w:ascii="Arial" w:hAnsi="Arial" w:cs="Arial"/>
          <w:noProof/>
          <w:sz w:val="24"/>
          <w:szCs w:val="24"/>
        </w:rPr>
        <w:t>10.1093/mollus/eyx013, 1-9</w:t>
      </w:r>
    </w:p>
    <w:p w14:paraId="70D56C4C" w14:textId="62941D0F" w:rsidR="009A3D72" w:rsidRPr="00E95A12" w:rsidRDefault="009A3D72" w:rsidP="00092A6B">
      <w:pPr>
        <w:pStyle w:val="BodyTextFirstIndent2"/>
        <w:spacing w:line="360" w:lineRule="auto"/>
        <w:jc w:val="both"/>
        <w:rPr>
          <w:rFonts w:ascii="Arial" w:hAnsi="Arial" w:cs="Arial"/>
          <w:noProof/>
          <w:sz w:val="24"/>
          <w:szCs w:val="24"/>
        </w:rPr>
      </w:pPr>
      <w:bookmarkStart w:id="15" w:name="_Hlk103698810"/>
      <w:r w:rsidRPr="00E95A12">
        <w:rPr>
          <w:rFonts w:ascii="Arial" w:hAnsi="Arial" w:cs="Arial"/>
          <w:noProof/>
          <w:sz w:val="24"/>
          <w:szCs w:val="24"/>
        </w:rPr>
        <w:t xml:space="preserve">Ángeles-González LE, Lima FD, Caamal-Monsreal C, Díaz F, Rosas C </w:t>
      </w:r>
      <w:r w:rsidR="005453A4" w:rsidRPr="00E95A12">
        <w:rPr>
          <w:rFonts w:ascii="Arial" w:hAnsi="Arial" w:cs="Arial"/>
          <w:noProof/>
          <w:sz w:val="24"/>
          <w:szCs w:val="24"/>
        </w:rPr>
        <w:t>(</w:t>
      </w:r>
      <w:r w:rsidRPr="00E95A12">
        <w:rPr>
          <w:rFonts w:ascii="Arial" w:hAnsi="Arial" w:cs="Arial"/>
          <w:noProof/>
          <w:sz w:val="24"/>
          <w:szCs w:val="24"/>
        </w:rPr>
        <w:t>2020</w:t>
      </w:r>
      <w:r w:rsidR="005453A4" w:rsidRPr="00E95A12">
        <w:rPr>
          <w:rFonts w:ascii="Arial" w:hAnsi="Arial" w:cs="Arial"/>
          <w:noProof/>
          <w:sz w:val="24"/>
          <w:szCs w:val="24"/>
        </w:rPr>
        <w:t>)</w:t>
      </w:r>
      <w:r w:rsidRPr="00E95A12">
        <w:rPr>
          <w:rFonts w:ascii="Arial" w:hAnsi="Arial" w:cs="Arial"/>
          <w:noProof/>
          <w:sz w:val="24"/>
          <w:szCs w:val="24"/>
        </w:rPr>
        <w:t xml:space="preserve"> Exploring the effects of warming seas by using the optimal and pejus temperatures of the embryo of three Octopoda species in the Gulf of Mexico. J Therm Biol 94. https://doi.org/10.1016/j.jtherbio.2020.102753</w:t>
      </w:r>
    </w:p>
    <w:p w14:paraId="67170366" w14:textId="428D30EA" w:rsidR="007A66C8" w:rsidRPr="00E95A12" w:rsidRDefault="009A3D72" w:rsidP="007A66C8">
      <w:pPr>
        <w:pStyle w:val="BodyTextFirstIndent2"/>
        <w:spacing w:line="360" w:lineRule="auto"/>
        <w:jc w:val="both"/>
        <w:rPr>
          <w:rFonts w:ascii="Arial" w:hAnsi="Arial" w:cs="Arial"/>
          <w:noProof/>
          <w:sz w:val="24"/>
          <w:szCs w:val="24"/>
          <w:lang w:val="es-MX"/>
        </w:rPr>
      </w:pPr>
      <w:r w:rsidRPr="00E95A12">
        <w:rPr>
          <w:rFonts w:ascii="Arial" w:hAnsi="Arial" w:cs="Arial"/>
          <w:noProof/>
          <w:sz w:val="24"/>
          <w:szCs w:val="24"/>
        </w:rPr>
        <w:t xml:space="preserve">Ángeles-González LE, Martínez-Meyer E, Rosas C, Guarneros-Narváez PV, López-Rocha JA, Escamilla-Aké Á, Osorio-Olvera L, Yáñez-Arena C </w:t>
      </w:r>
      <w:r w:rsidR="009664E4" w:rsidRPr="00E95A12">
        <w:rPr>
          <w:rFonts w:ascii="Arial" w:hAnsi="Arial" w:cs="Arial"/>
          <w:noProof/>
          <w:sz w:val="24"/>
          <w:szCs w:val="24"/>
        </w:rPr>
        <w:t>(</w:t>
      </w:r>
      <w:r w:rsidRPr="00E95A12">
        <w:rPr>
          <w:rFonts w:ascii="Arial" w:hAnsi="Arial" w:cs="Arial"/>
          <w:noProof/>
          <w:sz w:val="24"/>
          <w:szCs w:val="24"/>
        </w:rPr>
        <w:t>2021</w:t>
      </w:r>
      <w:r w:rsidR="008402FE" w:rsidRPr="00E95A12">
        <w:rPr>
          <w:rFonts w:ascii="Arial" w:hAnsi="Arial" w:cs="Arial"/>
          <w:noProof/>
          <w:sz w:val="24"/>
          <w:szCs w:val="24"/>
        </w:rPr>
        <w:t>a</w:t>
      </w:r>
      <w:r w:rsidR="009664E4" w:rsidRPr="00E95A12">
        <w:rPr>
          <w:rFonts w:ascii="Arial" w:hAnsi="Arial" w:cs="Arial"/>
          <w:noProof/>
          <w:sz w:val="24"/>
          <w:szCs w:val="24"/>
        </w:rPr>
        <w:t>)</w:t>
      </w:r>
      <w:r w:rsidRPr="00E95A12">
        <w:rPr>
          <w:rFonts w:ascii="Arial" w:hAnsi="Arial" w:cs="Arial"/>
          <w:noProof/>
          <w:sz w:val="24"/>
          <w:szCs w:val="24"/>
        </w:rPr>
        <w:t xml:space="preserve"> Long-term environmental data explain better the abundance of the red octopus (</w:t>
      </w:r>
      <w:r w:rsidRPr="00E95A12">
        <w:rPr>
          <w:rFonts w:ascii="Arial" w:hAnsi="Arial" w:cs="Arial"/>
          <w:i/>
          <w:iCs/>
          <w:noProof/>
          <w:sz w:val="24"/>
          <w:szCs w:val="24"/>
        </w:rPr>
        <w:t>Octopus maya</w:t>
      </w:r>
      <w:r w:rsidRPr="00E95A12">
        <w:rPr>
          <w:rFonts w:ascii="Arial" w:hAnsi="Arial" w:cs="Arial"/>
          <w:noProof/>
          <w:sz w:val="24"/>
          <w:szCs w:val="24"/>
        </w:rPr>
        <w:t xml:space="preserve">) when testing the niche centroid hypothesis. </w:t>
      </w:r>
      <w:r w:rsidRPr="00E95A12">
        <w:rPr>
          <w:rFonts w:ascii="Arial" w:hAnsi="Arial" w:cs="Arial"/>
          <w:noProof/>
          <w:sz w:val="24"/>
          <w:szCs w:val="24"/>
          <w:lang w:val="es-MX"/>
        </w:rPr>
        <w:t xml:space="preserve">J </w:t>
      </w:r>
      <w:r w:rsidRPr="00E95A12">
        <w:rPr>
          <w:rFonts w:ascii="Arial" w:hAnsi="Arial" w:cs="Arial"/>
          <w:noProof/>
          <w:sz w:val="24"/>
          <w:szCs w:val="24"/>
          <w:lang w:val="es-MX"/>
        </w:rPr>
        <w:lastRenderedPageBreak/>
        <w:t>Exp Mar Bio Ecol</w:t>
      </w:r>
      <w:r w:rsidR="005D175F" w:rsidRPr="00E95A12">
        <w:rPr>
          <w:rFonts w:ascii="Arial" w:hAnsi="Arial" w:cs="Arial"/>
          <w:noProof/>
          <w:sz w:val="24"/>
          <w:szCs w:val="24"/>
          <w:lang w:val="es-MX"/>
        </w:rPr>
        <w:t xml:space="preserve"> </w:t>
      </w:r>
      <w:r w:rsidRPr="00E95A12">
        <w:rPr>
          <w:rFonts w:ascii="Arial" w:hAnsi="Arial" w:cs="Arial"/>
          <w:noProof/>
          <w:sz w:val="24"/>
          <w:szCs w:val="24"/>
          <w:lang w:val="es-MX"/>
        </w:rPr>
        <w:t xml:space="preserve">544, 151609. </w:t>
      </w:r>
      <w:r w:rsidR="007A66C8" w:rsidRPr="00E95A12">
        <w:rPr>
          <w:rFonts w:ascii="Arial" w:hAnsi="Arial" w:cs="Arial"/>
          <w:sz w:val="24"/>
          <w:szCs w:val="24"/>
          <w:lang w:val="es-MX"/>
        </w:rPr>
        <w:t>https://doi.org/https://doi.org/10.1016/j.jembe.2021.151609</w:t>
      </w:r>
    </w:p>
    <w:p w14:paraId="4E227E57" w14:textId="565BAFE5" w:rsidR="007A66C8" w:rsidRPr="00E95A12" w:rsidRDefault="00B4253E" w:rsidP="007A66C8">
      <w:pPr>
        <w:pStyle w:val="BodyTextFirstIndent2"/>
        <w:spacing w:line="360" w:lineRule="auto"/>
        <w:jc w:val="both"/>
        <w:rPr>
          <w:rFonts w:ascii="Arial" w:hAnsi="Arial" w:cs="Arial"/>
          <w:sz w:val="24"/>
          <w:szCs w:val="24"/>
        </w:rPr>
      </w:pPr>
      <w:r w:rsidRPr="00E95A12">
        <w:rPr>
          <w:rFonts w:ascii="Arial" w:hAnsi="Arial" w:cs="Arial"/>
          <w:sz w:val="24"/>
          <w:szCs w:val="24"/>
          <w:lang w:val="es-MX"/>
        </w:rPr>
        <w:t>Ángeles-Gonz</w:t>
      </w:r>
      <w:r w:rsidR="008402FE" w:rsidRPr="00E95A12">
        <w:rPr>
          <w:rFonts w:ascii="Arial" w:hAnsi="Arial" w:cs="Arial"/>
          <w:sz w:val="24"/>
          <w:szCs w:val="24"/>
          <w:lang w:val="es-MX"/>
        </w:rPr>
        <w:t>á</w:t>
      </w:r>
      <w:r w:rsidRPr="00E95A12">
        <w:rPr>
          <w:rFonts w:ascii="Arial" w:hAnsi="Arial" w:cs="Arial"/>
          <w:sz w:val="24"/>
          <w:szCs w:val="24"/>
          <w:lang w:val="es-MX"/>
        </w:rPr>
        <w:t xml:space="preserve">lez LE, Martínez-Meyer E, Yañez-Arenas C, Velázquez-Abunader I, López-Rocha J, Torrejón-Magallanes J, Rosas C </w:t>
      </w:r>
      <w:r w:rsidR="00B90983" w:rsidRPr="00E95A12">
        <w:rPr>
          <w:rFonts w:ascii="Arial" w:hAnsi="Arial" w:cs="Arial"/>
          <w:sz w:val="24"/>
          <w:szCs w:val="24"/>
          <w:lang w:val="es-MX"/>
        </w:rPr>
        <w:t>(</w:t>
      </w:r>
      <w:r w:rsidRPr="00E95A12">
        <w:rPr>
          <w:rFonts w:ascii="Arial" w:hAnsi="Arial" w:cs="Arial"/>
          <w:sz w:val="24"/>
          <w:szCs w:val="24"/>
          <w:lang w:val="es-MX"/>
        </w:rPr>
        <w:t>2021</w:t>
      </w:r>
      <w:r w:rsidR="008402FE" w:rsidRPr="00E95A12">
        <w:rPr>
          <w:rFonts w:ascii="Arial" w:hAnsi="Arial" w:cs="Arial"/>
          <w:sz w:val="24"/>
          <w:szCs w:val="24"/>
          <w:lang w:val="es-MX"/>
        </w:rPr>
        <w:t>b</w:t>
      </w:r>
      <w:r w:rsidR="00B90983" w:rsidRPr="00E95A12">
        <w:rPr>
          <w:rFonts w:ascii="Arial" w:hAnsi="Arial" w:cs="Arial"/>
          <w:sz w:val="24"/>
          <w:szCs w:val="24"/>
          <w:lang w:val="es-MX"/>
        </w:rPr>
        <w:t>)</w:t>
      </w:r>
      <w:r w:rsidRPr="00E95A12">
        <w:rPr>
          <w:rFonts w:ascii="Arial" w:hAnsi="Arial" w:cs="Arial"/>
          <w:sz w:val="24"/>
          <w:szCs w:val="24"/>
          <w:lang w:val="es-MX"/>
        </w:rPr>
        <w:t xml:space="preserve"> Climate change effect on </w:t>
      </w:r>
      <w:r w:rsidRPr="00E95A12">
        <w:rPr>
          <w:rFonts w:ascii="Arial" w:hAnsi="Arial" w:cs="Arial"/>
          <w:i/>
          <w:sz w:val="24"/>
          <w:szCs w:val="24"/>
          <w:lang w:val="es-MX"/>
        </w:rPr>
        <w:t>Octopus maya</w:t>
      </w:r>
      <w:r w:rsidRPr="00E95A12">
        <w:rPr>
          <w:rFonts w:ascii="Arial" w:hAnsi="Arial" w:cs="Arial"/>
          <w:sz w:val="24"/>
          <w:szCs w:val="24"/>
          <w:lang w:val="es-MX"/>
        </w:rPr>
        <w:t xml:space="preserve"> (Voss and Solís-Ramírez, 1966) suitability and distribution in the Yucatan Peninsula, Gulf of Mexico: A correlative and mechanistic approach. </w:t>
      </w:r>
      <w:r w:rsidRPr="00E95A12">
        <w:rPr>
          <w:rFonts w:ascii="Arial" w:hAnsi="Arial" w:cs="Arial"/>
          <w:sz w:val="24"/>
          <w:szCs w:val="24"/>
        </w:rPr>
        <w:t xml:space="preserve">Estuar Coast and Shelf Sci, 107502. </w:t>
      </w:r>
      <w:r w:rsidR="00947E14" w:rsidRPr="00E95A12">
        <w:rPr>
          <w:rFonts w:ascii="Arial" w:hAnsi="Arial" w:cs="Arial"/>
          <w:sz w:val="24"/>
          <w:szCs w:val="24"/>
        </w:rPr>
        <w:t xml:space="preserve">https://doi.org/ </w:t>
      </w:r>
      <w:r w:rsidRPr="00E95A12">
        <w:rPr>
          <w:rFonts w:ascii="Arial" w:hAnsi="Arial" w:cs="Arial"/>
          <w:sz w:val="24"/>
          <w:szCs w:val="24"/>
        </w:rPr>
        <w:t>107510.101016/j.ecss.102021.107502</w:t>
      </w:r>
    </w:p>
    <w:p w14:paraId="7BF09734" w14:textId="60460163" w:rsidR="00084BBC" w:rsidRPr="00E95A12" w:rsidRDefault="00084BBC" w:rsidP="00CC2357">
      <w:pPr>
        <w:pStyle w:val="BodyTextFirstIndent2"/>
        <w:spacing w:line="360" w:lineRule="auto"/>
        <w:jc w:val="both"/>
        <w:rPr>
          <w:rFonts w:ascii="Arial" w:hAnsi="Arial" w:cs="Arial"/>
          <w:sz w:val="24"/>
          <w:szCs w:val="24"/>
          <w:lang w:val="es-MX"/>
        </w:rPr>
      </w:pPr>
      <w:r w:rsidRPr="00E95A12">
        <w:rPr>
          <w:rFonts w:ascii="Arial" w:hAnsi="Arial" w:cs="Arial"/>
          <w:sz w:val="24"/>
          <w:szCs w:val="24"/>
        </w:rPr>
        <w:t xml:space="preserve">Avendaño O, Velázquez-Abunder I, Fernández-Jardón CM, Ángeles-González LE, Hernández-Flores A, Guerra A </w:t>
      </w:r>
      <w:r w:rsidR="00B90983" w:rsidRPr="00E95A12">
        <w:rPr>
          <w:rFonts w:ascii="Arial" w:hAnsi="Arial" w:cs="Arial"/>
          <w:sz w:val="24"/>
          <w:szCs w:val="24"/>
        </w:rPr>
        <w:t>(</w:t>
      </w:r>
      <w:r w:rsidRPr="00E95A12">
        <w:rPr>
          <w:rFonts w:ascii="Arial" w:hAnsi="Arial" w:cs="Arial"/>
          <w:sz w:val="24"/>
          <w:szCs w:val="24"/>
        </w:rPr>
        <w:t>2019</w:t>
      </w:r>
      <w:r w:rsidR="00B90983" w:rsidRPr="00E95A12">
        <w:rPr>
          <w:rFonts w:ascii="Arial" w:hAnsi="Arial" w:cs="Arial"/>
          <w:sz w:val="24"/>
          <w:szCs w:val="24"/>
        </w:rPr>
        <w:t>)</w:t>
      </w:r>
      <w:r w:rsidRPr="00E95A12">
        <w:rPr>
          <w:rFonts w:ascii="Arial" w:hAnsi="Arial" w:cs="Arial"/>
          <w:sz w:val="24"/>
          <w:szCs w:val="24"/>
        </w:rPr>
        <w:t xml:space="preserve"> Biomass and distribution of the red octopus (</w:t>
      </w:r>
      <w:r w:rsidRPr="00E95A12">
        <w:rPr>
          <w:rFonts w:ascii="Arial" w:hAnsi="Arial" w:cs="Arial"/>
          <w:i/>
          <w:sz w:val="24"/>
          <w:szCs w:val="24"/>
        </w:rPr>
        <w:t>Octopus maya</w:t>
      </w:r>
      <w:r w:rsidRPr="00E95A12">
        <w:rPr>
          <w:rFonts w:ascii="Arial" w:hAnsi="Arial" w:cs="Arial"/>
          <w:sz w:val="24"/>
          <w:szCs w:val="24"/>
        </w:rPr>
        <w:t xml:space="preserve">) in the north-east of the Campeche Bank. </w:t>
      </w:r>
      <w:r w:rsidRPr="00E95A12">
        <w:rPr>
          <w:rFonts w:ascii="Arial" w:hAnsi="Arial" w:cs="Arial"/>
          <w:sz w:val="24"/>
          <w:szCs w:val="24"/>
          <w:lang w:val="es-MX"/>
        </w:rPr>
        <w:t>J</w:t>
      </w:r>
      <w:r w:rsidR="001E1F0B" w:rsidRPr="00E95A12">
        <w:rPr>
          <w:rFonts w:ascii="Arial" w:hAnsi="Arial" w:cs="Arial"/>
          <w:sz w:val="24"/>
          <w:szCs w:val="24"/>
          <w:lang w:val="es-MX"/>
        </w:rPr>
        <w:t xml:space="preserve"> </w:t>
      </w:r>
      <w:r w:rsidRPr="00E95A12">
        <w:rPr>
          <w:rFonts w:ascii="Arial" w:hAnsi="Arial" w:cs="Arial"/>
          <w:sz w:val="24"/>
          <w:szCs w:val="24"/>
          <w:lang w:val="es-MX"/>
        </w:rPr>
        <w:t>Mar</w:t>
      </w:r>
      <w:r w:rsidR="001E1F0B" w:rsidRPr="00E95A12">
        <w:rPr>
          <w:rFonts w:ascii="Arial" w:hAnsi="Arial" w:cs="Arial"/>
          <w:sz w:val="24"/>
          <w:szCs w:val="24"/>
          <w:lang w:val="es-MX"/>
        </w:rPr>
        <w:t xml:space="preserve"> </w:t>
      </w:r>
      <w:r w:rsidRPr="00E95A12">
        <w:rPr>
          <w:rFonts w:ascii="Arial" w:hAnsi="Arial" w:cs="Arial"/>
          <w:sz w:val="24"/>
          <w:szCs w:val="24"/>
          <w:lang w:val="es-MX"/>
        </w:rPr>
        <w:t>Biol</w:t>
      </w:r>
      <w:r w:rsidR="001E1F0B" w:rsidRPr="00E95A12">
        <w:rPr>
          <w:rFonts w:ascii="Arial" w:hAnsi="Arial" w:cs="Arial"/>
          <w:sz w:val="24"/>
          <w:szCs w:val="24"/>
          <w:lang w:val="es-MX"/>
        </w:rPr>
        <w:t xml:space="preserve"> </w:t>
      </w:r>
      <w:r w:rsidRPr="00E95A12">
        <w:rPr>
          <w:rFonts w:ascii="Arial" w:hAnsi="Arial" w:cs="Arial"/>
          <w:sz w:val="24"/>
          <w:szCs w:val="24"/>
          <w:lang w:val="es-MX"/>
        </w:rPr>
        <w:t>Ass</w:t>
      </w:r>
      <w:r w:rsidR="001E1F0B" w:rsidRPr="00E95A12">
        <w:rPr>
          <w:rFonts w:ascii="Arial" w:hAnsi="Arial" w:cs="Arial"/>
          <w:sz w:val="24"/>
          <w:szCs w:val="24"/>
          <w:lang w:val="es-MX"/>
        </w:rPr>
        <w:t xml:space="preserve"> </w:t>
      </w:r>
      <w:r w:rsidRPr="00E95A12">
        <w:rPr>
          <w:rFonts w:ascii="Arial" w:hAnsi="Arial" w:cs="Arial"/>
          <w:sz w:val="24"/>
          <w:szCs w:val="24"/>
          <w:lang w:val="es-MX"/>
        </w:rPr>
        <w:t xml:space="preserve">UK, 1–7. </w:t>
      </w:r>
      <w:r w:rsidR="00947E14" w:rsidRPr="00E95A12">
        <w:rPr>
          <w:rFonts w:ascii="Arial" w:hAnsi="Arial" w:cs="Arial"/>
          <w:sz w:val="24"/>
          <w:szCs w:val="24"/>
          <w:lang w:val="es-MX"/>
        </w:rPr>
        <w:t>https://doi.org/</w:t>
      </w:r>
      <w:r w:rsidRPr="00E95A12">
        <w:rPr>
          <w:rFonts w:ascii="Arial" w:hAnsi="Arial" w:cs="Arial"/>
          <w:sz w:val="24"/>
          <w:szCs w:val="24"/>
          <w:lang w:val="es-MX"/>
        </w:rPr>
        <w:t>10.1017/S0025315419000419</w:t>
      </w:r>
    </w:p>
    <w:bookmarkEnd w:id="15"/>
    <w:p w14:paraId="4D022C01" w14:textId="6CABDC62"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lang w:val="es-MX"/>
        </w:rPr>
        <w:t xml:space="preserve">Baker, M.A., Cerniglia, G.J., Zaman, A., 1990. </w:t>
      </w:r>
      <w:r w:rsidRPr="00E95A12">
        <w:rPr>
          <w:rFonts w:ascii="Arial" w:hAnsi="Arial" w:cs="Arial"/>
          <w:noProof/>
          <w:sz w:val="24"/>
          <w:szCs w:val="24"/>
        </w:rPr>
        <w:t>Microtiter plate assay for the measurement of glutathione and glutathione disulfide in large numbers of biological samples. Anal Biochem 190, 360–365. https://doi.org/10.1016/0003-2697(90)90208-Q</w:t>
      </w:r>
    </w:p>
    <w:p w14:paraId="675EF322" w14:textId="41CAD5E0"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Beckman KB, Ames BN </w:t>
      </w:r>
      <w:r w:rsidR="009664E4" w:rsidRPr="00E95A12">
        <w:rPr>
          <w:rFonts w:ascii="Arial" w:hAnsi="Arial" w:cs="Arial"/>
          <w:noProof/>
          <w:sz w:val="24"/>
          <w:szCs w:val="24"/>
        </w:rPr>
        <w:t>(</w:t>
      </w:r>
      <w:r w:rsidRPr="00E95A12">
        <w:rPr>
          <w:rFonts w:ascii="Arial" w:hAnsi="Arial" w:cs="Arial"/>
          <w:noProof/>
          <w:sz w:val="24"/>
          <w:szCs w:val="24"/>
        </w:rPr>
        <w:t>1998</w:t>
      </w:r>
      <w:r w:rsidR="009664E4" w:rsidRPr="00E95A12">
        <w:rPr>
          <w:rFonts w:ascii="Arial" w:hAnsi="Arial" w:cs="Arial"/>
          <w:noProof/>
          <w:sz w:val="24"/>
          <w:szCs w:val="24"/>
        </w:rPr>
        <w:t>)</w:t>
      </w:r>
      <w:r w:rsidRPr="00E95A12">
        <w:rPr>
          <w:rFonts w:ascii="Arial" w:hAnsi="Arial" w:cs="Arial"/>
          <w:noProof/>
          <w:sz w:val="24"/>
          <w:szCs w:val="24"/>
        </w:rPr>
        <w:t xml:space="preserve"> The free radical theory of aging matures. Physiol Rev 78, 547–581. https://doi.org/10.1152/physrev.1998.78.2.547</w:t>
      </w:r>
    </w:p>
    <w:p w14:paraId="40A25836" w14:textId="2C0CE793"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Bradford MM </w:t>
      </w:r>
      <w:r w:rsidR="009664E4" w:rsidRPr="00E95A12">
        <w:rPr>
          <w:rFonts w:ascii="Arial" w:hAnsi="Arial" w:cs="Arial"/>
          <w:noProof/>
          <w:sz w:val="24"/>
          <w:szCs w:val="24"/>
        </w:rPr>
        <w:t>(</w:t>
      </w:r>
      <w:r w:rsidRPr="00E95A12">
        <w:rPr>
          <w:rFonts w:ascii="Arial" w:hAnsi="Arial" w:cs="Arial"/>
          <w:noProof/>
          <w:sz w:val="24"/>
          <w:szCs w:val="24"/>
        </w:rPr>
        <w:t>1976</w:t>
      </w:r>
      <w:r w:rsidR="009664E4" w:rsidRPr="00E95A12">
        <w:rPr>
          <w:rFonts w:ascii="Arial" w:hAnsi="Arial" w:cs="Arial"/>
          <w:noProof/>
          <w:sz w:val="24"/>
          <w:szCs w:val="24"/>
        </w:rPr>
        <w:t>)</w:t>
      </w:r>
      <w:r w:rsidRPr="00E95A12">
        <w:rPr>
          <w:rFonts w:ascii="Arial" w:hAnsi="Arial" w:cs="Arial"/>
          <w:noProof/>
          <w:sz w:val="24"/>
          <w:szCs w:val="24"/>
        </w:rPr>
        <w:t xml:space="preserve"> A rapid and sensitive method for the quantitation of microgram quantities of protein utilizing the principle of protein-dye binding. Anal Biochem 72, 248–254. https://doi.org/10.1016/0003-2697(76)90527-3</w:t>
      </w:r>
    </w:p>
    <w:p w14:paraId="2F1EE8EF" w14:textId="1634C2B9"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Brown JH, Gillooly JF, Allen AP, Savage VM, West GB</w:t>
      </w:r>
      <w:r w:rsidR="009664E4" w:rsidRPr="00E95A12">
        <w:rPr>
          <w:rFonts w:ascii="Arial" w:hAnsi="Arial" w:cs="Arial"/>
          <w:noProof/>
          <w:sz w:val="24"/>
          <w:szCs w:val="24"/>
        </w:rPr>
        <w:t xml:space="preserve"> (</w:t>
      </w:r>
      <w:r w:rsidRPr="00E95A12">
        <w:rPr>
          <w:rFonts w:ascii="Arial" w:hAnsi="Arial" w:cs="Arial"/>
          <w:noProof/>
          <w:sz w:val="24"/>
          <w:szCs w:val="24"/>
        </w:rPr>
        <w:t>2004</w:t>
      </w:r>
      <w:r w:rsidR="009664E4" w:rsidRPr="00E95A12">
        <w:rPr>
          <w:rFonts w:ascii="Arial" w:hAnsi="Arial" w:cs="Arial"/>
          <w:noProof/>
          <w:sz w:val="24"/>
          <w:szCs w:val="24"/>
        </w:rPr>
        <w:t>)</w:t>
      </w:r>
      <w:r w:rsidRPr="00E95A12">
        <w:rPr>
          <w:rFonts w:ascii="Arial" w:hAnsi="Arial" w:cs="Arial"/>
          <w:noProof/>
          <w:sz w:val="24"/>
          <w:szCs w:val="24"/>
        </w:rPr>
        <w:t xml:space="preserve"> Toward a metabolic theory of ecology. Ecol 85, 1771–1789. https://doi.org/10.1890/03-9000</w:t>
      </w:r>
    </w:p>
    <w:p w14:paraId="4FDAE015" w14:textId="5ED7E01C"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Byrne M, Foo SA, Ross PM, Putnam HM </w:t>
      </w:r>
      <w:r w:rsidR="009664E4" w:rsidRPr="00E95A12">
        <w:rPr>
          <w:rFonts w:ascii="Arial" w:hAnsi="Arial" w:cs="Arial"/>
          <w:noProof/>
          <w:sz w:val="24"/>
          <w:szCs w:val="24"/>
        </w:rPr>
        <w:t>(</w:t>
      </w:r>
      <w:r w:rsidRPr="00E95A12">
        <w:rPr>
          <w:rFonts w:ascii="Arial" w:hAnsi="Arial" w:cs="Arial"/>
          <w:noProof/>
          <w:sz w:val="24"/>
          <w:szCs w:val="24"/>
        </w:rPr>
        <w:t>2020</w:t>
      </w:r>
      <w:r w:rsidR="009664E4" w:rsidRPr="00E95A12">
        <w:rPr>
          <w:rFonts w:ascii="Arial" w:hAnsi="Arial" w:cs="Arial"/>
          <w:noProof/>
          <w:sz w:val="24"/>
          <w:szCs w:val="24"/>
        </w:rPr>
        <w:t>)</w:t>
      </w:r>
      <w:r w:rsidRPr="00E95A12">
        <w:rPr>
          <w:rFonts w:ascii="Arial" w:hAnsi="Arial" w:cs="Arial"/>
          <w:noProof/>
          <w:sz w:val="24"/>
          <w:szCs w:val="24"/>
        </w:rPr>
        <w:t xml:space="preserve"> Limitations of cross- and multigenerational plasticity for marine invertebrates faced with global climate change. Glob Chang Biol 26, 80–102. https://doi.org/10.1111/gcb.14882</w:t>
      </w:r>
    </w:p>
    <w:p w14:paraId="1AD35581" w14:textId="2DA30164"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Caamal-Monsreal C, Uriarte I, Farias A, Díaz F, Sánchez A, Re D, Rosas C </w:t>
      </w:r>
      <w:r w:rsidR="009664E4" w:rsidRPr="00E95A12">
        <w:rPr>
          <w:rFonts w:ascii="Arial" w:hAnsi="Arial" w:cs="Arial"/>
          <w:noProof/>
          <w:sz w:val="24"/>
          <w:szCs w:val="24"/>
        </w:rPr>
        <w:t>(</w:t>
      </w:r>
      <w:r w:rsidRPr="00E95A12">
        <w:rPr>
          <w:rFonts w:ascii="Arial" w:hAnsi="Arial" w:cs="Arial"/>
          <w:noProof/>
          <w:sz w:val="24"/>
          <w:szCs w:val="24"/>
        </w:rPr>
        <w:t>2016</w:t>
      </w:r>
      <w:r w:rsidR="009664E4" w:rsidRPr="00E95A12">
        <w:rPr>
          <w:rFonts w:ascii="Arial" w:hAnsi="Arial" w:cs="Arial"/>
          <w:noProof/>
          <w:sz w:val="24"/>
          <w:szCs w:val="24"/>
        </w:rPr>
        <w:t>)</w:t>
      </w:r>
      <w:r w:rsidRPr="00E95A12">
        <w:rPr>
          <w:rFonts w:ascii="Arial" w:hAnsi="Arial" w:cs="Arial"/>
          <w:noProof/>
          <w:sz w:val="24"/>
          <w:szCs w:val="24"/>
        </w:rPr>
        <w:t xml:space="preserve"> Effects of temperature on embryo development and metabolism of </w:t>
      </w:r>
      <w:r w:rsidRPr="00E95A12">
        <w:rPr>
          <w:rFonts w:ascii="Arial" w:hAnsi="Arial" w:cs="Arial"/>
          <w:i/>
          <w:iCs/>
          <w:noProof/>
          <w:sz w:val="24"/>
          <w:szCs w:val="24"/>
        </w:rPr>
        <w:t>O. maya</w:t>
      </w:r>
      <w:r w:rsidRPr="00E95A12">
        <w:rPr>
          <w:rFonts w:ascii="Arial" w:hAnsi="Arial" w:cs="Arial"/>
          <w:noProof/>
          <w:sz w:val="24"/>
          <w:szCs w:val="24"/>
        </w:rPr>
        <w:t>. Aquacul 451, 156–162. https://doi.org/10.1016/j.aquaculture.2015.09.011</w:t>
      </w:r>
    </w:p>
    <w:p w14:paraId="38840177" w14:textId="2842F394"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lastRenderedPageBreak/>
        <w:t xml:space="preserve">Cadenas E </w:t>
      </w:r>
      <w:r w:rsidR="009664E4" w:rsidRPr="00E95A12">
        <w:rPr>
          <w:rFonts w:ascii="Arial" w:hAnsi="Arial" w:cs="Arial"/>
          <w:noProof/>
          <w:sz w:val="24"/>
          <w:szCs w:val="24"/>
        </w:rPr>
        <w:t>(</w:t>
      </w:r>
      <w:r w:rsidRPr="00E95A12">
        <w:rPr>
          <w:rFonts w:ascii="Arial" w:hAnsi="Arial" w:cs="Arial"/>
          <w:noProof/>
          <w:sz w:val="24"/>
          <w:szCs w:val="24"/>
        </w:rPr>
        <w:t>1989</w:t>
      </w:r>
      <w:r w:rsidR="009664E4" w:rsidRPr="00E95A12">
        <w:rPr>
          <w:rFonts w:ascii="Arial" w:hAnsi="Arial" w:cs="Arial"/>
          <w:noProof/>
          <w:sz w:val="24"/>
          <w:szCs w:val="24"/>
        </w:rPr>
        <w:t>)</w:t>
      </w:r>
      <w:r w:rsidRPr="00E95A12">
        <w:rPr>
          <w:rFonts w:ascii="Arial" w:hAnsi="Arial" w:cs="Arial"/>
          <w:noProof/>
          <w:sz w:val="24"/>
          <w:szCs w:val="24"/>
        </w:rPr>
        <w:t xml:space="preserve"> Biochemistry of oxygen toxicity. Annu Rev Biochem 58, 79–110. https://doi.org/10.1146/annurev.bi.58.070189.000455</w:t>
      </w:r>
    </w:p>
    <w:p w14:paraId="3B3916A3" w14:textId="796555F6"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Cheung WWL, Close C, Lam V, Watson R, Pauly D </w:t>
      </w:r>
      <w:r w:rsidR="009664E4" w:rsidRPr="00E95A12">
        <w:rPr>
          <w:rFonts w:ascii="Arial" w:hAnsi="Arial" w:cs="Arial"/>
          <w:noProof/>
          <w:sz w:val="24"/>
          <w:szCs w:val="24"/>
        </w:rPr>
        <w:t>(</w:t>
      </w:r>
      <w:r w:rsidRPr="00E95A12">
        <w:rPr>
          <w:rFonts w:ascii="Arial" w:hAnsi="Arial" w:cs="Arial"/>
          <w:noProof/>
          <w:sz w:val="24"/>
          <w:szCs w:val="24"/>
        </w:rPr>
        <w:t>2008</w:t>
      </w:r>
      <w:r w:rsidR="009664E4" w:rsidRPr="00E95A12">
        <w:rPr>
          <w:rFonts w:ascii="Arial" w:hAnsi="Arial" w:cs="Arial"/>
          <w:noProof/>
          <w:sz w:val="24"/>
          <w:szCs w:val="24"/>
        </w:rPr>
        <w:t>)</w:t>
      </w:r>
      <w:r w:rsidRPr="00E95A12">
        <w:rPr>
          <w:rFonts w:ascii="Arial" w:hAnsi="Arial" w:cs="Arial"/>
          <w:noProof/>
          <w:sz w:val="24"/>
          <w:szCs w:val="24"/>
        </w:rPr>
        <w:t xml:space="preserve"> Application of macroecological theory to predict effects of climate change on global fisheries potential. Mar Ecol Prog Ser 365, 187–197. https://doi.org/10.3354/meps07414</w:t>
      </w:r>
    </w:p>
    <w:p w14:paraId="18262DFB" w14:textId="0ACD4D23"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Di Giulio RT, Washburn PC, Wenning RJ, Winston GW, Jewell CS </w:t>
      </w:r>
      <w:r w:rsidR="009664E4" w:rsidRPr="00E95A12">
        <w:rPr>
          <w:rFonts w:ascii="Arial" w:hAnsi="Arial" w:cs="Arial"/>
          <w:noProof/>
          <w:sz w:val="24"/>
          <w:szCs w:val="24"/>
        </w:rPr>
        <w:t>(</w:t>
      </w:r>
      <w:r w:rsidRPr="00E95A12">
        <w:rPr>
          <w:rFonts w:ascii="Arial" w:hAnsi="Arial" w:cs="Arial"/>
          <w:noProof/>
          <w:sz w:val="24"/>
          <w:szCs w:val="24"/>
        </w:rPr>
        <w:t>1989</w:t>
      </w:r>
      <w:r w:rsidR="009664E4" w:rsidRPr="00E95A12">
        <w:rPr>
          <w:rFonts w:ascii="Arial" w:hAnsi="Arial" w:cs="Arial"/>
          <w:noProof/>
          <w:sz w:val="24"/>
          <w:szCs w:val="24"/>
        </w:rPr>
        <w:t>)</w:t>
      </w:r>
      <w:r w:rsidRPr="00E95A12">
        <w:rPr>
          <w:rFonts w:ascii="Arial" w:hAnsi="Arial" w:cs="Arial"/>
          <w:noProof/>
          <w:sz w:val="24"/>
          <w:szCs w:val="24"/>
        </w:rPr>
        <w:t xml:space="preserve"> Biochemical responses in aquatic animals: A review of determinants of oxidative stress. Environ Toxicol Chem 8, 1103–1123. https://doi.org/10.1002/etc.5620081203</w:t>
      </w:r>
    </w:p>
    <w:p w14:paraId="090DEC15" w14:textId="34D5E501" w:rsidR="00947E14" w:rsidRPr="00E95A12" w:rsidRDefault="00101739" w:rsidP="006F2130">
      <w:pPr>
        <w:pStyle w:val="BodyTextFirstIndent2"/>
        <w:spacing w:line="360" w:lineRule="auto"/>
        <w:jc w:val="both"/>
        <w:rPr>
          <w:rFonts w:ascii="Arial" w:hAnsi="Arial" w:cs="Arial"/>
          <w:sz w:val="24"/>
          <w:szCs w:val="24"/>
        </w:rPr>
      </w:pPr>
      <w:r w:rsidRPr="00E95A12">
        <w:rPr>
          <w:rFonts w:ascii="Arial" w:hAnsi="Arial" w:cs="Arial"/>
          <w:noProof/>
          <w:sz w:val="24"/>
          <w:szCs w:val="24"/>
        </w:rPr>
        <w:t>Dominguez-Castanedo O, Palomino-Cruz D, Mascaró M, Rodíguez-Fuentes G</w:t>
      </w:r>
      <w:r w:rsidR="006F2130" w:rsidRPr="00E95A12">
        <w:rPr>
          <w:rFonts w:ascii="Arial" w:hAnsi="Arial" w:cs="Arial"/>
          <w:noProof/>
          <w:sz w:val="24"/>
          <w:szCs w:val="24"/>
        </w:rPr>
        <w:t xml:space="preserve">, Juárez O, Galind-Sánchez CE, Caamal-Monsreal C, Galindo-Torres P, Díaz F, Rosas C </w:t>
      </w:r>
      <w:r w:rsidR="00BF7DB0" w:rsidRPr="00E95A12">
        <w:rPr>
          <w:rFonts w:ascii="Arial" w:hAnsi="Arial" w:cs="Arial"/>
          <w:noProof/>
          <w:sz w:val="24"/>
          <w:szCs w:val="24"/>
        </w:rPr>
        <w:t>(</w:t>
      </w:r>
      <w:r w:rsidR="006F2130" w:rsidRPr="00E95A12">
        <w:rPr>
          <w:rFonts w:ascii="Arial" w:hAnsi="Arial" w:cs="Arial"/>
          <w:noProof/>
          <w:sz w:val="24"/>
          <w:szCs w:val="24"/>
        </w:rPr>
        <w:t>2022</w:t>
      </w:r>
      <w:r w:rsidR="00BF7DB0" w:rsidRPr="00E95A12">
        <w:rPr>
          <w:rFonts w:ascii="Arial" w:hAnsi="Arial" w:cs="Arial"/>
          <w:noProof/>
          <w:sz w:val="24"/>
          <w:szCs w:val="24"/>
        </w:rPr>
        <w:t>)</w:t>
      </w:r>
      <w:r w:rsidR="006F2130" w:rsidRPr="00E95A12">
        <w:rPr>
          <w:rFonts w:ascii="Arial" w:hAnsi="Arial" w:cs="Arial"/>
          <w:noProof/>
          <w:sz w:val="24"/>
          <w:szCs w:val="24"/>
        </w:rPr>
        <w:t xml:space="preserve"> </w:t>
      </w:r>
      <w:r w:rsidR="006F2130" w:rsidRPr="00E95A12">
        <w:rPr>
          <w:rFonts w:ascii="Arial" w:hAnsi="Arial" w:cs="Arial"/>
          <w:sz w:val="24"/>
          <w:szCs w:val="24"/>
        </w:rPr>
        <w:t xml:space="preserve">Trans-generational physiological condition of embryos is conditioned by maternal 2 thermal stress in </w:t>
      </w:r>
      <w:r w:rsidR="006F2130" w:rsidRPr="00E95A12">
        <w:rPr>
          <w:rFonts w:ascii="Arial" w:hAnsi="Arial" w:cs="Arial"/>
          <w:i/>
          <w:iCs/>
          <w:sz w:val="24"/>
          <w:szCs w:val="24"/>
        </w:rPr>
        <w:t>Octopus maya</w:t>
      </w:r>
      <w:r w:rsidR="001E1F0B" w:rsidRPr="00E95A12">
        <w:rPr>
          <w:rFonts w:ascii="Arial" w:hAnsi="Arial" w:cs="Arial"/>
          <w:i/>
          <w:iCs/>
          <w:sz w:val="24"/>
          <w:szCs w:val="24"/>
        </w:rPr>
        <w:t>.</w:t>
      </w:r>
      <w:r w:rsidR="006F2130" w:rsidRPr="00E95A12">
        <w:rPr>
          <w:rFonts w:ascii="Arial" w:hAnsi="Arial" w:cs="Arial"/>
          <w:sz w:val="24"/>
          <w:szCs w:val="24"/>
        </w:rPr>
        <w:t xml:space="preserve"> BioRxiv</w:t>
      </w:r>
      <w:r w:rsidR="001E1F0B" w:rsidRPr="00E95A12">
        <w:rPr>
          <w:rFonts w:ascii="Arial" w:hAnsi="Arial" w:cs="Arial"/>
          <w:sz w:val="24"/>
          <w:szCs w:val="24"/>
        </w:rPr>
        <w:t xml:space="preserve"> </w:t>
      </w:r>
      <w:r w:rsidR="00947E14" w:rsidRPr="00E95A12">
        <w:rPr>
          <w:rFonts w:ascii="Arial" w:hAnsi="Arial" w:cs="Arial"/>
          <w:sz w:val="24"/>
          <w:szCs w:val="24"/>
        </w:rPr>
        <w:t>https://doi.org/10.1101/2022.05.12.491712</w:t>
      </w:r>
    </w:p>
    <w:p w14:paraId="0BBEA398" w14:textId="4B733FA5"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Dupont S, Dorey N, Stumpp M, Melzner F, Thorndyke M </w:t>
      </w:r>
      <w:r w:rsidR="00BF7DB0" w:rsidRPr="00E95A12">
        <w:rPr>
          <w:rFonts w:ascii="Arial" w:hAnsi="Arial" w:cs="Arial"/>
          <w:noProof/>
          <w:sz w:val="24"/>
          <w:szCs w:val="24"/>
        </w:rPr>
        <w:t>(</w:t>
      </w:r>
      <w:r w:rsidRPr="00E95A12">
        <w:rPr>
          <w:rFonts w:ascii="Arial" w:hAnsi="Arial" w:cs="Arial"/>
          <w:noProof/>
          <w:sz w:val="24"/>
          <w:szCs w:val="24"/>
        </w:rPr>
        <w:t>2013</w:t>
      </w:r>
      <w:r w:rsidR="00BF7DB0" w:rsidRPr="00E95A12">
        <w:rPr>
          <w:rFonts w:ascii="Arial" w:hAnsi="Arial" w:cs="Arial"/>
          <w:noProof/>
          <w:sz w:val="24"/>
          <w:szCs w:val="24"/>
        </w:rPr>
        <w:t>)</w:t>
      </w:r>
      <w:r w:rsidRPr="00E95A12">
        <w:rPr>
          <w:rFonts w:ascii="Arial" w:hAnsi="Arial" w:cs="Arial"/>
          <w:noProof/>
          <w:sz w:val="24"/>
          <w:szCs w:val="24"/>
        </w:rPr>
        <w:t xml:space="preserve"> Long-term and trans-life-cycle effects of exposure to ocean acidification in the green sea urchin </w:t>
      </w:r>
      <w:r w:rsidRPr="00E95A12">
        <w:rPr>
          <w:rFonts w:ascii="Arial" w:hAnsi="Arial" w:cs="Arial"/>
          <w:i/>
          <w:iCs/>
          <w:noProof/>
          <w:sz w:val="24"/>
          <w:szCs w:val="24"/>
        </w:rPr>
        <w:t>Strongylocentrotus droebachiensis</w:t>
      </w:r>
      <w:r w:rsidRPr="00E95A12">
        <w:rPr>
          <w:rFonts w:ascii="Arial" w:hAnsi="Arial" w:cs="Arial"/>
          <w:noProof/>
          <w:sz w:val="24"/>
          <w:szCs w:val="24"/>
        </w:rPr>
        <w:t>. Mar Biol 160, 1835–1843. https://doi.org/10.1007/s00227-012-1921-x</w:t>
      </w:r>
    </w:p>
    <w:p w14:paraId="2B96B48B" w14:textId="58835DEB"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Eirin-Lopez JM, Putnam H </w:t>
      </w:r>
      <w:r w:rsidR="00BF7DB0" w:rsidRPr="00E95A12">
        <w:rPr>
          <w:rFonts w:ascii="Arial" w:hAnsi="Arial" w:cs="Arial"/>
          <w:noProof/>
          <w:sz w:val="24"/>
          <w:szCs w:val="24"/>
        </w:rPr>
        <w:t>(</w:t>
      </w:r>
      <w:r w:rsidRPr="00E95A12">
        <w:rPr>
          <w:rFonts w:ascii="Arial" w:hAnsi="Arial" w:cs="Arial"/>
          <w:noProof/>
          <w:sz w:val="24"/>
          <w:szCs w:val="24"/>
        </w:rPr>
        <w:t>2021</w:t>
      </w:r>
      <w:r w:rsidR="00BF7DB0" w:rsidRPr="00E95A12">
        <w:rPr>
          <w:rFonts w:ascii="Arial" w:hAnsi="Arial" w:cs="Arial"/>
          <w:noProof/>
          <w:sz w:val="24"/>
          <w:szCs w:val="24"/>
        </w:rPr>
        <w:t>)</w:t>
      </w:r>
      <w:r w:rsidRPr="00E95A12">
        <w:rPr>
          <w:rFonts w:ascii="Arial" w:hAnsi="Arial" w:cs="Arial"/>
          <w:noProof/>
          <w:sz w:val="24"/>
          <w:szCs w:val="24"/>
        </w:rPr>
        <w:t xml:space="preserve"> Marine Environmental Epigenetics. Front Mar Sci 8. https://doi.org/10.3389/fmars.2021.685075</w:t>
      </w:r>
    </w:p>
    <w:p w14:paraId="4F99066C" w14:textId="0595DBB0" w:rsidR="009A3D72" w:rsidRPr="00E95A12" w:rsidRDefault="009A3D72" w:rsidP="00092A6B">
      <w:pPr>
        <w:pStyle w:val="BodyTextFirstIndent2"/>
        <w:spacing w:line="360" w:lineRule="auto"/>
        <w:jc w:val="both"/>
        <w:rPr>
          <w:rFonts w:ascii="Arial" w:hAnsi="Arial" w:cs="Arial"/>
          <w:noProof/>
          <w:sz w:val="24"/>
          <w:szCs w:val="24"/>
          <w:lang w:val="it-IT"/>
        </w:rPr>
      </w:pPr>
      <w:r w:rsidRPr="00E95A12">
        <w:rPr>
          <w:rFonts w:ascii="Arial" w:hAnsi="Arial" w:cs="Arial"/>
          <w:noProof/>
          <w:sz w:val="24"/>
          <w:szCs w:val="24"/>
        </w:rPr>
        <w:t xml:space="preserve">Ellman GL, Courtney KD, Andres V, Featherstone RM </w:t>
      </w:r>
      <w:r w:rsidR="00BF7DB0" w:rsidRPr="00E95A12">
        <w:rPr>
          <w:rFonts w:ascii="Arial" w:hAnsi="Arial" w:cs="Arial"/>
          <w:noProof/>
          <w:sz w:val="24"/>
          <w:szCs w:val="24"/>
        </w:rPr>
        <w:t>(</w:t>
      </w:r>
      <w:r w:rsidRPr="00E95A12">
        <w:rPr>
          <w:rFonts w:ascii="Arial" w:hAnsi="Arial" w:cs="Arial"/>
          <w:noProof/>
          <w:sz w:val="24"/>
          <w:szCs w:val="24"/>
        </w:rPr>
        <w:t>1961</w:t>
      </w:r>
      <w:r w:rsidR="00BF7DB0" w:rsidRPr="00E95A12">
        <w:rPr>
          <w:rFonts w:ascii="Arial" w:hAnsi="Arial" w:cs="Arial"/>
          <w:noProof/>
          <w:sz w:val="24"/>
          <w:szCs w:val="24"/>
        </w:rPr>
        <w:t>)</w:t>
      </w:r>
      <w:r w:rsidRPr="00E95A12">
        <w:rPr>
          <w:rFonts w:ascii="Arial" w:hAnsi="Arial" w:cs="Arial"/>
          <w:noProof/>
          <w:sz w:val="24"/>
          <w:szCs w:val="24"/>
        </w:rPr>
        <w:t xml:space="preserve"> A new and rapid colorimetric determination of acetylcholinesterase activity. </w:t>
      </w:r>
      <w:r w:rsidRPr="00E95A12">
        <w:rPr>
          <w:rFonts w:ascii="Arial" w:hAnsi="Arial" w:cs="Arial"/>
          <w:noProof/>
          <w:sz w:val="24"/>
          <w:szCs w:val="24"/>
          <w:lang w:val="it-IT"/>
        </w:rPr>
        <w:t>Biochem Pharmacol 7, 88–95. https://doi.org/10.1016/0006-2952(61)90145-9</w:t>
      </w:r>
    </w:p>
    <w:p w14:paraId="788A57A2" w14:textId="255DFB5F" w:rsidR="007A66C8" w:rsidRPr="00E95A12" w:rsidRDefault="009A3D72" w:rsidP="007A66C8">
      <w:pPr>
        <w:pStyle w:val="BodyTextFirstIndent2"/>
        <w:spacing w:line="360" w:lineRule="auto"/>
        <w:jc w:val="both"/>
        <w:rPr>
          <w:rFonts w:ascii="Arial" w:hAnsi="Arial" w:cs="Arial"/>
          <w:noProof/>
          <w:sz w:val="24"/>
          <w:szCs w:val="24"/>
        </w:rPr>
      </w:pPr>
      <w:r w:rsidRPr="00E95A12">
        <w:rPr>
          <w:rFonts w:ascii="Arial" w:hAnsi="Arial" w:cs="Arial"/>
          <w:noProof/>
          <w:sz w:val="24"/>
          <w:szCs w:val="24"/>
          <w:lang w:val="it-IT"/>
        </w:rPr>
        <w:t xml:space="preserve">Enriquez C, Mariño-Tapia I, Jeronimo G, Capurro-Filograsso L </w:t>
      </w:r>
      <w:r w:rsidR="00BF7DB0" w:rsidRPr="00E95A12">
        <w:rPr>
          <w:rFonts w:ascii="Arial" w:hAnsi="Arial" w:cs="Arial"/>
          <w:noProof/>
          <w:sz w:val="24"/>
          <w:szCs w:val="24"/>
          <w:lang w:val="it-IT"/>
        </w:rPr>
        <w:t>(</w:t>
      </w:r>
      <w:r w:rsidRPr="00E95A12">
        <w:rPr>
          <w:rFonts w:ascii="Arial" w:hAnsi="Arial" w:cs="Arial"/>
          <w:noProof/>
          <w:sz w:val="24"/>
          <w:szCs w:val="24"/>
          <w:lang w:val="it-IT"/>
        </w:rPr>
        <w:t>2013</w:t>
      </w:r>
      <w:r w:rsidR="00BF7DB0" w:rsidRPr="00E95A12">
        <w:rPr>
          <w:rFonts w:ascii="Arial" w:hAnsi="Arial" w:cs="Arial"/>
          <w:noProof/>
          <w:sz w:val="24"/>
          <w:szCs w:val="24"/>
          <w:lang w:val="it-IT"/>
        </w:rPr>
        <w:t>)</w:t>
      </w:r>
      <w:r w:rsidRPr="00E95A12">
        <w:rPr>
          <w:rFonts w:ascii="Arial" w:hAnsi="Arial" w:cs="Arial"/>
          <w:noProof/>
          <w:sz w:val="24"/>
          <w:szCs w:val="24"/>
          <w:lang w:val="it-IT"/>
        </w:rPr>
        <w:t xml:space="preserve"> Thermohaline processes in a tropical coastal zone. </w:t>
      </w:r>
      <w:r w:rsidRPr="00E95A12">
        <w:rPr>
          <w:rFonts w:ascii="Arial" w:hAnsi="Arial" w:cs="Arial"/>
          <w:noProof/>
          <w:sz w:val="24"/>
          <w:szCs w:val="24"/>
        </w:rPr>
        <w:t xml:space="preserve">Cont Shelf Res 69, 101–109. </w:t>
      </w:r>
      <w:r w:rsidR="007A66C8" w:rsidRPr="00E95A12">
        <w:rPr>
          <w:rFonts w:ascii="Arial" w:hAnsi="Arial" w:cs="Arial"/>
          <w:noProof/>
          <w:sz w:val="24"/>
          <w:szCs w:val="24"/>
        </w:rPr>
        <w:t>https://doi.org/10.1016/j.csr.2013.08.018</w:t>
      </w:r>
    </w:p>
    <w:p w14:paraId="47DA7185" w14:textId="06CCB061" w:rsidR="006565D1" w:rsidRPr="00E95A12" w:rsidRDefault="006565D1" w:rsidP="007A66C8">
      <w:pPr>
        <w:pStyle w:val="BodyTextFirstIndent2"/>
        <w:spacing w:line="360" w:lineRule="auto"/>
        <w:jc w:val="both"/>
        <w:rPr>
          <w:rFonts w:ascii="Arial" w:hAnsi="Arial" w:cs="Arial"/>
          <w:noProof/>
          <w:sz w:val="24"/>
          <w:szCs w:val="24"/>
        </w:rPr>
      </w:pPr>
      <w:r w:rsidRPr="00E95A12">
        <w:rPr>
          <w:rFonts w:ascii="Arial" w:hAnsi="Arial" w:cs="Arial"/>
          <w:sz w:val="24"/>
          <w:szCs w:val="24"/>
        </w:rPr>
        <w:t xml:space="preserve">Fassiano AV, Ortiz N, Ríos de Molina MC </w:t>
      </w:r>
      <w:r w:rsidR="00B90983" w:rsidRPr="00E95A12">
        <w:rPr>
          <w:rFonts w:ascii="Arial" w:hAnsi="Arial" w:cs="Arial"/>
          <w:sz w:val="24"/>
          <w:szCs w:val="24"/>
        </w:rPr>
        <w:t>(</w:t>
      </w:r>
      <w:r w:rsidRPr="00E95A12">
        <w:rPr>
          <w:rFonts w:ascii="Arial" w:hAnsi="Arial" w:cs="Arial"/>
          <w:sz w:val="24"/>
          <w:szCs w:val="24"/>
        </w:rPr>
        <w:t>2017</w:t>
      </w:r>
      <w:r w:rsidR="00B90983" w:rsidRPr="00E95A12">
        <w:rPr>
          <w:rFonts w:ascii="Arial" w:hAnsi="Arial" w:cs="Arial"/>
          <w:sz w:val="24"/>
          <w:szCs w:val="24"/>
        </w:rPr>
        <w:t>)</w:t>
      </w:r>
      <w:r w:rsidRPr="00E95A12">
        <w:rPr>
          <w:rFonts w:ascii="Arial" w:hAnsi="Arial" w:cs="Arial"/>
          <w:sz w:val="24"/>
          <w:szCs w:val="24"/>
        </w:rPr>
        <w:t xml:space="preserve"> Reproductive status, antioxidant defences and lipid peroxidation in </w:t>
      </w:r>
      <w:r w:rsidRPr="00E95A12">
        <w:rPr>
          <w:rFonts w:ascii="Arial" w:hAnsi="Arial" w:cs="Arial"/>
          <w:i/>
          <w:sz w:val="24"/>
          <w:szCs w:val="24"/>
        </w:rPr>
        <w:t>Octopus tehuelchus</w:t>
      </w:r>
      <w:r w:rsidRPr="00E95A12">
        <w:rPr>
          <w:rFonts w:ascii="Arial" w:hAnsi="Arial" w:cs="Arial"/>
          <w:sz w:val="24"/>
          <w:szCs w:val="24"/>
        </w:rPr>
        <w:t xml:space="preserve"> (Cephalopoda: Octopodidae) females. J</w:t>
      </w:r>
      <w:r w:rsidR="000D6F86" w:rsidRPr="00E95A12">
        <w:rPr>
          <w:rFonts w:ascii="Arial" w:hAnsi="Arial" w:cs="Arial"/>
          <w:sz w:val="24"/>
          <w:szCs w:val="24"/>
        </w:rPr>
        <w:t xml:space="preserve"> </w:t>
      </w:r>
      <w:r w:rsidRPr="00E95A12">
        <w:rPr>
          <w:rFonts w:ascii="Arial" w:hAnsi="Arial" w:cs="Arial"/>
          <w:sz w:val="24"/>
          <w:szCs w:val="24"/>
        </w:rPr>
        <w:t xml:space="preserve">Nat Hist 51, 2645-2660: </w:t>
      </w:r>
      <w:r w:rsidR="00947E14" w:rsidRPr="00E95A12">
        <w:rPr>
          <w:rFonts w:ascii="Arial" w:hAnsi="Arial" w:cs="Arial"/>
          <w:sz w:val="24"/>
          <w:szCs w:val="24"/>
        </w:rPr>
        <w:t>https://doi.org/</w:t>
      </w:r>
      <w:r w:rsidRPr="00E95A12">
        <w:rPr>
          <w:rFonts w:ascii="Arial" w:hAnsi="Arial" w:cs="Arial"/>
          <w:sz w:val="24"/>
          <w:szCs w:val="24"/>
        </w:rPr>
        <w:t>1080/00222933.00222017.01329460</w:t>
      </w:r>
    </w:p>
    <w:p w14:paraId="35FBABC8" w14:textId="46C3B976"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lastRenderedPageBreak/>
        <w:t xml:space="preserve">Feidantsis K, Georgoulis I, Giantsis IA, Michaelidis B </w:t>
      </w:r>
      <w:r w:rsidR="00611177" w:rsidRPr="00E95A12">
        <w:rPr>
          <w:rFonts w:ascii="Arial" w:hAnsi="Arial" w:cs="Arial"/>
          <w:noProof/>
          <w:sz w:val="24"/>
          <w:szCs w:val="24"/>
        </w:rPr>
        <w:t>(</w:t>
      </w:r>
      <w:r w:rsidRPr="00E95A12">
        <w:rPr>
          <w:rFonts w:ascii="Arial" w:hAnsi="Arial" w:cs="Arial"/>
          <w:noProof/>
          <w:sz w:val="24"/>
          <w:szCs w:val="24"/>
        </w:rPr>
        <w:t>2021</w:t>
      </w:r>
      <w:r w:rsidR="00611177" w:rsidRPr="00E95A12">
        <w:rPr>
          <w:rFonts w:ascii="Arial" w:hAnsi="Arial" w:cs="Arial"/>
          <w:noProof/>
          <w:sz w:val="24"/>
          <w:szCs w:val="24"/>
        </w:rPr>
        <w:t>)</w:t>
      </w:r>
      <w:r w:rsidRPr="00E95A12">
        <w:rPr>
          <w:rFonts w:ascii="Arial" w:hAnsi="Arial" w:cs="Arial"/>
          <w:noProof/>
          <w:sz w:val="24"/>
          <w:szCs w:val="24"/>
        </w:rPr>
        <w:t xml:space="preserve"> Treatment with ascorbic acid normalizes the aerobic capacity, antioxidant defence, and cell death pathways in thermally stressed </w:t>
      </w:r>
      <w:r w:rsidRPr="00E95A12">
        <w:rPr>
          <w:rFonts w:ascii="Arial" w:hAnsi="Arial" w:cs="Arial"/>
          <w:i/>
          <w:iCs/>
          <w:noProof/>
          <w:sz w:val="24"/>
          <w:szCs w:val="24"/>
        </w:rPr>
        <w:t>Mytilus galloprovincialis</w:t>
      </w:r>
      <w:r w:rsidRPr="00E95A12">
        <w:rPr>
          <w:rFonts w:ascii="Arial" w:hAnsi="Arial" w:cs="Arial"/>
          <w:noProof/>
          <w:sz w:val="24"/>
          <w:szCs w:val="24"/>
        </w:rPr>
        <w:t>. Comp Biochem Physiol Part B Biochem Mol Biol 255, 110611. https://doi.org/10.1016/j.cbpb.2021.110611</w:t>
      </w:r>
    </w:p>
    <w:p w14:paraId="12F9F70B" w14:textId="18502BED"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Fellous A, Favrel P</w:t>
      </w:r>
      <w:r w:rsidR="00611177" w:rsidRPr="00E95A12">
        <w:rPr>
          <w:rFonts w:ascii="Arial" w:hAnsi="Arial" w:cs="Arial"/>
          <w:noProof/>
          <w:sz w:val="24"/>
          <w:szCs w:val="24"/>
        </w:rPr>
        <w:t>,</w:t>
      </w:r>
      <w:r w:rsidRPr="00E95A12">
        <w:rPr>
          <w:rFonts w:ascii="Arial" w:hAnsi="Arial" w:cs="Arial"/>
          <w:noProof/>
          <w:sz w:val="24"/>
          <w:szCs w:val="24"/>
        </w:rPr>
        <w:t xml:space="preserve"> Riviere G </w:t>
      </w:r>
      <w:r w:rsidR="00AB26E3" w:rsidRPr="00E95A12">
        <w:rPr>
          <w:rFonts w:ascii="Arial" w:hAnsi="Arial" w:cs="Arial"/>
          <w:noProof/>
          <w:sz w:val="24"/>
          <w:szCs w:val="24"/>
        </w:rPr>
        <w:t>(</w:t>
      </w:r>
      <w:r w:rsidRPr="00E95A12">
        <w:rPr>
          <w:rFonts w:ascii="Arial" w:hAnsi="Arial" w:cs="Arial"/>
          <w:noProof/>
          <w:sz w:val="24"/>
          <w:szCs w:val="24"/>
        </w:rPr>
        <w:t>2015</w:t>
      </w:r>
      <w:r w:rsidR="00AB26E3" w:rsidRPr="00E95A12">
        <w:rPr>
          <w:rFonts w:ascii="Arial" w:hAnsi="Arial" w:cs="Arial"/>
          <w:noProof/>
          <w:sz w:val="24"/>
          <w:szCs w:val="24"/>
        </w:rPr>
        <w:t>)</w:t>
      </w:r>
      <w:r w:rsidRPr="00E95A12">
        <w:rPr>
          <w:rFonts w:ascii="Arial" w:hAnsi="Arial" w:cs="Arial"/>
          <w:noProof/>
          <w:sz w:val="24"/>
          <w:szCs w:val="24"/>
        </w:rPr>
        <w:t xml:space="preserve"> Temperature influences histone methylation and mRNA expression of the Jmj-C histone-demethylase orthologues during the early development of the oyster </w:t>
      </w:r>
      <w:r w:rsidRPr="00E95A12">
        <w:rPr>
          <w:rFonts w:ascii="Arial" w:hAnsi="Arial" w:cs="Arial"/>
          <w:i/>
          <w:iCs/>
          <w:noProof/>
          <w:sz w:val="24"/>
          <w:szCs w:val="24"/>
        </w:rPr>
        <w:t>Crassostrea gigas</w:t>
      </w:r>
      <w:r w:rsidRPr="00E95A12">
        <w:rPr>
          <w:rFonts w:ascii="Arial" w:hAnsi="Arial" w:cs="Arial"/>
          <w:noProof/>
          <w:sz w:val="24"/>
          <w:szCs w:val="24"/>
        </w:rPr>
        <w:t>. Mar Genomics 19, 23–30. https://doi.org/10.1016/j.margen.2014.09.002</w:t>
      </w:r>
    </w:p>
    <w:p w14:paraId="1A871D3E" w14:textId="41A433F4"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Fellous A, Wegner KM, John U, Mark FC, Shama LNS </w:t>
      </w:r>
      <w:r w:rsidR="00AB26E3" w:rsidRPr="00E95A12">
        <w:rPr>
          <w:rFonts w:ascii="Arial" w:hAnsi="Arial" w:cs="Arial"/>
          <w:noProof/>
          <w:sz w:val="24"/>
          <w:szCs w:val="24"/>
        </w:rPr>
        <w:t>(</w:t>
      </w:r>
      <w:r w:rsidRPr="00E95A12">
        <w:rPr>
          <w:rFonts w:ascii="Arial" w:hAnsi="Arial" w:cs="Arial"/>
          <w:noProof/>
          <w:sz w:val="24"/>
          <w:szCs w:val="24"/>
        </w:rPr>
        <w:t>2022</w:t>
      </w:r>
      <w:r w:rsidR="00AB26E3" w:rsidRPr="00E95A12">
        <w:rPr>
          <w:rFonts w:ascii="Arial" w:hAnsi="Arial" w:cs="Arial"/>
          <w:noProof/>
          <w:sz w:val="24"/>
          <w:szCs w:val="24"/>
        </w:rPr>
        <w:t>)</w:t>
      </w:r>
      <w:r w:rsidRPr="00E95A12">
        <w:rPr>
          <w:rFonts w:ascii="Arial" w:hAnsi="Arial" w:cs="Arial"/>
          <w:noProof/>
          <w:sz w:val="24"/>
          <w:szCs w:val="24"/>
        </w:rPr>
        <w:t xml:space="preserve"> Windows of opportunity: Ocean warming shapes temperature-sensitive epigenetic reprogramming and gene expression across gametogenesis and embryogenesis in marine stickleback. Glob Chang Biol 28, 54–71. https://doi.org/10.1111/gcb.15942</w:t>
      </w:r>
    </w:p>
    <w:p w14:paraId="4E329ACB" w14:textId="4EDFB5A0" w:rsidR="006565D1" w:rsidRPr="00E95A12" w:rsidRDefault="009A3D72" w:rsidP="00CC2357">
      <w:pPr>
        <w:pStyle w:val="BodyTextFirstIndent2"/>
        <w:spacing w:line="360" w:lineRule="auto"/>
        <w:jc w:val="both"/>
        <w:rPr>
          <w:rFonts w:ascii="Arial" w:hAnsi="Arial" w:cs="Arial"/>
          <w:sz w:val="24"/>
          <w:szCs w:val="24"/>
        </w:rPr>
      </w:pPr>
      <w:r w:rsidRPr="00E95A12">
        <w:rPr>
          <w:rFonts w:ascii="Arial" w:hAnsi="Arial" w:cs="Arial"/>
          <w:noProof/>
          <w:sz w:val="24"/>
          <w:szCs w:val="24"/>
        </w:rPr>
        <w:t xml:space="preserve">Fridovich I </w:t>
      </w:r>
      <w:r w:rsidR="00AB26E3" w:rsidRPr="00E95A12">
        <w:rPr>
          <w:rFonts w:ascii="Arial" w:hAnsi="Arial" w:cs="Arial"/>
          <w:noProof/>
          <w:sz w:val="24"/>
          <w:szCs w:val="24"/>
        </w:rPr>
        <w:t>(</w:t>
      </w:r>
      <w:r w:rsidRPr="00E95A12">
        <w:rPr>
          <w:rFonts w:ascii="Arial" w:hAnsi="Arial" w:cs="Arial"/>
          <w:noProof/>
          <w:sz w:val="24"/>
          <w:szCs w:val="24"/>
        </w:rPr>
        <w:t>1986</w:t>
      </w:r>
      <w:r w:rsidR="00AB26E3" w:rsidRPr="00E95A12">
        <w:rPr>
          <w:rFonts w:ascii="Arial" w:hAnsi="Arial" w:cs="Arial"/>
          <w:noProof/>
          <w:sz w:val="24"/>
          <w:szCs w:val="24"/>
        </w:rPr>
        <w:t>)</w:t>
      </w:r>
      <w:r w:rsidRPr="00E95A12">
        <w:rPr>
          <w:rFonts w:ascii="Arial" w:hAnsi="Arial" w:cs="Arial"/>
          <w:noProof/>
          <w:sz w:val="24"/>
          <w:szCs w:val="24"/>
        </w:rPr>
        <w:t xml:space="preserve"> Biological effects of the superoxide radical. Arch Biochem Biophys 247, 1–11. </w:t>
      </w:r>
      <w:r w:rsidR="007A66C8" w:rsidRPr="00E95A12">
        <w:rPr>
          <w:rFonts w:ascii="Arial" w:hAnsi="Arial" w:cs="Arial"/>
          <w:sz w:val="24"/>
          <w:szCs w:val="24"/>
        </w:rPr>
        <w:t>https://doi.org/10.1016/0003-9861(86)90526-6</w:t>
      </w:r>
      <w:r w:rsidR="006565D1" w:rsidRPr="00E95A12">
        <w:rPr>
          <w:rFonts w:ascii="Arial" w:hAnsi="Arial" w:cs="Arial"/>
          <w:sz w:val="24"/>
          <w:szCs w:val="24"/>
        </w:rPr>
        <w:t xml:space="preserve">Gardiner NM, Munday PL, Nilsson GE </w:t>
      </w:r>
      <w:r w:rsidR="00B90983" w:rsidRPr="00E95A12">
        <w:rPr>
          <w:rFonts w:ascii="Arial" w:hAnsi="Arial" w:cs="Arial"/>
          <w:sz w:val="24"/>
          <w:szCs w:val="24"/>
        </w:rPr>
        <w:t>(</w:t>
      </w:r>
      <w:r w:rsidR="006565D1" w:rsidRPr="00E95A12">
        <w:rPr>
          <w:rFonts w:ascii="Arial" w:hAnsi="Arial" w:cs="Arial"/>
          <w:sz w:val="24"/>
          <w:szCs w:val="24"/>
        </w:rPr>
        <w:t>2010</w:t>
      </w:r>
      <w:r w:rsidR="00B90983" w:rsidRPr="00E95A12">
        <w:rPr>
          <w:rFonts w:ascii="Arial" w:hAnsi="Arial" w:cs="Arial"/>
          <w:sz w:val="24"/>
          <w:szCs w:val="24"/>
        </w:rPr>
        <w:t>)</w:t>
      </w:r>
      <w:r w:rsidR="006565D1" w:rsidRPr="00E95A12">
        <w:rPr>
          <w:rFonts w:ascii="Arial" w:hAnsi="Arial" w:cs="Arial"/>
          <w:sz w:val="24"/>
          <w:szCs w:val="24"/>
        </w:rPr>
        <w:t xml:space="preserve"> Counter-gradient variation in respiratory performance of coral reef fishes at elevated temperatures. Plos </w:t>
      </w:r>
      <w:r w:rsidR="000D6F86" w:rsidRPr="00E95A12">
        <w:rPr>
          <w:rFonts w:ascii="Arial" w:hAnsi="Arial" w:cs="Arial"/>
          <w:sz w:val="24"/>
          <w:szCs w:val="24"/>
        </w:rPr>
        <w:t>O</w:t>
      </w:r>
      <w:r w:rsidR="006565D1" w:rsidRPr="00E95A12">
        <w:rPr>
          <w:rFonts w:ascii="Arial" w:hAnsi="Arial" w:cs="Arial"/>
          <w:sz w:val="24"/>
          <w:szCs w:val="24"/>
        </w:rPr>
        <w:t xml:space="preserve">ne 5(10), e13299. </w:t>
      </w:r>
      <w:r w:rsidR="008515D5" w:rsidRPr="00E95A12">
        <w:rPr>
          <w:rFonts w:ascii="Arial" w:hAnsi="Arial" w:cs="Arial"/>
          <w:sz w:val="24"/>
          <w:szCs w:val="24"/>
        </w:rPr>
        <w:t xml:space="preserve">https://doi.org/ </w:t>
      </w:r>
      <w:r w:rsidR="006565D1" w:rsidRPr="00E95A12">
        <w:rPr>
          <w:rFonts w:ascii="Arial" w:hAnsi="Arial" w:cs="Arial"/>
          <w:sz w:val="24"/>
          <w:szCs w:val="24"/>
        </w:rPr>
        <w:t>10.11371/journal.pone.0013299</w:t>
      </w:r>
    </w:p>
    <w:p w14:paraId="6D765A15" w14:textId="4F1CD2F6" w:rsidR="009A3D72" w:rsidRPr="00E95A12" w:rsidRDefault="009A3D72" w:rsidP="00092A6B">
      <w:pPr>
        <w:pStyle w:val="BodyTextFirstIndent2"/>
        <w:spacing w:line="360" w:lineRule="auto"/>
        <w:jc w:val="both"/>
        <w:rPr>
          <w:rFonts w:ascii="Arial" w:hAnsi="Arial" w:cs="Arial"/>
          <w:noProof/>
          <w:sz w:val="24"/>
          <w:szCs w:val="24"/>
          <w:lang w:val="es-MX"/>
        </w:rPr>
      </w:pPr>
      <w:r w:rsidRPr="00E95A12">
        <w:rPr>
          <w:rFonts w:ascii="Arial" w:hAnsi="Arial" w:cs="Arial"/>
          <w:noProof/>
          <w:sz w:val="24"/>
          <w:szCs w:val="24"/>
        </w:rPr>
        <w:t xml:space="preserve">Grune T, Shringarpure R, Sitte N, Davies K </w:t>
      </w:r>
      <w:r w:rsidR="00AB26E3" w:rsidRPr="00E95A12">
        <w:rPr>
          <w:rFonts w:ascii="Arial" w:hAnsi="Arial" w:cs="Arial"/>
          <w:noProof/>
          <w:sz w:val="24"/>
          <w:szCs w:val="24"/>
        </w:rPr>
        <w:t>(</w:t>
      </w:r>
      <w:r w:rsidRPr="00E95A12">
        <w:rPr>
          <w:rFonts w:ascii="Arial" w:hAnsi="Arial" w:cs="Arial"/>
          <w:noProof/>
          <w:sz w:val="24"/>
          <w:szCs w:val="24"/>
        </w:rPr>
        <w:t>2001</w:t>
      </w:r>
      <w:r w:rsidR="00AB26E3" w:rsidRPr="00E95A12">
        <w:rPr>
          <w:rFonts w:ascii="Arial" w:hAnsi="Arial" w:cs="Arial"/>
          <w:noProof/>
          <w:sz w:val="24"/>
          <w:szCs w:val="24"/>
        </w:rPr>
        <w:t>)</w:t>
      </w:r>
      <w:r w:rsidRPr="00E95A12">
        <w:rPr>
          <w:rFonts w:ascii="Arial" w:hAnsi="Arial" w:cs="Arial"/>
          <w:noProof/>
          <w:sz w:val="24"/>
          <w:szCs w:val="24"/>
        </w:rPr>
        <w:t xml:space="preserve"> Age-related changes in protein oxidation and proteolysis in mammalian cells. </w:t>
      </w:r>
      <w:r w:rsidRPr="00E95A12">
        <w:rPr>
          <w:rFonts w:ascii="Arial" w:hAnsi="Arial" w:cs="Arial"/>
          <w:noProof/>
          <w:sz w:val="24"/>
          <w:szCs w:val="24"/>
          <w:lang w:val="es-MX"/>
        </w:rPr>
        <w:t>J Gerontol Ser A 56, B459–B467. https://doi.org/10.1093/gerona/56.11.B459</w:t>
      </w:r>
    </w:p>
    <w:p w14:paraId="706AD1AF" w14:textId="13E3AA5F"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Halliwell B </w:t>
      </w:r>
      <w:r w:rsidR="00AB26E3" w:rsidRPr="00E95A12">
        <w:rPr>
          <w:rFonts w:ascii="Arial" w:hAnsi="Arial" w:cs="Arial"/>
          <w:noProof/>
          <w:sz w:val="24"/>
          <w:szCs w:val="24"/>
        </w:rPr>
        <w:t>(</w:t>
      </w:r>
      <w:r w:rsidRPr="00E95A12">
        <w:rPr>
          <w:rFonts w:ascii="Arial" w:hAnsi="Arial" w:cs="Arial"/>
          <w:noProof/>
          <w:sz w:val="24"/>
          <w:szCs w:val="24"/>
        </w:rPr>
        <w:t>2013</w:t>
      </w:r>
      <w:r w:rsidR="00AB26E3" w:rsidRPr="00E95A12">
        <w:rPr>
          <w:rFonts w:ascii="Arial" w:hAnsi="Arial" w:cs="Arial"/>
          <w:noProof/>
          <w:sz w:val="24"/>
          <w:szCs w:val="24"/>
        </w:rPr>
        <w:t>)</w:t>
      </w:r>
      <w:r w:rsidRPr="00E95A12">
        <w:rPr>
          <w:rFonts w:ascii="Arial" w:hAnsi="Arial" w:cs="Arial"/>
          <w:noProof/>
          <w:sz w:val="24"/>
          <w:szCs w:val="24"/>
        </w:rPr>
        <w:t xml:space="preserve"> The antioxidant paradox: less paradoxical now? Br J Clin Pharmacol 75, 637–644. https://doi.org/10.1111/j.1365-2125.2012.04272.x</w:t>
      </w:r>
    </w:p>
    <w:p w14:paraId="4CFB22BB" w14:textId="29A70413"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Harman D </w:t>
      </w:r>
      <w:r w:rsidR="00AB26E3" w:rsidRPr="00E95A12">
        <w:rPr>
          <w:rFonts w:ascii="Arial" w:hAnsi="Arial" w:cs="Arial"/>
          <w:noProof/>
          <w:sz w:val="24"/>
          <w:szCs w:val="24"/>
        </w:rPr>
        <w:t>(</w:t>
      </w:r>
      <w:r w:rsidRPr="00E95A12">
        <w:rPr>
          <w:rFonts w:ascii="Arial" w:hAnsi="Arial" w:cs="Arial"/>
          <w:noProof/>
          <w:sz w:val="24"/>
          <w:szCs w:val="24"/>
        </w:rPr>
        <w:t>1956</w:t>
      </w:r>
      <w:r w:rsidR="00AB26E3" w:rsidRPr="00E95A12">
        <w:rPr>
          <w:rFonts w:ascii="Arial" w:hAnsi="Arial" w:cs="Arial"/>
          <w:noProof/>
          <w:sz w:val="24"/>
          <w:szCs w:val="24"/>
        </w:rPr>
        <w:t>)</w:t>
      </w:r>
      <w:r w:rsidRPr="00E95A12">
        <w:rPr>
          <w:rFonts w:ascii="Arial" w:hAnsi="Arial" w:cs="Arial"/>
          <w:noProof/>
          <w:sz w:val="24"/>
          <w:szCs w:val="24"/>
        </w:rPr>
        <w:t xml:space="preserve"> Aging: a theory based on free radical and radiation chemistry. J Gerontol 11, 298–300. https://doi.org/10.1093/geronj/11.3.298</w:t>
      </w:r>
    </w:p>
    <w:p w14:paraId="5161C029" w14:textId="01D50618" w:rsidR="00110B99" w:rsidRPr="00E95A12" w:rsidRDefault="009A3D72" w:rsidP="00767E91">
      <w:pPr>
        <w:pStyle w:val="BodyTextFirstIndent2"/>
        <w:spacing w:line="360" w:lineRule="auto"/>
        <w:ind w:left="426" w:firstLine="283"/>
        <w:jc w:val="both"/>
        <w:rPr>
          <w:rFonts w:ascii="Arial" w:hAnsi="Arial" w:cs="Arial"/>
          <w:noProof/>
          <w:sz w:val="24"/>
          <w:szCs w:val="24"/>
        </w:rPr>
      </w:pPr>
      <w:r w:rsidRPr="00E95A12">
        <w:rPr>
          <w:rFonts w:ascii="Arial" w:hAnsi="Arial" w:cs="Arial"/>
          <w:noProof/>
          <w:sz w:val="24"/>
          <w:szCs w:val="24"/>
        </w:rPr>
        <w:t xml:space="preserve">Hendry AP, Farrugia TJ, Kinnison MT </w:t>
      </w:r>
      <w:r w:rsidR="00AB26E3" w:rsidRPr="00E95A12">
        <w:rPr>
          <w:rFonts w:ascii="Arial" w:hAnsi="Arial" w:cs="Arial"/>
          <w:noProof/>
          <w:sz w:val="24"/>
          <w:szCs w:val="24"/>
        </w:rPr>
        <w:t>(</w:t>
      </w:r>
      <w:r w:rsidRPr="00E95A12">
        <w:rPr>
          <w:rFonts w:ascii="Arial" w:hAnsi="Arial" w:cs="Arial"/>
          <w:noProof/>
          <w:sz w:val="24"/>
          <w:szCs w:val="24"/>
        </w:rPr>
        <w:t>2008</w:t>
      </w:r>
      <w:r w:rsidR="00AB26E3" w:rsidRPr="00E95A12">
        <w:rPr>
          <w:rFonts w:ascii="Arial" w:hAnsi="Arial" w:cs="Arial"/>
          <w:noProof/>
          <w:sz w:val="24"/>
          <w:szCs w:val="24"/>
        </w:rPr>
        <w:t>)</w:t>
      </w:r>
      <w:r w:rsidRPr="00E95A12">
        <w:rPr>
          <w:rFonts w:ascii="Arial" w:hAnsi="Arial" w:cs="Arial"/>
          <w:noProof/>
          <w:sz w:val="24"/>
          <w:szCs w:val="24"/>
        </w:rPr>
        <w:t xml:space="preserve"> Human influences on rates of phenotypic change in wild animal populations. Mol Ecol 17, 20–29. </w:t>
      </w:r>
      <w:r w:rsidR="00110B99" w:rsidRPr="00E95A12">
        <w:rPr>
          <w:rFonts w:ascii="Arial" w:hAnsi="Arial" w:cs="Arial"/>
          <w:sz w:val="24"/>
          <w:szCs w:val="24"/>
        </w:rPr>
        <w:t>https://doi.org/10.1111/j.1365-294X.2007.03428.x</w:t>
      </w:r>
    </w:p>
    <w:p w14:paraId="1EC4B538" w14:textId="26EE50C2" w:rsidR="006565D1" w:rsidRPr="00E95A12" w:rsidRDefault="006565D1" w:rsidP="00110B99">
      <w:pPr>
        <w:pStyle w:val="BodyTextFirstIndent2"/>
        <w:spacing w:line="360" w:lineRule="auto"/>
        <w:jc w:val="both"/>
        <w:rPr>
          <w:rFonts w:ascii="Arial" w:hAnsi="Arial" w:cs="Arial"/>
          <w:noProof/>
          <w:sz w:val="24"/>
          <w:szCs w:val="24"/>
        </w:rPr>
      </w:pPr>
      <w:r w:rsidRPr="00E95A12">
        <w:rPr>
          <w:rFonts w:ascii="Arial" w:hAnsi="Arial" w:cs="Arial"/>
          <w:sz w:val="24"/>
          <w:szCs w:val="24"/>
        </w:rPr>
        <w:lastRenderedPageBreak/>
        <w:t xml:space="preserve">Hermes-Lima M, Storey KB </w:t>
      </w:r>
      <w:r w:rsidR="00B90983" w:rsidRPr="00E95A12">
        <w:rPr>
          <w:rFonts w:ascii="Arial" w:hAnsi="Arial" w:cs="Arial"/>
          <w:sz w:val="24"/>
          <w:szCs w:val="24"/>
        </w:rPr>
        <w:t>(</w:t>
      </w:r>
      <w:r w:rsidRPr="00E95A12">
        <w:rPr>
          <w:rFonts w:ascii="Arial" w:hAnsi="Arial" w:cs="Arial"/>
          <w:sz w:val="24"/>
          <w:szCs w:val="24"/>
        </w:rPr>
        <w:t>1998</w:t>
      </w:r>
      <w:r w:rsidR="00B90983" w:rsidRPr="00E95A12">
        <w:rPr>
          <w:rFonts w:ascii="Arial" w:hAnsi="Arial" w:cs="Arial"/>
          <w:sz w:val="24"/>
          <w:szCs w:val="24"/>
        </w:rPr>
        <w:t>)</w:t>
      </w:r>
      <w:r w:rsidRPr="00E95A12">
        <w:rPr>
          <w:rFonts w:ascii="Arial" w:hAnsi="Arial" w:cs="Arial"/>
          <w:sz w:val="24"/>
          <w:szCs w:val="24"/>
        </w:rPr>
        <w:t xml:space="preserve"> Role of antioxidant defenses in the tolerance of severe dehydration by anurans. The case of the leopard frog Rana pipiens. Mol Cell Biochem 189, 79–89. </w:t>
      </w:r>
      <w:r w:rsidR="008515D5" w:rsidRPr="00E95A12">
        <w:rPr>
          <w:rFonts w:ascii="Arial" w:hAnsi="Arial" w:cs="Arial"/>
          <w:sz w:val="24"/>
          <w:szCs w:val="24"/>
        </w:rPr>
        <w:t xml:space="preserve">https://doi.org/ </w:t>
      </w:r>
      <w:r w:rsidRPr="00E95A12">
        <w:rPr>
          <w:rFonts w:ascii="Arial" w:hAnsi="Arial" w:cs="Arial"/>
          <w:sz w:val="24"/>
          <w:szCs w:val="24"/>
        </w:rPr>
        <w:t>10.1023/A:1006868208476</w:t>
      </w:r>
    </w:p>
    <w:p w14:paraId="414873E5" w14:textId="463B4217"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Hosokawa M, Satoh T </w:t>
      </w:r>
      <w:r w:rsidR="007518A5" w:rsidRPr="00E95A12">
        <w:rPr>
          <w:rFonts w:ascii="Arial" w:hAnsi="Arial" w:cs="Arial"/>
          <w:noProof/>
          <w:sz w:val="24"/>
          <w:szCs w:val="24"/>
        </w:rPr>
        <w:t>(</w:t>
      </w:r>
      <w:r w:rsidRPr="00E95A12">
        <w:rPr>
          <w:rFonts w:ascii="Arial" w:hAnsi="Arial" w:cs="Arial"/>
          <w:noProof/>
          <w:sz w:val="24"/>
          <w:szCs w:val="24"/>
        </w:rPr>
        <w:t>2001</w:t>
      </w:r>
      <w:r w:rsidR="007518A5" w:rsidRPr="00E95A12">
        <w:rPr>
          <w:rFonts w:ascii="Arial" w:hAnsi="Arial" w:cs="Arial"/>
          <w:noProof/>
          <w:sz w:val="24"/>
          <w:szCs w:val="24"/>
        </w:rPr>
        <w:t>)</w:t>
      </w:r>
      <w:r w:rsidRPr="00E95A12">
        <w:rPr>
          <w:rFonts w:ascii="Arial" w:hAnsi="Arial" w:cs="Arial"/>
          <w:noProof/>
          <w:sz w:val="24"/>
          <w:szCs w:val="24"/>
        </w:rPr>
        <w:t xml:space="preserve"> Measurement of carboxylesterase (CES) activities. Curr Protoc Toxicol 10, 4.7.1-4.7.14. https://doi.org/10.1002/0471140856.tx0407s10</w:t>
      </w:r>
    </w:p>
    <w:p w14:paraId="1392F46E" w14:textId="426CBB9C"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Hulbert AJ, Pamplona R, Buffenstein R, Buttemer WA </w:t>
      </w:r>
      <w:r w:rsidR="007518A5" w:rsidRPr="00E95A12">
        <w:rPr>
          <w:rFonts w:ascii="Arial" w:hAnsi="Arial" w:cs="Arial"/>
          <w:noProof/>
          <w:sz w:val="24"/>
          <w:szCs w:val="24"/>
        </w:rPr>
        <w:t>(</w:t>
      </w:r>
      <w:r w:rsidRPr="00E95A12">
        <w:rPr>
          <w:rFonts w:ascii="Arial" w:hAnsi="Arial" w:cs="Arial"/>
          <w:noProof/>
          <w:sz w:val="24"/>
          <w:szCs w:val="24"/>
        </w:rPr>
        <w:t>2007</w:t>
      </w:r>
      <w:r w:rsidR="007518A5" w:rsidRPr="00E95A12">
        <w:rPr>
          <w:rFonts w:ascii="Arial" w:hAnsi="Arial" w:cs="Arial"/>
          <w:noProof/>
          <w:sz w:val="24"/>
          <w:szCs w:val="24"/>
        </w:rPr>
        <w:t>)</w:t>
      </w:r>
      <w:r w:rsidRPr="00E95A12">
        <w:rPr>
          <w:rFonts w:ascii="Arial" w:hAnsi="Arial" w:cs="Arial"/>
          <w:noProof/>
          <w:sz w:val="24"/>
          <w:szCs w:val="24"/>
        </w:rPr>
        <w:t xml:space="preserve"> Life and death: metabolic rate, membrane composition, and life span of animals. Physiol Rev 87, 1175–1213. https://doi.org/10.1152/physrev.00047.2006</w:t>
      </w:r>
    </w:p>
    <w:p w14:paraId="07B7EA72" w14:textId="0330ED2F"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Johnstone J, Nash S, Hernandez E, Rahman MS </w:t>
      </w:r>
      <w:r w:rsidR="007518A5" w:rsidRPr="00E95A12">
        <w:rPr>
          <w:rFonts w:ascii="Arial" w:hAnsi="Arial" w:cs="Arial"/>
          <w:noProof/>
          <w:sz w:val="24"/>
          <w:szCs w:val="24"/>
        </w:rPr>
        <w:t>(</w:t>
      </w:r>
      <w:r w:rsidRPr="00E95A12">
        <w:rPr>
          <w:rFonts w:ascii="Arial" w:hAnsi="Arial" w:cs="Arial"/>
          <w:noProof/>
          <w:sz w:val="24"/>
          <w:szCs w:val="24"/>
        </w:rPr>
        <w:t>2019</w:t>
      </w:r>
      <w:r w:rsidR="007518A5" w:rsidRPr="00E95A12">
        <w:rPr>
          <w:rFonts w:ascii="Arial" w:hAnsi="Arial" w:cs="Arial"/>
          <w:noProof/>
          <w:sz w:val="24"/>
          <w:szCs w:val="24"/>
        </w:rPr>
        <w:t>)</w:t>
      </w:r>
      <w:r w:rsidRPr="00E95A12">
        <w:rPr>
          <w:rFonts w:ascii="Arial" w:hAnsi="Arial" w:cs="Arial"/>
          <w:noProof/>
          <w:sz w:val="24"/>
          <w:szCs w:val="24"/>
        </w:rPr>
        <w:t xml:space="preserve"> Effects of elevated temperature on gonadal functions, cellular apoptosis, and oxidative stress in Atlantic sea urchin </w:t>
      </w:r>
      <w:r w:rsidRPr="00E95A12">
        <w:rPr>
          <w:rFonts w:ascii="Arial" w:hAnsi="Arial" w:cs="Arial"/>
          <w:i/>
          <w:iCs/>
          <w:noProof/>
          <w:sz w:val="24"/>
          <w:szCs w:val="24"/>
        </w:rPr>
        <w:t>Arbacia punculata</w:t>
      </w:r>
      <w:r w:rsidRPr="00E95A12">
        <w:rPr>
          <w:rFonts w:ascii="Arial" w:hAnsi="Arial" w:cs="Arial"/>
          <w:noProof/>
          <w:sz w:val="24"/>
          <w:szCs w:val="24"/>
        </w:rPr>
        <w:t>. Mar Environ Res 149, 40–49. https://doi.org/10.1016/j.marenvres.2019.05.017</w:t>
      </w:r>
    </w:p>
    <w:p w14:paraId="35A9B9A8" w14:textId="34B56DA8" w:rsidR="009A3D72" w:rsidRPr="00E95A12" w:rsidRDefault="009A3D72" w:rsidP="00092A6B">
      <w:pPr>
        <w:pStyle w:val="BodyTextFirstIndent2"/>
        <w:spacing w:line="360" w:lineRule="auto"/>
        <w:jc w:val="both"/>
        <w:rPr>
          <w:rFonts w:ascii="Arial" w:hAnsi="Arial" w:cs="Arial"/>
          <w:noProof/>
          <w:sz w:val="24"/>
          <w:szCs w:val="24"/>
          <w:lang w:val="es-MX"/>
        </w:rPr>
      </w:pPr>
      <w:bookmarkStart w:id="16" w:name="_Hlk106368562"/>
      <w:r w:rsidRPr="00E95A12">
        <w:rPr>
          <w:rFonts w:ascii="Arial" w:hAnsi="Arial" w:cs="Arial"/>
          <w:noProof/>
          <w:sz w:val="24"/>
          <w:szCs w:val="24"/>
        </w:rPr>
        <w:t xml:space="preserve">Juárez OE, Galindo-Sánchez CE, Díaz F, Re D, Sánchez-García AM, Camaal-Monsreal C, Rosas C </w:t>
      </w:r>
      <w:r w:rsidR="007518A5" w:rsidRPr="00E95A12">
        <w:rPr>
          <w:rFonts w:ascii="Arial" w:hAnsi="Arial" w:cs="Arial"/>
          <w:noProof/>
          <w:sz w:val="24"/>
          <w:szCs w:val="24"/>
        </w:rPr>
        <w:t>(</w:t>
      </w:r>
      <w:r w:rsidRPr="00E95A12">
        <w:rPr>
          <w:rFonts w:ascii="Arial" w:hAnsi="Arial" w:cs="Arial"/>
          <w:noProof/>
          <w:sz w:val="24"/>
          <w:szCs w:val="24"/>
        </w:rPr>
        <w:t>2015</w:t>
      </w:r>
      <w:r w:rsidR="007518A5" w:rsidRPr="00E95A12">
        <w:rPr>
          <w:rFonts w:ascii="Arial" w:hAnsi="Arial" w:cs="Arial"/>
          <w:noProof/>
          <w:sz w:val="24"/>
          <w:szCs w:val="24"/>
        </w:rPr>
        <w:t>)</w:t>
      </w:r>
      <w:r w:rsidRPr="00E95A12">
        <w:rPr>
          <w:rFonts w:ascii="Arial" w:hAnsi="Arial" w:cs="Arial"/>
          <w:noProof/>
          <w:sz w:val="24"/>
          <w:szCs w:val="24"/>
        </w:rPr>
        <w:t xml:space="preserve"> Is temperature conditioning </w:t>
      </w:r>
      <w:r w:rsidRPr="00E95A12">
        <w:rPr>
          <w:rFonts w:ascii="Arial" w:hAnsi="Arial" w:cs="Arial"/>
          <w:i/>
          <w:iCs/>
          <w:noProof/>
          <w:sz w:val="24"/>
          <w:szCs w:val="24"/>
        </w:rPr>
        <w:t>Octopus maya</w:t>
      </w:r>
      <w:r w:rsidRPr="00E95A12">
        <w:rPr>
          <w:rFonts w:ascii="Arial" w:hAnsi="Arial" w:cs="Arial"/>
          <w:noProof/>
          <w:sz w:val="24"/>
          <w:szCs w:val="24"/>
        </w:rPr>
        <w:t xml:space="preserve"> fitness? </w:t>
      </w:r>
      <w:r w:rsidRPr="00E95A12">
        <w:rPr>
          <w:rFonts w:ascii="Arial" w:hAnsi="Arial" w:cs="Arial"/>
          <w:noProof/>
          <w:sz w:val="24"/>
          <w:szCs w:val="24"/>
          <w:lang w:val="es-MX"/>
        </w:rPr>
        <w:t>J Exp Mar Bio Ecol 467, 71–76. https://doi.org/10.1016/j.jembe.2015.02.020</w:t>
      </w:r>
    </w:p>
    <w:p w14:paraId="6A885142" w14:textId="77777777" w:rsidR="00767E91" w:rsidRDefault="009A3D72" w:rsidP="00CC2357">
      <w:pPr>
        <w:pStyle w:val="BodyTextFirstIndent2"/>
        <w:spacing w:line="360" w:lineRule="auto"/>
        <w:jc w:val="both"/>
        <w:rPr>
          <w:rFonts w:ascii="Arial" w:hAnsi="Arial" w:cs="Arial"/>
          <w:sz w:val="24"/>
          <w:szCs w:val="24"/>
        </w:rPr>
      </w:pPr>
      <w:bookmarkStart w:id="17" w:name="_Hlk106368571"/>
      <w:bookmarkEnd w:id="16"/>
      <w:r w:rsidRPr="00E95A12">
        <w:rPr>
          <w:rFonts w:ascii="Arial" w:hAnsi="Arial" w:cs="Arial"/>
          <w:noProof/>
          <w:sz w:val="24"/>
          <w:szCs w:val="24"/>
        </w:rPr>
        <w:t xml:space="preserve">Juárez OE, Hau V, Caamal-Monsreal C, Galindo-Sánchez CE, Díaz F, Re D, Rosas C </w:t>
      </w:r>
      <w:r w:rsidR="00F4078F" w:rsidRPr="00E95A12">
        <w:rPr>
          <w:rFonts w:ascii="Arial" w:hAnsi="Arial" w:cs="Arial"/>
          <w:noProof/>
          <w:sz w:val="24"/>
          <w:szCs w:val="24"/>
        </w:rPr>
        <w:t>(</w:t>
      </w:r>
      <w:r w:rsidRPr="00E95A12">
        <w:rPr>
          <w:rFonts w:ascii="Arial" w:hAnsi="Arial" w:cs="Arial"/>
          <w:noProof/>
          <w:sz w:val="24"/>
          <w:szCs w:val="24"/>
        </w:rPr>
        <w:t>2016</w:t>
      </w:r>
      <w:r w:rsidR="00F4078F" w:rsidRPr="00E95A12">
        <w:rPr>
          <w:rFonts w:ascii="Arial" w:hAnsi="Arial" w:cs="Arial"/>
          <w:noProof/>
          <w:sz w:val="24"/>
          <w:szCs w:val="24"/>
        </w:rPr>
        <w:t>)</w:t>
      </w:r>
      <w:r w:rsidRPr="00E95A12">
        <w:rPr>
          <w:rFonts w:ascii="Arial" w:hAnsi="Arial" w:cs="Arial"/>
          <w:noProof/>
          <w:sz w:val="24"/>
          <w:szCs w:val="24"/>
        </w:rPr>
        <w:t xml:space="preserve"> Effect of maternal temperature stress before spawning over the energetic balance of </w:t>
      </w:r>
      <w:r w:rsidRPr="00E95A12">
        <w:rPr>
          <w:rFonts w:ascii="Arial" w:hAnsi="Arial" w:cs="Arial"/>
          <w:i/>
          <w:iCs/>
          <w:noProof/>
          <w:sz w:val="24"/>
          <w:szCs w:val="24"/>
        </w:rPr>
        <w:t>Octopus maya</w:t>
      </w:r>
      <w:r w:rsidRPr="00E95A12">
        <w:rPr>
          <w:rFonts w:ascii="Arial" w:hAnsi="Arial" w:cs="Arial"/>
          <w:noProof/>
          <w:sz w:val="24"/>
          <w:szCs w:val="24"/>
        </w:rPr>
        <w:t xml:space="preserve"> juveniles exposed to a gradual temperature change. J Exp Mar Bio Ecol 474, 39–45. </w:t>
      </w:r>
      <w:r w:rsidR="00110B99" w:rsidRPr="00E95A12">
        <w:rPr>
          <w:rFonts w:ascii="Arial" w:hAnsi="Arial" w:cs="Arial"/>
          <w:sz w:val="24"/>
          <w:szCs w:val="24"/>
        </w:rPr>
        <w:t>https://doi.org/10.1016/j.jembe.2015.10.002</w:t>
      </w:r>
      <w:bookmarkStart w:id="18" w:name="_Hlk106368606"/>
      <w:bookmarkEnd w:id="17"/>
      <w:r w:rsidR="00B115DC" w:rsidRPr="00E95A12">
        <w:rPr>
          <w:rFonts w:ascii="Arial" w:hAnsi="Arial" w:cs="Arial"/>
          <w:sz w:val="24"/>
          <w:szCs w:val="24"/>
        </w:rPr>
        <w:t xml:space="preserve">Juárez OE, Enriquez L, </w:t>
      </w:r>
    </w:p>
    <w:p w14:paraId="75CAF347" w14:textId="3625FDD9" w:rsidR="00B115DC" w:rsidRPr="00E95A12" w:rsidRDefault="00B115DC" w:rsidP="00CC2357">
      <w:pPr>
        <w:pStyle w:val="BodyTextFirstIndent2"/>
        <w:spacing w:line="360" w:lineRule="auto"/>
        <w:jc w:val="both"/>
        <w:rPr>
          <w:rFonts w:ascii="Arial" w:hAnsi="Arial" w:cs="Arial"/>
          <w:sz w:val="24"/>
          <w:szCs w:val="24"/>
        </w:rPr>
      </w:pPr>
      <w:r w:rsidRPr="00E95A12">
        <w:rPr>
          <w:rFonts w:ascii="Arial" w:hAnsi="Arial" w:cs="Arial"/>
          <w:sz w:val="24"/>
          <w:szCs w:val="24"/>
        </w:rPr>
        <w:t xml:space="preserve">Camarena F, Arena L, Galindo-Sánchez C, Lafarga-De la Cruz F, López-Galindo L, Nambo K, Rosas C </w:t>
      </w:r>
      <w:r w:rsidR="00B90983" w:rsidRPr="00E95A12">
        <w:rPr>
          <w:rFonts w:ascii="Arial" w:hAnsi="Arial" w:cs="Arial"/>
          <w:sz w:val="24"/>
          <w:szCs w:val="24"/>
        </w:rPr>
        <w:t>(</w:t>
      </w:r>
      <w:r w:rsidRPr="00E95A12">
        <w:rPr>
          <w:rFonts w:ascii="Arial" w:hAnsi="Arial" w:cs="Arial"/>
          <w:sz w:val="24"/>
          <w:szCs w:val="24"/>
        </w:rPr>
        <w:t>2018</w:t>
      </w:r>
      <w:r w:rsidR="00B90983" w:rsidRPr="00E95A12">
        <w:rPr>
          <w:rFonts w:ascii="Arial" w:hAnsi="Arial" w:cs="Arial"/>
          <w:sz w:val="24"/>
          <w:szCs w:val="24"/>
        </w:rPr>
        <w:t>)</w:t>
      </w:r>
      <w:r w:rsidRPr="00E95A12">
        <w:rPr>
          <w:rFonts w:ascii="Arial" w:hAnsi="Arial" w:cs="Arial"/>
          <w:sz w:val="24"/>
          <w:szCs w:val="24"/>
        </w:rPr>
        <w:t xml:space="preserve"> Genetic monitoring of the Mexican four-eyed octopus </w:t>
      </w:r>
      <w:r w:rsidRPr="00E95A12">
        <w:rPr>
          <w:rFonts w:ascii="Arial" w:hAnsi="Arial" w:cs="Arial"/>
          <w:i/>
          <w:sz w:val="24"/>
          <w:szCs w:val="24"/>
        </w:rPr>
        <w:t>Octopus maya</w:t>
      </w:r>
      <w:r w:rsidRPr="00E95A12">
        <w:rPr>
          <w:rFonts w:ascii="Arial" w:hAnsi="Arial" w:cs="Arial"/>
          <w:sz w:val="24"/>
          <w:szCs w:val="24"/>
        </w:rPr>
        <w:t xml:space="preserve"> population: New insights and perspectives for the fishery management. Fish Res 206, 109-114, </w:t>
      </w:r>
      <w:r w:rsidR="00BC69D3" w:rsidRPr="00E95A12">
        <w:rPr>
          <w:rFonts w:ascii="Arial" w:hAnsi="Arial" w:cs="Arial"/>
          <w:sz w:val="24"/>
          <w:szCs w:val="24"/>
        </w:rPr>
        <w:t>https://doi.org/</w:t>
      </w:r>
      <w:r w:rsidRPr="00E95A12">
        <w:rPr>
          <w:rFonts w:ascii="Arial" w:hAnsi="Arial" w:cs="Arial"/>
          <w:sz w:val="24"/>
          <w:szCs w:val="24"/>
        </w:rPr>
        <w:t>110.1016/j.fishres.2018.1005.1002</w:t>
      </w:r>
    </w:p>
    <w:p w14:paraId="13C80B0A" w14:textId="0E5E2842"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Juárez OE, López-Galindo L, Pérez-Carrasco L, Lago-Lestón A, Rosas C, Cosmo AD, Galindo-Sánchez CE </w:t>
      </w:r>
      <w:r w:rsidR="00F4078F" w:rsidRPr="00E95A12">
        <w:rPr>
          <w:rFonts w:ascii="Arial" w:hAnsi="Arial" w:cs="Arial"/>
          <w:noProof/>
          <w:sz w:val="24"/>
          <w:szCs w:val="24"/>
        </w:rPr>
        <w:t>(</w:t>
      </w:r>
      <w:r w:rsidRPr="00E95A12">
        <w:rPr>
          <w:rFonts w:ascii="Arial" w:hAnsi="Arial" w:cs="Arial"/>
          <w:noProof/>
          <w:sz w:val="24"/>
          <w:szCs w:val="24"/>
        </w:rPr>
        <w:t>2019</w:t>
      </w:r>
      <w:r w:rsidR="00F4078F" w:rsidRPr="00E95A12">
        <w:rPr>
          <w:rFonts w:ascii="Arial" w:hAnsi="Arial" w:cs="Arial"/>
          <w:noProof/>
          <w:sz w:val="24"/>
          <w:szCs w:val="24"/>
        </w:rPr>
        <w:t>)</w:t>
      </w:r>
      <w:r w:rsidRPr="00E95A12">
        <w:rPr>
          <w:rFonts w:ascii="Arial" w:hAnsi="Arial" w:cs="Arial"/>
          <w:noProof/>
          <w:sz w:val="24"/>
          <w:szCs w:val="24"/>
        </w:rPr>
        <w:t xml:space="preserve"> </w:t>
      </w:r>
      <w:r w:rsidRPr="00E95A12">
        <w:rPr>
          <w:rFonts w:ascii="Arial" w:hAnsi="Arial" w:cs="Arial"/>
          <w:i/>
          <w:iCs/>
          <w:noProof/>
          <w:sz w:val="24"/>
          <w:szCs w:val="24"/>
        </w:rPr>
        <w:t>Octopus maya</w:t>
      </w:r>
      <w:r w:rsidRPr="00E95A12">
        <w:rPr>
          <w:rFonts w:ascii="Arial" w:hAnsi="Arial" w:cs="Arial"/>
          <w:noProof/>
          <w:sz w:val="24"/>
          <w:szCs w:val="24"/>
        </w:rPr>
        <w:t xml:space="preserve"> white body show sex-specific transcriptomic profiles during the reproductive phase, with high </w:t>
      </w:r>
      <w:r w:rsidRPr="00E95A12">
        <w:rPr>
          <w:rFonts w:ascii="Arial" w:hAnsi="Arial" w:cs="Arial"/>
          <w:noProof/>
          <w:sz w:val="24"/>
          <w:szCs w:val="24"/>
        </w:rPr>
        <w:lastRenderedPageBreak/>
        <w:t>differentiation in signaling pathways. PLoS One 14, 1–29. https://doi.org/10.1371/journal.pone.0216982</w:t>
      </w:r>
    </w:p>
    <w:bookmarkEnd w:id="18"/>
    <w:p w14:paraId="7C5C436A" w14:textId="4FCF5931"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Lefevre S </w:t>
      </w:r>
      <w:r w:rsidR="00F4078F" w:rsidRPr="00E95A12">
        <w:rPr>
          <w:rFonts w:ascii="Arial" w:hAnsi="Arial" w:cs="Arial"/>
          <w:noProof/>
          <w:sz w:val="24"/>
          <w:szCs w:val="24"/>
        </w:rPr>
        <w:t>(</w:t>
      </w:r>
      <w:r w:rsidRPr="00E95A12">
        <w:rPr>
          <w:rFonts w:ascii="Arial" w:hAnsi="Arial" w:cs="Arial"/>
          <w:noProof/>
          <w:sz w:val="24"/>
          <w:szCs w:val="24"/>
        </w:rPr>
        <w:t>2016</w:t>
      </w:r>
      <w:r w:rsidR="00F4078F" w:rsidRPr="00E95A12">
        <w:rPr>
          <w:rFonts w:ascii="Arial" w:hAnsi="Arial" w:cs="Arial"/>
          <w:noProof/>
          <w:sz w:val="24"/>
          <w:szCs w:val="24"/>
        </w:rPr>
        <w:t>)</w:t>
      </w:r>
      <w:r w:rsidRPr="00E95A12">
        <w:rPr>
          <w:rFonts w:ascii="Arial" w:hAnsi="Arial" w:cs="Arial"/>
          <w:noProof/>
          <w:sz w:val="24"/>
          <w:szCs w:val="24"/>
        </w:rPr>
        <w:t xml:space="preserve"> Are global warming and ocean acidification conspiring against marine ectotherms? A meta-analysis of the respiratory effects of elevated temperature, high CO2 and their interaction. Conserv Physiol 4, cow009. https://doi.org/10.1093/conphys/cow009</w:t>
      </w:r>
    </w:p>
    <w:p w14:paraId="7A932FF7" w14:textId="6A62EB97"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Lin D, Han F, Xuan S, Chen X </w:t>
      </w:r>
      <w:r w:rsidR="00D0180C" w:rsidRPr="00E95A12">
        <w:rPr>
          <w:rFonts w:ascii="Arial" w:hAnsi="Arial" w:cs="Arial"/>
          <w:noProof/>
          <w:sz w:val="24"/>
          <w:szCs w:val="24"/>
        </w:rPr>
        <w:t>(</w:t>
      </w:r>
      <w:r w:rsidRPr="00E95A12">
        <w:rPr>
          <w:rFonts w:ascii="Arial" w:hAnsi="Arial" w:cs="Arial"/>
          <w:noProof/>
          <w:sz w:val="24"/>
          <w:szCs w:val="24"/>
        </w:rPr>
        <w:t>2019</w:t>
      </w:r>
      <w:r w:rsidR="00D0180C" w:rsidRPr="00E95A12">
        <w:rPr>
          <w:rFonts w:ascii="Arial" w:hAnsi="Arial" w:cs="Arial"/>
          <w:noProof/>
          <w:sz w:val="24"/>
          <w:szCs w:val="24"/>
        </w:rPr>
        <w:t>)</w:t>
      </w:r>
      <w:r w:rsidRPr="00E95A12">
        <w:rPr>
          <w:rFonts w:ascii="Arial" w:hAnsi="Arial" w:cs="Arial"/>
          <w:noProof/>
          <w:sz w:val="24"/>
          <w:szCs w:val="24"/>
        </w:rPr>
        <w:t xml:space="preserve"> Fatty acid composition and the evidence for mixed income–capital breeding in female Argentinean short-fin squid </w:t>
      </w:r>
      <w:r w:rsidRPr="00E95A12">
        <w:rPr>
          <w:rFonts w:ascii="Arial" w:hAnsi="Arial" w:cs="Arial"/>
          <w:i/>
          <w:iCs/>
          <w:noProof/>
          <w:sz w:val="24"/>
          <w:szCs w:val="24"/>
        </w:rPr>
        <w:t>Illex argentinus</w:t>
      </w:r>
      <w:r w:rsidRPr="00E95A12">
        <w:rPr>
          <w:rFonts w:ascii="Arial" w:hAnsi="Arial" w:cs="Arial"/>
          <w:noProof/>
          <w:sz w:val="24"/>
          <w:szCs w:val="24"/>
        </w:rPr>
        <w:t>. Mar Biol 166, 90. https://doi.org/10.1007/s00227-019-3534-0</w:t>
      </w:r>
    </w:p>
    <w:p w14:paraId="7BA41DAC" w14:textId="5A1FED85"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López-Galindo L, Galindo-Sánchez C, Olivares A, Avila-Poveda OH, Díaz F, Juárez OE, Lafarga F, Pantoja-Pérez J, Caamal-Monsreal C, Rosas C </w:t>
      </w:r>
      <w:r w:rsidR="00D0180C" w:rsidRPr="00E95A12">
        <w:rPr>
          <w:rFonts w:ascii="Arial" w:hAnsi="Arial" w:cs="Arial"/>
          <w:noProof/>
          <w:sz w:val="24"/>
          <w:szCs w:val="24"/>
        </w:rPr>
        <w:t>(</w:t>
      </w:r>
      <w:r w:rsidRPr="00E95A12">
        <w:rPr>
          <w:rFonts w:ascii="Arial" w:hAnsi="Arial" w:cs="Arial"/>
          <w:noProof/>
          <w:sz w:val="24"/>
          <w:szCs w:val="24"/>
        </w:rPr>
        <w:t>2019</w:t>
      </w:r>
      <w:r w:rsidR="00D0180C" w:rsidRPr="00E95A12">
        <w:rPr>
          <w:rFonts w:ascii="Arial" w:hAnsi="Arial" w:cs="Arial"/>
          <w:noProof/>
          <w:sz w:val="24"/>
          <w:szCs w:val="24"/>
        </w:rPr>
        <w:t>)</w:t>
      </w:r>
      <w:r w:rsidRPr="00E95A12">
        <w:rPr>
          <w:rFonts w:ascii="Arial" w:hAnsi="Arial" w:cs="Arial"/>
          <w:noProof/>
          <w:sz w:val="24"/>
          <w:szCs w:val="24"/>
        </w:rPr>
        <w:t xml:space="preserve"> Reproductive performance of </w:t>
      </w:r>
      <w:r w:rsidRPr="00E95A12">
        <w:rPr>
          <w:rFonts w:ascii="Arial" w:hAnsi="Arial" w:cs="Arial"/>
          <w:i/>
          <w:iCs/>
          <w:noProof/>
          <w:sz w:val="24"/>
          <w:szCs w:val="24"/>
        </w:rPr>
        <w:t>Octopus maya</w:t>
      </w:r>
      <w:r w:rsidRPr="00E95A12">
        <w:rPr>
          <w:rFonts w:ascii="Arial" w:hAnsi="Arial" w:cs="Arial"/>
          <w:noProof/>
          <w:sz w:val="24"/>
          <w:szCs w:val="24"/>
        </w:rPr>
        <w:t xml:space="preserve"> males conditioned by thermal stress. Ecol Indic 96, 437–447. https://doi.org/10.1016/j.ecolind.2018.09.036</w:t>
      </w:r>
    </w:p>
    <w:p w14:paraId="621354EE" w14:textId="5DED8805"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Madeira D, Costa PM, Vinagre C, Diniz MS </w:t>
      </w:r>
      <w:r w:rsidR="00D0180C" w:rsidRPr="00E95A12">
        <w:rPr>
          <w:rFonts w:ascii="Arial" w:hAnsi="Arial" w:cs="Arial"/>
          <w:noProof/>
          <w:sz w:val="24"/>
          <w:szCs w:val="24"/>
        </w:rPr>
        <w:t>(</w:t>
      </w:r>
      <w:r w:rsidRPr="00E95A12">
        <w:rPr>
          <w:rFonts w:ascii="Arial" w:hAnsi="Arial" w:cs="Arial"/>
          <w:noProof/>
          <w:sz w:val="24"/>
          <w:szCs w:val="24"/>
        </w:rPr>
        <w:t>2016</w:t>
      </w:r>
      <w:r w:rsidR="00D0180C" w:rsidRPr="00E95A12">
        <w:rPr>
          <w:rFonts w:ascii="Arial" w:hAnsi="Arial" w:cs="Arial"/>
          <w:noProof/>
          <w:sz w:val="24"/>
          <w:szCs w:val="24"/>
        </w:rPr>
        <w:t>)</w:t>
      </w:r>
      <w:r w:rsidRPr="00E95A12">
        <w:rPr>
          <w:rFonts w:ascii="Arial" w:hAnsi="Arial" w:cs="Arial"/>
          <w:noProof/>
          <w:sz w:val="24"/>
          <w:szCs w:val="24"/>
        </w:rPr>
        <w:t xml:space="preserve"> When warming hits harder: survival, cellular stress and thermal limits of </w:t>
      </w:r>
      <w:r w:rsidRPr="00E95A12">
        <w:rPr>
          <w:rFonts w:ascii="Arial" w:hAnsi="Arial" w:cs="Arial"/>
          <w:i/>
          <w:iCs/>
          <w:noProof/>
          <w:sz w:val="24"/>
          <w:szCs w:val="24"/>
        </w:rPr>
        <w:t>Sparus aurata</w:t>
      </w:r>
      <w:r w:rsidRPr="00E95A12">
        <w:rPr>
          <w:rFonts w:ascii="Arial" w:hAnsi="Arial" w:cs="Arial"/>
          <w:noProof/>
          <w:sz w:val="24"/>
          <w:szCs w:val="24"/>
        </w:rPr>
        <w:t xml:space="preserve"> larvae under global change. Mar Biol 163, 91. https://doi.org/10.1007/s00227-016-2856-4</w:t>
      </w:r>
    </w:p>
    <w:p w14:paraId="2ACFC0D2" w14:textId="77777777" w:rsidR="00767E91" w:rsidRDefault="009A3D72" w:rsidP="00CC2357">
      <w:pPr>
        <w:pStyle w:val="BodyTextFirstIndent2"/>
        <w:spacing w:line="360" w:lineRule="auto"/>
        <w:jc w:val="both"/>
        <w:rPr>
          <w:rFonts w:ascii="Arial" w:hAnsi="Arial" w:cs="Arial"/>
          <w:sz w:val="24"/>
          <w:szCs w:val="24"/>
        </w:rPr>
      </w:pPr>
      <w:r w:rsidRPr="00E95A12">
        <w:rPr>
          <w:rFonts w:ascii="Arial" w:hAnsi="Arial" w:cs="Arial"/>
          <w:noProof/>
          <w:sz w:val="24"/>
          <w:szCs w:val="24"/>
        </w:rPr>
        <w:t xml:space="preserve">Maharaj RR, Lam VWY, Pauly D, Cheung WWL </w:t>
      </w:r>
      <w:r w:rsidR="00D0180C" w:rsidRPr="00E95A12">
        <w:rPr>
          <w:rFonts w:ascii="Arial" w:hAnsi="Arial" w:cs="Arial"/>
          <w:noProof/>
          <w:sz w:val="24"/>
          <w:szCs w:val="24"/>
        </w:rPr>
        <w:t>(</w:t>
      </w:r>
      <w:r w:rsidRPr="00E95A12">
        <w:rPr>
          <w:rFonts w:ascii="Arial" w:hAnsi="Arial" w:cs="Arial"/>
          <w:noProof/>
          <w:sz w:val="24"/>
          <w:szCs w:val="24"/>
        </w:rPr>
        <w:t>2018</w:t>
      </w:r>
      <w:r w:rsidR="00D0180C" w:rsidRPr="00E95A12">
        <w:rPr>
          <w:rFonts w:ascii="Arial" w:hAnsi="Arial" w:cs="Arial"/>
          <w:noProof/>
          <w:sz w:val="24"/>
          <w:szCs w:val="24"/>
        </w:rPr>
        <w:t>)</w:t>
      </w:r>
      <w:r w:rsidRPr="00E95A12">
        <w:rPr>
          <w:rFonts w:ascii="Arial" w:hAnsi="Arial" w:cs="Arial"/>
          <w:noProof/>
          <w:sz w:val="24"/>
          <w:szCs w:val="24"/>
        </w:rPr>
        <w:t xml:space="preserve"> Regional variability in the sensitivity of Caribbean reef fish assemblages to ocean warming. Mar Ecol Prog Ser 590, 201–209. </w:t>
      </w:r>
      <w:r w:rsidR="00110B99" w:rsidRPr="00E95A12">
        <w:rPr>
          <w:rFonts w:ascii="Arial" w:hAnsi="Arial" w:cs="Arial"/>
          <w:sz w:val="24"/>
          <w:szCs w:val="24"/>
        </w:rPr>
        <w:t>https://doi.org/10.3354/meps12462</w:t>
      </w:r>
      <w:r w:rsidR="00B115DC" w:rsidRPr="00E95A12">
        <w:rPr>
          <w:rFonts w:ascii="Arial" w:hAnsi="Arial" w:cs="Arial"/>
          <w:sz w:val="24"/>
          <w:szCs w:val="24"/>
        </w:rPr>
        <w:t xml:space="preserve">Markaida U, </w:t>
      </w:r>
    </w:p>
    <w:p w14:paraId="1EDBDA83" w14:textId="788C3B44" w:rsidR="00B115DC" w:rsidRPr="00E95A12" w:rsidRDefault="00B115DC" w:rsidP="00CC2357">
      <w:pPr>
        <w:pStyle w:val="BodyTextFirstIndent2"/>
        <w:spacing w:line="360" w:lineRule="auto"/>
        <w:jc w:val="both"/>
        <w:rPr>
          <w:rFonts w:ascii="Arial" w:hAnsi="Arial" w:cs="Arial"/>
          <w:sz w:val="24"/>
          <w:szCs w:val="24"/>
        </w:rPr>
      </w:pPr>
      <w:r w:rsidRPr="00E95A12">
        <w:rPr>
          <w:rFonts w:ascii="Arial" w:hAnsi="Arial" w:cs="Arial"/>
          <w:sz w:val="24"/>
          <w:szCs w:val="24"/>
        </w:rPr>
        <w:t xml:space="preserve">Méndez-Loeza I, Rosales-Raya M </w:t>
      </w:r>
      <w:r w:rsidR="00581518" w:rsidRPr="00E95A12">
        <w:rPr>
          <w:rFonts w:ascii="Arial" w:hAnsi="Arial" w:cs="Arial"/>
          <w:sz w:val="24"/>
          <w:szCs w:val="24"/>
        </w:rPr>
        <w:t>(</w:t>
      </w:r>
      <w:r w:rsidRPr="00E95A12">
        <w:rPr>
          <w:rFonts w:ascii="Arial" w:hAnsi="Arial" w:cs="Arial"/>
          <w:sz w:val="24"/>
          <w:szCs w:val="24"/>
        </w:rPr>
        <w:t>2016</w:t>
      </w:r>
      <w:r w:rsidR="00581518" w:rsidRPr="00E95A12">
        <w:rPr>
          <w:rFonts w:ascii="Arial" w:hAnsi="Arial" w:cs="Arial"/>
          <w:sz w:val="24"/>
          <w:szCs w:val="24"/>
        </w:rPr>
        <w:t>)</w:t>
      </w:r>
      <w:r w:rsidRPr="00E95A12">
        <w:rPr>
          <w:rFonts w:ascii="Arial" w:hAnsi="Arial" w:cs="Arial"/>
          <w:sz w:val="24"/>
          <w:szCs w:val="24"/>
        </w:rPr>
        <w:t xml:space="preserve"> Seasonal and spatial trends of Mayan Octopus, Octopus maya, population dynamics from Campeche, México</w:t>
      </w:r>
      <w:r w:rsidR="00767E91">
        <w:rPr>
          <w:rFonts w:ascii="Arial" w:hAnsi="Arial" w:cs="Arial"/>
          <w:sz w:val="24"/>
          <w:szCs w:val="24"/>
        </w:rPr>
        <w:t xml:space="preserve">. </w:t>
      </w:r>
      <w:r w:rsidRPr="00E95A12">
        <w:rPr>
          <w:rFonts w:ascii="Arial" w:hAnsi="Arial" w:cs="Arial"/>
          <w:sz w:val="24"/>
          <w:szCs w:val="24"/>
        </w:rPr>
        <w:t xml:space="preserve">J Mar Biol Ass U.K. 97, 1663-1673. </w:t>
      </w:r>
      <w:r w:rsidR="00BC69D3" w:rsidRPr="00E95A12">
        <w:rPr>
          <w:rFonts w:ascii="Arial" w:hAnsi="Arial" w:cs="Arial"/>
          <w:sz w:val="24"/>
          <w:szCs w:val="24"/>
        </w:rPr>
        <w:t xml:space="preserve">https://doi.org/ </w:t>
      </w:r>
      <w:r w:rsidRPr="00E95A12">
        <w:rPr>
          <w:rFonts w:ascii="Arial" w:hAnsi="Arial" w:cs="Arial"/>
          <w:sz w:val="24"/>
          <w:szCs w:val="24"/>
        </w:rPr>
        <w:t>1610.1017/S0025315416001132</w:t>
      </w:r>
    </w:p>
    <w:p w14:paraId="4A4578A8" w14:textId="77777777" w:rsidR="00767E91" w:rsidRDefault="009A3D72" w:rsidP="00110B99">
      <w:pPr>
        <w:pStyle w:val="BodyTextFirstIndent2"/>
        <w:spacing w:line="360" w:lineRule="auto"/>
        <w:jc w:val="both"/>
        <w:rPr>
          <w:rFonts w:ascii="Arial" w:hAnsi="Arial" w:cs="Arial"/>
          <w:sz w:val="24"/>
          <w:szCs w:val="24"/>
        </w:rPr>
      </w:pPr>
      <w:r w:rsidRPr="00E95A12">
        <w:rPr>
          <w:rFonts w:ascii="Arial" w:hAnsi="Arial" w:cs="Arial"/>
          <w:noProof/>
          <w:sz w:val="24"/>
          <w:szCs w:val="24"/>
        </w:rPr>
        <w:t>Martínez R, Gallardo P, Pascual C, Navarro J, Sánchez A, Caamal-Monsreal C, Rosas C</w:t>
      </w:r>
      <w:r w:rsidR="00D0180C" w:rsidRPr="00E95A12">
        <w:rPr>
          <w:rFonts w:ascii="Arial" w:hAnsi="Arial" w:cs="Arial"/>
          <w:noProof/>
          <w:sz w:val="24"/>
          <w:szCs w:val="24"/>
        </w:rPr>
        <w:t xml:space="preserve"> (</w:t>
      </w:r>
      <w:r w:rsidRPr="00E95A12">
        <w:rPr>
          <w:rFonts w:ascii="Arial" w:hAnsi="Arial" w:cs="Arial"/>
          <w:noProof/>
          <w:sz w:val="24"/>
          <w:szCs w:val="24"/>
        </w:rPr>
        <w:t>2014</w:t>
      </w:r>
      <w:r w:rsidR="00D0180C" w:rsidRPr="00E95A12">
        <w:rPr>
          <w:rFonts w:ascii="Arial" w:hAnsi="Arial" w:cs="Arial"/>
          <w:noProof/>
          <w:sz w:val="24"/>
          <w:szCs w:val="24"/>
        </w:rPr>
        <w:t>)</w:t>
      </w:r>
      <w:r w:rsidRPr="00E95A12">
        <w:rPr>
          <w:rFonts w:ascii="Arial" w:hAnsi="Arial" w:cs="Arial"/>
          <w:noProof/>
          <w:sz w:val="24"/>
          <w:szCs w:val="24"/>
        </w:rPr>
        <w:t xml:space="preserve"> Growth, survival and physiological condition of </w:t>
      </w:r>
      <w:r w:rsidRPr="00E95A12">
        <w:rPr>
          <w:rFonts w:ascii="Arial" w:hAnsi="Arial" w:cs="Arial"/>
          <w:i/>
          <w:iCs/>
          <w:noProof/>
          <w:sz w:val="24"/>
          <w:szCs w:val="24"/>
        </w:rPr>
        <w:t>Octopus maya</w:t>
      </w:r>
      <w:r w:rsidRPr="00E95A12">
        <w:rPr>
          <w:rFonts w:ascii="Arial" w:hAnsi="Arial" w:cs="Arial"/>
          <w:noProof/>
          <w:sz w:val="24"/>
          <w:szCs w:val="24"/>
        </w:rPr>
        <w:t xml:space="preserve"> when fed a successful formulated diet. Aquacul 426–427, 310–317. </w:t>
      </w:r>
      <w:r w:rsidR="00110B99" w:rsidRPr="00E95A12">
        <w:rPr>
          <w:rFonts w:ascii="Arial" w:hAnsi="Arial" w:cs="Arial"/>
          <w:noProof/>
          <w:sz w:val="24"/>
          <w:szCs w:val="24"/>
        </w:rPr>
        <w:t>https://doi.org/10.1016/j.aquaculture.2014.02.005</w:t>
      </w:r>
      <w:bookmarkStart w:id="19" w:name="_Hlk106784298"/>
      <w:r w:rsidR="00B115DC" w:rsidRPr="00E95A12">
        <w:rPr>
          <w:rFonts w:ascii="Arial" w:hAnsi="Arial" w:cs="Arial"/>
          <w:sz w:val="24"/>
          <w:szCs w:val="24"/>
        </w:rPr>
        <w:t xml:space="preserve">Massamba-N´Siala G, </w:t>
      </w:r>
    </w:p>
    <w:p w14:paraId="57F1970B" w14:textId="695A5A42" w:rsidR="00110B99" w:rsidRPr="00E95A12" w:rsidRDefault="00B115DC" w:rsidP="00110B99">
      <w:pPr>
        <w:pStyle w:val="BodyTextFirstIndent2"/>
        <w:spacing w:line="360" w:lineRule="auto"/>
        <w:jc w:val="both"/>
        <w:rPr>
          <w:rFonts w:ascii="Arial" w:hAnsi="Arial" w:cs="Arial"/>
          <w:sz w:val="24"/>
          <w:szCs w:val="24"/>
        </w:rPr>
      </w:pPr>
      <w:r w:rsidRPr="00E95A12">
        <w:rPr>
          <w:rFonts w:ascii="Arial" w:hAnsi="Arial" w:cs="Arial"/>
          <w:sz w:val="24"/>
          <w:szCs w:val="24"/>
        </w:rPr>
        <w:lastRenderedPageBreak/>
        <w:t xml:space="preserve">Prevedelli D, Simonini R </w:t>
      </w:r>
      <w:r w:rsidR="00581518" w:rsidRPr="00E95A12">
        <w:rPr>
          <w:rFonts w:ascii="Arial" w:hAnsi="Arial" w:cs="Arial"/>
          <w:sz w:val="24"/>
          <w:szCs w:val="24"/>
        </w:rPr>
        <w:t>(</w:t>
      </w:r>
      <w:r w:rsidRPr="00E95A12">
        <w:rPr>
          <w:rFonts w:ascii="Arial" w:hAnsi="Arial" w:cs="Arial"/>
          <w:sz w:val="24"/>
          <w:szCs w:val="24"/>
        </w:rPr>
        <w:t>2014</w:t>
      </w:r>
      <w:r w:rsidR="00581518" w:rsidRPr="00E95A12">
        <w:rPr>
          <w:rFonts w:ascii="Arial" w:hAnsi="Arial" w:cs="Arial"/>
          <w:sz w:val="24"/>
          <w:szCs w:val="24"/>
        </w:rPr>
        <w:t>)</w:t>
      </w:r>
      <w:r w:rsidRPr="00E95A12">
        <w:rPr>
          <w:rFonts w:ascii="Arial" w:hAnsi="Arial" w:cs="Arial"/>
          <w:sz w:val="24"/>
          <w:szCs w:val="24"/>
        </w:rPr>
        <w:t xml:space="preserve"> Trans-generational plasticity in physiology thermal tolerance is modulated by maternal pre-reproductive environment in the polychaete Ophryotrocha labronica. J </w:t>
      </w:r>
      <w:r w:rsidR="000D6F86" w:rsidRPr="00E95A12">
        <w:rPr>
          <w:rFonts w:ascii="Arial" w:hAnsi="Arial" w:cs="Arial"/>
          <w:sz w:val="24"/>
          <w:szCs w:val="24"/>
        </w:rPr>
        <w:t>E</w:t>
      </w:r>
      <w:r w:rsidRPr="00E95A12">
        <w:rPr>
          <w:rFonts w:ascii="Arial" w:hAnsi="Arial" w:cs="Arial"/>
          <w:sz w:val="24"/>
          <w:szCs w:val="24"/>
        </w:rPr>
        <w:t xml:space="preserve">xp Biol 217, 2004-2012. </w:t>
      </w:r>
      <w:r w:rsidR="00BC69D3" w:rsidRPr="00E95A12">
        <w:rPr>
          <w:rFonts w:ascii="Arial" w:hAnsi="Arial" w:cs="Arial"/>
          <w:sz w:val="24"/>
          <w:szCs w:val="24"/>
        </w:rPr>
        <w:t>https://doi.org/</w:t>
      </w:r>
      <w:r w:rsidRPr="00E95A12">
        <w:rPr>
          <w:rFonts w:ascii="Arial" w:hAnsi="Arial" w:cs="Arial"/>
          <w:sz w:val="24"/>
          <w:szCs w:val="24"/>
        </w:rPr>
        <w:t>2010.1242/jeb.094474</w:t>
      </w:r>
    </w:p>
    <w:bookmarkEnd w:id="19"/>
    <w:p w14:paraId="6A0613CB" w14:textId="2842213D" w:rsidR="00B115DC" w:rsidRPr="00E95A12" w:rsidRDefault="00B115DC" w:rsidP="00CC2357">
      <w:pPr>
        <w:pStyle w:val="BodyTextFirstIndent2"/>
        <w:spacing w:line="360" w:lineRule="auto"/>
        <w:jc w:val="both"/>
        <w:rPr>
          <w:rFonts w:ascii="Arial" w:hAnsi="Arial" w:cs="Arial"/>
          <w:sz w:val="24"/>
          <w:szCs w:val="24"/>
        </w:rPr>
      </w:pPr>
      <w:r w:rsidRPr="00E95A12">
        <w:rPr>
          <w:rFonts w:ascii="Arial" w:hAnsi="Arial" w:cs="Arial"/>
          <w:sz w:val="24"/>
          <w:szCs w:val="24"/>
        </w:rPr>
        <w:t xml:space="preserve">Melzner F, Mark FC, Pörtner HO </w:t>
      </w:r>
      <w:r w:rsidR="00581518" w:rsidRPr="00E95A12">
        <w:rPr>
          <w:rFonts w:ascii="Arial" w:hAnsi="Arial" w:cs="Arial"/>
          <w:sz w:val="24"/>
          <w:szCs w:val="24"/>
        </w:rPr>
        <w:t>(</w:t>
      </w:r>
      <w:r w:rsidRPr="00E95A12">
        <w:rPr>
          <w:rFonts w:ascii="Arial" w:hAnsi="Arial" w:cs="Arial"/>
          <w:sz w:val="24"/>
          <w:szCs w:val="24"/>
        </w:rPr>
        <w:t>2007</w:t>
      </w:r>
      <w:r w:rsidR="00581518" w:rsidRPr="00E95A12">
        <w:rPr>
          <w:rFonts w:ascii="Arial" w:hAnsi="Arial" w:cs="Arial"/>
          <w:sz w:val="24"/>
          <w:szCs w:val="24"/>
        </w:rPr>
        <w:t>)</w:t>
      </w:r>
      <w:r w:rsidRPr="00E95A12">
        <w:rPr>
          <w:rFonts w:ascii="Arial" w:hAnsi="Arial" w:cs="Arial"/>
          <w:sz w:val="24"/>
          <w:szCs w:val="24"/>
        </w:rPr>
        <w:t xml:space="preserve"> Role of blood-oxygen transport in thermal tolerance of the cuttlefish, Sepia officinalis</w:t>
      </w:r>
      <w:r w:rsidR="00312720" w:rsidRPr="00E95A12">
        <w:rPr>
          <w:rFonts w:ascii="Arial" w:hAnsi="Arial" w:cs="Arial"/>
          <w:sz w:val="24"/>
          <w:szCs w:val="24"/>
        </w:rPr>
        <w:t>.</w:t>
      </w:r>
      <w:r w:rsidRPr="00E95A12">
        <w:rPr>
          <w:rFonts w:ascii="Arial" w:hAnsi="Arial" w:cs="Arial"/>
          <w:sz w:val="24"/>
          <w:szCs w:val="24"/>
        </w:rPr>
        <w:t xml:space="preserve"> Integr and Compar Biol</w:t>
      </w:r>
      <w:r w:rsidR="00312720" w:rsidRPr="00E95A12">
        <w:rPr>
          <w:rFonts w:ascii="Arial" w:hAnsi="Arial" w:cs="Arial"/>
          <w:sz w:val="24"/>
          <w:szCs w:val="24"/>
        </w:rPr>
        <w:t xml:space="preserve"> </w:t>
      </w:r>
      <w:r w:rsidRPr="00E95A12">
        <w:rPr>
          <w:rFonts w:ascii="Arial" w:hAnsi="Arial" w:cs="Arial"/>
          <w:sz w:val="24"/>
          <w:szCs w:val="24"/>
        </w:rPr>
        <w:t>47 645–655</w:t>
      </w:r>
      <w:r w:rsidR="0060462C" w:rsidRPr="00E95A12">
        <w:rPr>
          <w:rFonts w:ascii="Arial" w:hAnsi="Arial" w:cs="Arial"/>
          <w:sz w:val="24"/>
          <w:szCs w:val="24"/>
        </w:rPr>
        <w:t>. https://doi.org/</w:t>
      </w:r>
      <w:r w:rsidRPr="00E95A12">
        <w:rPr>
          <w:rFonts w:ascii="Arial" w:hAnsi="Arial" w:cs="Arial"/>
          <w:sz w:val="24"/>
          <w:szCs w:val="24"/>
        </w:rPr>
        <w:t>610.1093/icb/icm1074</w:t>
      </w:r>
    </w:p>
    <w:p w14:paraId="1A03A220" w14:textId="33BE9DDB"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Mesquita CS, Oliveira R, Bento F, Geraldo D, Rodrigues JV, Marcos JC </w:t>
      </w:r>
      <w:r w:rsidR="00D0180C" w:rsidRPr="00E95A12">
        <w:rPr>
          <w:rFonts w:ascii="Arial" w:hAnsi="Arial" w:cs="Arial"/>
          <w:noProof/>
          <w:sz w:val="24"/>
          <w:szCs w:val="24"/>
        </w:rPr>
        <w:t>(</w:t>
      </w:r>
      <w:r w:rsidRPr="00E95A12">
        <w:rPr>
          <w:rFonts w:ascii="Arial" w:hAnsi="Arial" w:cs="Arial"/>
          <w:noProof/>
          <w:sz w:val="24"/>
          <w:szCs w:val="24"/>
        </w:rPr>
        <w:t>2014</w:t>
      </w:r>
      <w:r w:rsidR="00D0180C" w:rsidRPr="00E95A12">
        <w:rPr>
          <w:rFonts w:ascii="Arial" w:hAnsi="Arial" w:cs="Arial"/>
          <w:noProof/>
          <w:sz w:val="24"/>
          <w:szCs w:val="24"/>
        </w:rPr>
        <w:t>)</w:t>
      </w:r>
      <w:r w:rsidRPr="00E95A12">
        <w:rPr>
          <w:rFonts w:ascii="Arial" w:hAnsi="Arial" w:cs="Arial"/>
          <w:noProof/>
          <w:sz w:val="24"/>
          <w:szCs w:val="24"/>
        </w:rPr>
        <w:t xml:space="preserve"> Simplified 2,4-dinitrophenylhydrazine spectrophotometric assay for quantification of carbonyls in oxidized proteins. Anal Biochem 458, 69–71. https://doi.org/10.1016/j.ab.2014.04.034</w:t>
      </w:r>
    </w:p>
    <w:p w14:paraId="186F616C" w14:textId="4713361F"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Meza-Buendía AK, Trejo-Escamilla I, Piu M, Caamal-Monsreal C, Rodríguez-Fuentes G, Diaz F, Re D, Galindo-Sánchez CE, Rosas C </w:t>
      </w:r>
      <w:r w:rsidR="00D0180C" w:rsidRPr="00E95A12">
        <w:rPr>
          <w:rFonts w:ascii="Arial" w:hAnsi="Arial" w:cs="Arial"/>
          <w:noProof/>
          <w:sz w:val="24"/>
          <w:szCs w:val="24"/>
        </w:rPr>
        <w:t>(</w:t>
      </w:r>
      <w:r w:rsidRPr="00E95A12">
        <w:rPr>
          <w:rFonts w:ascii="Arial" w:hAnsi="Arial" w:cs="Arial"/>
          <w:noProof/>
          <w:sz w:val="24"/>
          <w:szCs w:val="24"/>
        </w:rPr>
        <w:t>2021</w:t>
      </w:r>
      <w:r w:rsidR="00D0180C" w:rsidRPr="00E95A12">
        <w:rPr>
          <w:rFonts w:ascii="Arial" w:hAnsi="Arial" w:cs="Arial"/>
          <w:noProof/>
          <w:sz w:val="24"/>
          <w:szCs w:val="24"/>
        </w:rPr>
        <w:t>)</w:t>
      </w:r>
      <w:r w:rsidRPr="00E95A12">
        <w:rPr>
          <w:rFonts w:ascii="Arial" w:hAnsi="Arial" w:cs="Arial"/>
          <w:noProof/>
          <w:sz w:val="24"/>
          <w:szCs w:val="24"/>
        </w:rPr>
        <w:t xml:space="preserve"> Why high temperatures limit reproduction in cephalopods? The case of </w:t>
      </w:r>
      <w:r w:rsidRPr="00E95A12">
        <w:rPr>
          <w:rFonts w:ascii="Arial" w:hAnsi="Arial" w:cs="Arial"/>
          <w:i/>
          <w:iCs/>
          <w:noProof/>
          <w:sz w:val="24"/>
          <w:szCs w:val="24"/>
        </w:rPr>
        <w:t>Octopus maya</w:t>
      </w:r>
      <w:r w:rsidRPr="00E95A12">
        <w:rPr>
          <w:rFonts w:ascii="Arial" w:hAnsi="Arial" w:cs="Arial"/>
          <w:noProof/>
          <w:sz w:val="24"/>
          <w:szCs w:val="24"/>
        </w:rPr>
        <w:t>. Aquac Res 00. https://doi.org/10.1111/are.15387</w:t>
      </w:r>
    </w:p>
    <w:p w14:paraId="4A4CC6B1" w14:textId="612A2CF8" w:rsidR="00767E91" w:rsidRDefault="009A3D72" w:rsidP="00110B99">
      <w:pPr>
        <w:pStyle w:val="BodyTextFirstIndent2"/>
        <w:spacing w:line="360" w:lineRule="auto"/>
        <w:jc w:val="both"/>
        <w:rPr>
          <w:rFonts w:ascii="Arial" w:hAnsi="Arial" w:cs="Arial"/>
          <w:sz w:val="24"/>
          <w:szCs w:val="24"/>
        </w:rPr>
      </w:pPr>
      <w:r w:rsidRPr="00E95A12">
        <w:rPr>
          <w:rFonts w:ascii="Arial" w:hAnsi="Arial" w:cs="Arial"/>
          <w:noProof/>
          <w:sz w:val="24"/>
          <w:szCs w:val="24"/>
        </w:rPr>
        <w:t xml:space="preserve">Moguel C, Mascaró M, Avila-Poveda OH, Caamal-Monsreal C, Sanchez A, Pascual C, Rosas C </w:t>
      </w:r>
      <w:r w:rsidR="00402321" w:rsidRPr="00E95A12">
        <w:rPr>
          <w:rFonts w:ascii="Arial" w:hAnsi="Arial" w:cs="Arial"/>
          <w:noProof/>
          <w:sz w:val="24"/>
          <w:szCs w:val="24"/>
        </w:rPr>
        <w:t>(</w:t>
      </w:r>
      <w:r w:rsidRPr="00E95A12">
        <w:rPr>
          <w:rFonts w:ascii="Arial" w:hAnsi="Arial" w:cs="Arial"/>
          <w:noProof/>
          <w:sz w:val="24"/>
          <w:szCs w:val="24"/>
        </w:rPr>
        <w:t>2010</w:t>
      </w:r>
      <w:r w:rsidR="00402321" w:rsidRPr="00E95A12">
        <w:rPr>
          <w:rFonts w:ascii="Arial" w:hAnsi="Arial" w:cs="Arial"/>
          <w:noProof/>
          <w:sz w:val="24"/>
          <w:szCs w:val="24"/>
        </w:rPr>
        <w:t>)</w:t>
      </w:r>
      <w:r w:rsidRPr="00E95A12">
        <w:rPr>
          <w:rFonts w:ascii="Arial" w:hAnsi="Arial" w:cs="Arial"/>
          <w:noProof/>
          <w:sz w:val="24"/>
          <w:szCs w:val="24"/>
        </w:rPr>
        <w:t xml:space="preserve"> Morphological, physiological and behavioral changes during post-hatching development of </w:t>
      </w:r>
      <w:r w:rsidRPr="00E95A12">
        <w:rPr>
          <w:rFonts w:ascii="Arial" w:hAnsi="Arial" w:cs="Arial"/>
          <w:i/>
          <w:iCs/>
          <w:noProof/>
          <w:sz w:val="24"/>
          <w:szCs w:val="24"/>
        </w:rPr>
        <w:t>Octopus maya</w:t>
      </w:r>
      <w:r w:rsidRPr="00E95A12">
        <w:rPr>
          <w:rFonts w:ascii="Arial" w:hAnsi="Arial" w:cs="Arial"/>
          <w:noProof/>
          <w:sz w:val="24"/>
          <w:szCs w:val="24"/>
        </w:rPr>
        <w:t xml:space="preserve"> (Mollusca: Cephalopoda) with special focus on the digestive system. Aquat Biol 9, 35–48. </w:t>
      </w:r>
      <w:hyperlink r:id="rId20" w:history="1">
        <w:r w:rsidR="00767E91" w:rsidRPr="007D6049">
          <w:rPr>
            <w:rStyle w:val="Hyperlink"/>
            <w:rFonts w:ascii="Arial" w:hAnsi="Arial" w:cs="Arial"/>
            <w:sz w:val="24"/>
            <w:szCs w:val="24"/>
          </w:rPr>
          <w:t>https://doi.org/10.3354/ab00234</w:t>
        </w:r>
      </w:hyperlink>
    </w:p>
    <w:p w14:paraId="608AFDB2" w14:textId="24DCEBBF" w:rsidR="00110B99" w:rsidRPr="00E95A12" w:rsidRDefault="00AB2769" w:rsidP="00110B99">
      <w:pPr>
        <w:pStyle w:val="BodyTextFirstIndent2"/>
        <w:spacing w:line="360" w:lineRule="auto"/>
        <w:jc w:val="both"/>
        <w:rPr>
          <w:rFonts w:ascii="Arial" w:hAnsi="Arial" w:cs="Arial"/>
          <w:sz w:val="24"/>
          <w:szCs w:val="24"/>
        </w:rPr>
      </w:pPr>
      <w:r w:rsidRPr="00E95A12">
        <w:rPr>
          <w:rFonts w:ascii="Arial" w:hAnsi="Arial" w:cs="Arial"/>
          <w:sz w:val="24"/>
          <w:szCs w:val="24"/>
        </w:rPr>
        <w:t xml:space="preserve">Moreira DS, Venancio LPR, Sabino MACT, Hermes-Lima M </w:t>
      </w:r>
      <w:r w:rsidR="00581518" w:rsidRPr="00E95A12">
        <w:rPr>
          <w:rFonts w:ascii="Arial" w:hAnsi="Arial" w:cs="Arial"/>
          <w:sz w:val="24"/>
          <w:szCs w:val="24"/>
        </w:rPr>
        <w:t>(</w:t>
      </w:r>
      <w:r w:rsidRPr="00E95A12">
        <w:rPr>
          <w:rFonts w:ascii="Arial" w:hAnsi="Arial" w:cs="Arial"/>
          <w:sz w:val="24"/>
          <w:szCs w:val="24"/>
        </w:rPr>
        <w:t>2016</w:t>
      </w:r>
      <w:r w:rsidR="00581518" w:rsidRPr="00E95A12">
        <w:rPr>
          <w:rFonts w:ascii="Arial" w:hAnsi="Arial" w:cs="Arial"/>
          <w:sz w:val="24"/>
          <w:szCs w:val="24"/>
        </w:rPr>
        <w:t>)</w:t>
      </w:r>
      <w:r w:rsidRPr="00E95A12">
        <w:rPr>
          <w:rFonts w:ascii="Arial" w:hAnsi="Arial" w:cs="Arial"/>
          <w:sz w:val="24"/>
          <w:szCs w:val="24"/>
        </w:rPr>
        <w:t xml:space="preserve"> How widespread is preparation for oxidative stress in the animal kingdom? Comp Biochem Physiol 200 A, 64–78. </w:t>
      </w:r>
      <w:r w:rsidR="0060462C" w:rsidRPr="00E95A12">
        <w:rPr>
          <w:rFonts w:ascii="Arial" w:hAnsi="Arial" w:cs="Arial"/>
          <w:sz w:val="24"/>
          <w:szCs w:val="24"/>
        </w:rPr>
        <w:t>https://doi.org/</w:t>
      </w:r>
      <w:r w:rsidRPr="00E95A12">
        <w:rPr>
          <w:rFonts w:ascii="Arial" w:hAnsi="Arial" w:cs="Arial"/>
          <w:sz w:val="24"/>
          <w:szCs w:val="24"/>
        </w:rPr>
        <w:t>10.1016/j.cbpa.2016.1001.1023</w:t>
      </w:r>
    </w:p>
    <w:p w14:paraId="132374BA" w14:textId="3BFA4876" w:rsidR="00AB2769" w:rsidRPr="00E95A12" w:rsidRDefault="00AB2769" w:rsidP="00CC2357">
      <w:pPr>
        <w:pStyle w:val="BodyTextFirstIndent2"/>
        <w:spacing w:line="360" w:lineRule="auto"/>
        <w:jc w:val="both"/>
        <w:rPr>
          <w:rFonts w:ascii="Arial" w:hAnsi="Arial" w:cs="Arial"/>
          <w:sz w:val="24"/>
          <w:szCs w:val="24"/>
        </w:rPr>
      </w:pPr>
      <w:r w:rsidRPr="00E95A12">
        <w:rPr>
          <w:rFonts w:ascii="Arial" w:hAnsi="Arial" w:cs="Arial"/>
          <w:sz w:val="24"/>
          <w:szCs w:val="24"/>
        </w:rPr>
        <w:t>Nilsson GE, Crawley N, IGL, Munday PL</w:t>
      </w:r>
      <w:r w:rsidR="00581518" w:rsidRPr="00E95A12">
        <w:rPr>
          <w:rFonts w:ascii="Arial" w:hAnsi="Arial" w:cs="Arial"/>
          <w:sz w:val="24"/>
          <w:szCs w:val="24"/>
        </w:rPr>
        <w:t xml:space="preserve"> (</w:t>
      </w:r>
      <w:r w:rsidRPr="00E95A12">
        <w:rPr>
          <w:rFonts w:ascii="Arial" w:hAnsi="Arial" w:cs="Arial"/>
          <w:sz w:val="24"/>
          <w:szCs w:val="24"/>
        </w:rPr>
        <w:t>2009</w:t>
      </w:r>
      <w:r w:rsidR="00581518" w:rsidRPr="00E95A12">
        <w:rPr>
          <w:rFonts w:ascii="Arial" w:hAnsi="Arial" w:cs="Arial"/>
          <w:sz w:val="24"/>
          <w:szCs w:val="24"/>
        </w:rPr>
        <w:t>)</w:t>
      </w:r>
      <w:r w:rsidRPr="00E95A12">
        <w:rPr>
          <w:rFonts w:ascii="Arial" w:hAnsi="Arial" w:cs="Arial"/>
          <w:sz w:val="24"/>
          <w:szCs w:val="24"/>
        </w:rPr>
        <w:t xml:space="preserve"> Elevated temperature reduces the respiratory scope of coral reef fishes. Glo</w:t>
      </w:r>
      <w:r w:rsidR="00312720" w:rsidRPr="00E95A12">
        <w:rPr>
          <w:rFonts w:ascii="Arial" w:hAnsi="Arial" w:cs="Arial"/>
          <w:sz w:val="24"/>
          <w:szCs w:val="24"/>
        </w:rPr>
        <w:t>b</w:t>
      </w:r>
      <w:r w:rsidRPr="00E95A12">
        <w:rPr>
          <w:rFonts w:ascii="Arial" w:hAnsi="Arial" w:cs="Arial"/>
          <w:sz w:val="24"/>
          <w:szCs w:val="24"/>
        </w:rPr>
        <w:t xml:space="preserve"> Chan Biol 15, 1405–1412</w:t>
      </w:r>
    </w:p>
    <w:p w14:paraId="5A0F1FC0" w14:textId="23A3EABE" w:rsidR="00767E91" w:rsidRDefault="009A3D72" w:rsidP="00CC2357">
      <w:pPr>
        <w:pStyle w:val="BodyTextFirstIndent2"/>
        <w:spacing w:line="360" w:lineRule="auto"/>
        <w:jc w:val="both"/>
        <w:rPr>
          <w:rFonts w:ascii="Arial" w:hAnsi="Arial" w:cs="Arial"/>
          <w:sz w:val="24"/>
          <w:szCs w:val="24"/>
        </w:rPr>
      </w:pPr>
      <w:r w:rsidRPr="00E95A12">
        <w:rPr>
          <w:rFonts w:ascii="Arial" w:hAnsi="Arial" w:cs="Arial"/>
          <w:noProof/>
          <w:sz w:val="24"/>
          <w:szCs w:val="24"/>
        </w:rPr>
        <w:t xml:space="preserve">Noyola J, Caamal-Monsreal C, Díaz F, Re D, Sánchez A, Rosas C </w:t>
      </w:r>
      <w:r w:rsidR="00402321" w:rsidRPr="00E95A12">
        <w:rPr>
          <w:rFonts w:ascii="Arial" w:hAnsi="Arial" w:cs="Arial"/>
          <w:noProof/>
          <w:sz w:val="24"/>
          <w:szCs w:val="24"/>
        </w:rPr>
        <w:t>(</w:t>
      </w:r>
      <w:r w:rsidRPr="00E95A12">
        <w:rPr>
          <w:rFonts w:ascii="Arial" w:hAnsi="Arial" w:cs="Arial"/>
          <w:noProof/>
          <w:sz w:val="24"/>
          <w:szCs w:val="24"/>
        </w:rPr>
        <w:t>2013</w:t>
      </w:r>
      <w:r w:rsidR="00AB2769" w:rsidRPr="00E95A12">
        <w:rPr>
          <w:rFonts w:ascii="Arial" w:hAnsi="Arial" w:cs="Arial"/>
          <w:noProof/>
          <w:sz w:val="24"/>
          <w:szCs w:val="24"/>
        </w:rPr>
        <w:t>a</w:t>
      </w:r>
      <w:r w:rsidR="00402321" w:rsidRPr="00E95A12">
        <w:rPr>
          <w:rFonts w:ascii="Arial" w:hAnsi="Arial" w:cs="Arial"/>
          <w:noProof/>
          <w:sz w:val="24"/>
          <w:szCs w:val="24"/>
        </w:rPr>
        <w:t>)</w:t>
      </w:r>
      <w:r w:rsidRPr="00E95A12">
        <w:rPr>
          <w:rFonts w:ascii="Arial" w:hAnsi="Arial" w:cs="Arial"/>
          <w:noProof/>
          <w:sz w:val="24"/>
          <w:szCs w:val="24"/>
        </w:rPr>
        <w:t xml:space="preserve"> Thermopreference, tolerance and metabolic rate of early stages juvenile </w:t>
      </w:r>
      <w:r w:rsidRPr="00E95A12">
        <w:rPr>
          <w:rFonts w:ascii="Arial" w:hAnsi="Arial" w:cs="Arial"/>
          <w:i/>
          <w:iCs/>
          <w:noProof/>
          <w:sz w:val="24"/>
          <w:szCs w:val="24"/>
        </w:rPr>
        <w:t>Octopus maya</w:t>
      </w:r>
      <w:r w:rsidRPr="00E95A12">
        <w:rPr>
          <w:rFonts w:ascii="Arial" w:hAnsi="Arial" w:cs="Arial"/>
          <w:noProof/>
          <w:sz w:val="24"/>
          <w:szCs w:val="24"/>
        </w:rPr>
        <w:t xml:space="preserve"> acclimated to different temperatures. J Therm Biol 38, 14–19. </w:t>
      </w:r>
      <w:hyperlink r:id="rId21" w:history="1">
        <w:r w:rsidR="00767E91" w:rsidRPr="007D6049">
          <w:rPr>
            <w:rStyle w:val="Hyperlink"/>
            <w:rFonts w:ascii="Arial" w:hAnsi="Arial" w:cs="Arial"/>
            <w:sz w:val="24"/>
            <w:szCs w:val="24"/>
          </w:rPr>
          <w:t>https://doi.org/10.1016/j.jtherbio.2012.09.001</w:t>
        </w:r>
      </w:hyperlink>
      <w:bookmarkStart w:id="20" w:name="_Hlk106368344"/>
    </w:p>
    <w:p w14:paraId="7D658773" w14:textId="2C2672CE" w:rsidR="00AB2769" w:rsidRPr="00E95A12" w:rsidRDefault="00AB2769" w:rsidP="00CC2357">
      <w:pPr>
        <w:pStyle w:val="BodyTextFirstIndent2"/>
        <w:spacing w:line="360" w:lineRule="auto"/>
        <w:jc w:val="both"/>
        <w:rPr>
          <w:rFonts w:ascii="Arial" w:hAnsi="Arial" w:cs="Arial"/>
          <w:sz w:val="24"/>
          <w:szCs w:val="24"/>
        </w:rPr>
      </w:pPr>
      <w:r w:rsidRPr="00E95A12">
        <w:rPr>
          <w:rFonts w:ascii="Arial" w:hAnsi="Arial" w:cs="Arial"/>
          <w:sz w:val="24"/>
          <w:szCs w:val="24"/>
        </w:rPr>
        <w:lastRenderedPageBreak/>
        <w:t xml:space="preserve">Noyola J, Mascaró M, Caamal C, Noreña-Barroso E, Díaz F, Re AD, Sanchez A, Rosas C </w:t>
      </w:r>
      <w:r w:rsidR="00581518" w:rsidRPr="00E95A12">
        <w:rPr>
          <w:rFonts w:ascii="Arial" w:hAnsi="Arial" w:cs="Arial"/>
          <w:sz w:val="24"/>
          <w:szCs w:val="24"/>
        </w:rPr>
        <w:t>(</w:t>
      </w:r>
      <w:r w:rsidRPr="00E95A12">
        <w:rPr>
          <w:rFonts w:ascii="Arial" w:hAnsi="Arial" w:cs="Arial"/>
          <w:sz w:val="24"/>
          <w:szCs w:val="24"/>
        </w:rPr>
        <w:t>2013b</w:t>
      </w:r>
      <w:r w:rsidR="00581518" w:rsidRPr="00E95A12">
        <w:rPr>
          <w:rFonts w:ascii="Arial" w:hAnsi="Arial" w:cs="Arial"/>
          <w:sz w:val="24"/>
          <w:szCs w:val="24"/>
        </w:rPr>
        <w:t>)</w:t>
      </w:r>
      <w:r w:rsidRPr="00E95A12">
        <w:rPr>
          <w:rFonts w:ascii="Arial" w:hAnsi="Arial" w:cs="Arial"/>
          <w:sz w:val="24"/>
          <w:szCs w:val="24"/>
        </w:rPr>
        <w:t xml:space="preserve"> Effect of temperature on energetic balance and fatty acid composition of early juveniles of </w:t>
      </w:r>
      <w:r w:rsidRPr="00E95A12">
        <w:rPr>
          <w:rFonts w:ascii="Arial" w:hAnsi="Arial" w:cs="Arial"/>
          <w:i/>
          <w:sz w:val="24"/>
          <w:szCs w:val="24"/>
        </w:rPr>
        <w:t>Octopus maya</w:t>
      </w:r>
      <w:r w:rsidRPr="00E95A12">
        <w:rPr>
          <w:rFonts w:ascii="Arial" w:hAnsi="Arial" w:cs="Arial"/>
          <w:sz w:val="24"/>
          <w:szCs w:val="24"/>
        </w:rPr>
        <w:t>. J Exp Mar Biol Ecol 445, 156-165</w:t>
      </w:r>
    </w:p>
    <w:p w14:paraId="647B0F9D" w14:textId="284F8FE1"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Olivares A, Rodríguez-Fuentes G, Mascaró M, Arteaga AS, Ortega</w:t>
      </w:r>
      <w:r w:rsidR="00402321" w:rsidRPr="00E95A12">
        <w:rPr>
          <w:rFonts w:ascii="Arial" w:hAnsi="Arial" w:cs="Arial"/>
          <w:noProof/>
          <w:sz w:val="24"/>
          <w:szCs w:val="24"/>
        </w:rPr>
        <w:t xml:space="preserve"> </w:t>
      </w:r>
      <w:r w:rsidRPr="00E95A12">
        <w:rPr>
          <w:rFonts w:ascii="Arial" w:hAnsi="Arial" w:cs="Arial"/>
          <w:noProof/>
          <w:sz w:val="24"/>
          <w:szCs w:val="24"/>
        </w:rPr>
        <w:t xml:space="preserve">K, Monsreal CC, Tremblay N, Rosas C </w:t>
      </w:r>
      <w:r w:rsidR="00402321" w:rsidRPr="00E95A12">
        <w:rPr>
          <w:rFonts w:ascii="Arial" w:hAnsi="Arial" w:cs="Arial"/>
          <w:noProof/>
          <w:sz w:val="24"/>
          <w:szCs w:val="24"/>
        </w:rPr>
        <w:t>(</w:t>
      </w:r>
      <w:r w:rsidRPr="00E95A12">
        <w:rPr>
          <w:rFonts w:ascii="Arial" w:hAnsi="Arial" w:cs="Arial"/>
          <w:noProof/>
          <w:sz w:val="24"/>
          <w:szCs w:val="24"/>
        </w:rPr>
        <w:t>2019</w:t>
      </w:r>
      <w:r w:rsidR="00402321" w:rsidRPr="00E95A12">
        <w:rPr>
          <w:rFonts w:ascii="Arial" w:hAnsi="Arial" w:cs="Arial"/>
          <w:noProof/>
          <w:sz w:val="24"/>
          <w:szCs w:val="24"/>
        </w:rPr>
        <w:t>)</w:t>
      </w:r>
      <w:r w:rsidRPr="00E95A12">
        <w:rPr>
          <w:rFonts w:ascii="Arial" w:hAnsi="Arial" w:cs="Arial"/>
          <w:noProof/>
          <w:sz w:val="24"/>
          <w:szCs w:val="24"/>
        </w:rPr>
        <w:t xml:space="preserve"> Maturation trade-offs in octopus females and their progeny: energy, digestion and defence indicators. PeerJ 7. https://doi.org/10.7717/peerj.6618</w:t>
      </w:r>
    </w:p>
    <w:bookmarkEnd w:id="20"/>
    <w:p w14:paraId="6012E4E2" w14:textId="5E88D739"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Ortiz-Rodríguez R, Son Dao T, Wiegand C </w:t>
      </w:r>
      <w:r w:rsidR="00856274" w:rsidRPr="00E95A12">
        <w:rPr>
          <w:rFonts w:ascii="Arial" w:hAnsi="Arial" w:cs="Arial"/>
          <w:noProof/>
          <w:sz w:val="24"/>
          <w:szCs w:val="24"/>
        </w:rPr>
        <w:t>(</w:t>
      </w:r>
      <w:r w:rsidRPr="00E95A12">
        <w:rPr>
          <w:rFonts w:ascii="Arial" w:hAnsi="Arial" w:cs="Arial"/>
          <w:noProof/>
          <w:sz w:val="24"/>
          <w:szCs w:val="24"/>
        </w:rPr>
        <w:t>2012</w:t>
      </w:r>
      <w:r w:rsidR="00856274" w:rsidRPr="00E95A12">
        <w:rPr>
          <w:rFonts w:ascii="Arial" w:hAnsi="Arial" w:cs="Arial"/>
          <w:noProof/>
          <w:sz w:val="24"/>
          <w:szCs w:val="24"/>
        </w:rPr>
        <w:t>)</w:t>
      </w:r>
      <w:r w:rsidRPr="00E95A12">
        <w:rPr>
          <w:rFonts w:ascii="Arial" w:hAnsi="Arial" w:cs="Arial"/>
          <w:noProof/>
          <w:sz w:val="24"/>
          <w:szCs w:val="24"/>
        </w:rPr>
        <w:t xml:space="preserve"> Transgenerational effects of microcystin-LR on </w:t>
      </w:r>
      <w:r w:rsidRPr="00E95A12">
        <w:rPr>
          <w:rFonts w:ascii="Arial" w:hAnsi="Arial" w:cs="Arial"/>
          <w:i/>
          <w:iCs/>
          <w:noProof/>
          <w:sz w:val="24"/>
          <w:szCs w:val="24"/>
        </w:rPr>
        <w:t>Daphnia magna</w:t>
      </w:r>
      <w:r w:rsidRPr="00E95A12">
        <w:rPr>
          <w:rFonts w:ascii="Arial" w:hAnsi="Arial" w:cs="Arial"/>
          <w:noProof/>
          <w:sz w:val="24"/>
          <w:szCs w:val="24"/>
        </w:rPr>
        <w:t>. J Exp Biol 215, 2795–2805. https://doi.org/10.1242/jeb.069211</w:t>
      </w:r>
    </w:p>
    <w:p w14:paraId="4FE38CB0" w14:textId="567893E1"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Parmesan C </w:t>
      </w:r>
      <w:r w:rsidR="00856274" w:rsidRPr="00E95A12">
        <w:rPr>
          <w:rFonts w:ascii="Arial" w:hAnsi="Arial" w:cs="Arial"/>
          <w:noProof/>
          <w:sz w:val="24"/>
          <w:szCs w:val="24"/>
        </w:rPr>
        <w:t>(</w:t>
      </w:r>
      <w:r w:rsidRPr="00E95A12">
        <w:rPr>
          <w:rFonts w:ascii="Arial" w:hAnsi="Arial" w:cs="Arial"/>
          <w:noProof/>
          <w:sz w:val="24"/>
          <w:szCs w:val="24"/>
        </w:rPr>
        <w:t>2006</w:t>
      </w:r>
      <w:r w:rsidR="00856274" w:rsidRPr="00E95A12">
        <w:rPr>
          <w:rFonts w:ascii="Arial" w:hAnsi="Arial" w:cs="Arial"/>
          <w:noProof/>
          <w:sz w:val="24"/>
          <w:szCs w:val="24"/>
        </w:rPr>
        <w:t>)</w:t>
      </w:r>
      <w:r w:rsidRPr="00E95A12">
        <w:rPr>
          <w:rFonts w:ascii="Arial" w:hAnsi="Arial" w:cs="Arial"/>
          <w:noProof/>
          <w:sz w:val="24"/>
          <w:szCs w:val="24"/>
        </w:rPr>
        <w:t xml:space="preserve"> Ecological and evolutionary responses to recent climate change. Annu Rev Ecol Evol Syst 37, 637–669. https://doi.org/10.1146/annurev.ecolsys.37.091305.110100</w:t>
      </w:r>
    </w:p>
    <w:p w14:paraId="67992CED" w14:textId="0DFCA6C2"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Paschke K, Agüero J, Gebauer P, Díaz F, Mascaró M, López-Ripoll E, Re D, Caamal-Monsreal C, Tremblay N, Pörtner H-O, Rosas C </w:t>
      </w:r>
      <w:r w:rsidR="00856274" w:rsidRPr="00E95A12">
        <w:rPr>
          <w:rFonts w:ascii="Arial" w:hAnsi="Arial" w:cs="Arial"/>
          <w:noProof/>
          <w:sz w:val="24"/>
          <w:szCs w:val="24"/>
        </w:rPr>
        <w:t>(</w:t>
      </w:r>
      <w:r w:rsidRPr="00E95A12">
        <w:rPr>
          <w:rFonts w:ascii="Arial" w:hAnsi="Arial" w:cs="Arial"/>
          <w:noProof/>
          <w:sz w:val="24"/>
          <w:szCs w:val="24"/>
        </w:rPr>
        <w:t>2018</w:t>
      </w:r>
      <w:r w:rsidR="00856274" w:rsidRPr="00E95A12">
        <w:rPr>
          <w:rFonts w:ascii="Arial" w:hAnsi="Arial" w:cs="Arial"/>
          <w:noProof/>
          <w:sz w:val="24"/>
          <w:szCs w:val="24"/>
        </w:rPr>
        <w:t>)</w:t>
      </w:r>
      <w:r w:rsidRPr="00E95A12">
        <w:rPr>
          <w:rFonts w:ascii="Arial" w:hAnsi="Arial" w:cs="Arial"/>
          <w:noProof/>
          <w:sz w:val="24"/>
          <w:szCs w:val="24"/>
        </w:rPr>
        <w:t xml:space="preserve"> Comparison of aerobic scope for metabolic activity in aquatic ectotherms with temperature related metabolic stimulation: A novel approach for aerobic power budget. Front Physio</w:t>
      </w:r>
      <w:r w:rsidR="00312720" w:rsidRPr="00E95A12">
        <w:rPr>
          <w:rFonts w:ascii="Arial" w:hAnsi="Arial" w:cs="Arial"/>
          <w:noProof/>
          <w:sz w:val="24"/>
          <w:szCs w:val="24"/>
        </w:rPr>
        <w:t>l</w:t>
      </w:r>
      <w:r w:rsidRPr="00E95A12">
        <w:rPr>
          <w:rFonts w:ascii="Arial" w:hAnsi="Arial" w:cs="Arial"/>
          <w:noProof/>
          <w:sz w:val="24"/>
          <w:szCs w:val="24"/>
        </w:rPr>
        <w:t xml:space="preserve"> 9. https://doi.org/10.3389/fphys.2018.01438</w:t>
      </w:r>
    </w:p>
    <w:p w14:paraId="5F66FDA9" w14:textId="68CC426A" w:rsidR="00110B99" w:rsidRPr="00E95A12" w:rsidRDefault="009A3D72" w:rsidP="00110B99">
      <w:pPr>
        <w:pStyle w:val="BodyTextFirstIndent2"/>
        <w:spacing w:line="360" w:lineRule="auto"/>
        <w:jc w:val="both"/>
        <w:rPr>
          <w:rFonts w:ascii="Arial" w:hAnsi="Arial" w:cs="Arial"/>
          <w:sz w:val="24"/>
          <w:szCs w:val="24"/>
        </w:rPr>
      </w:pPr>
      <w:r w:rsidRPr="00E95A12">
        <w:rPr>
          <w:rFonts w:ascii="Arial" w:hAnsi="Arial" w:cs="Arial"/>
          <w:noProof/>
          <w:sz w:val="24"/>
          <w:szCs w:val="24"/>
        </w:rPr>
        <w:t xml:space="preserve">Passos JF, Von Zglinicki T </w:t>
      </w:r>
      <w:r w:rsidR="003F5966" w:rsidRPr="00E95A12">
        <w:rPr>
          <w:rFonts w:ascii="Arial" w:hAnsi="Arial" w:cs="Arial"/>
          <w:noProof/>
          <w:sz w:val="24"/>
          <w:szCs w:val="24"/>
        </w:rPr>
        <w:t>(</w:t>
      </w:r>
      <w:r w:rsidRPr="00E95A12">
        <w:rPr>
          <w:rFonts w:ascii="Arial" w:hAnsi="Arial" w:cs="Arial"/>
          <w:noProof/>
          <w:sz w:val="24"/>
          <w:szCs w:val="24"/>
        </w:rPr>
        <w:t>2006</w:t>
      </w:r>
      <w:r w:rsidR="003F5966" w:rsidRPr="00E95A12">
        <w:rPr>
          <w:rFonts w:ascii="Arial" w:hAnsi="Arial" w:cs="Arial"/>
          <w:noProof/>
          <w:sz w:val="24"/>
          <w:szCs w:val="24"/>
        </w:rPr>
        <w:t>)</w:t>
      </w:r>
      <w:r w:rsidRPr="00E95A12">
        <w:rPr>
          <w:rFonts w:ascii="Arial" w:hAnsi="Arial" w:cs="Arial"/>
          <w:noProof/>
          <w:sz w:val="24"/>
          <w:szCs w:val="24"/>
        </w:rPr>
        <w:t xml:space="preserve"> Oxygen free radicals in cell senescence: Are they signal transducers? Free Radic Res 40, 1277–1283. </w:t>
      </w:r>
      <w:r w:rsidR="00110B99" w:rsidRPr="00E95A12">
        <w:rPr>
          <w:rFonts w:ascii="Arial" w:hAnsi="Arial" w:cs="Arial"/>
          <w:sz w:val="24"/>
          <w:szCs w:val="24"/>
        </w:rPr>
        <w:t>https://doi.org/10.1080/10715760600917151</w:t>
      </w:r>
      <w:r w:rsidR="007A3694" w:rsidRPr="00E95A12">
        <w:rPr>
          <w:rFonts w:ascii="Arial" w:hAnsi="Arial" w:cs="Arial"/>
          <w:sz w:val="24"/>
          <w:szCs w:val="24"/>
        </w:rPr>
        <w:t xml:space="preserve">Pörtner HO </w:t>
      </w:r>
      <w:r w:rsidR="00581518" w:rsidRPr="00E95A12">
        <w:rPr>
          <w:rFonts w:ascii="Arial" w:hAnsi="Arial" w:cs="Arial"/>
          <w:sz w:val="24"/>
          <w:szCs w:val="24"/>
        </w:rPr>
        <w:t>(</w:t>
      </w:r>
      <w:r w:rsidR="007A3694" w:rsidRPr="00E95A12">
        <w:rPr>
          <w:rFonts w:ascii="Arial" w:hAnsi="Arial" w:cs="Arial"/>
          <w:sz w:val="24"/>
          <w:szCs w:val="24"/>
        </w:rPr>
        <w:t>2001</w:t>
      </w:r>
      <w:r w:rsidR="00581518" w:rsidRPr="00E95A12">
        <w:rPr>
          <w:rFonts w:ascii="Arial" w:hAnsi="Arial" w:cs="Arial"/>
          <w:sz w:val="24"/>
          <w:szCs w:val="24"/>
        </w:rPr>
        <w:t>)</w:t>
      </w:r>
      <w:r w:rsidR="007A3694" w:rsidRPr="00E95A12">
        <w:rPr>
          <w:rFonts w:ascii="Arial" w:hAnsi="Arial" w:cs="Arial"/>
          <w:sz w:val="24"/>
          <w:szCs w:val="24"/>
        </w:rPr>
        <w:t xml:space="preserve"> Climate change and temperature-dependent biogeography: oxygen limitation of thermal tolerance in animals. Naturwissenschaften 88, 137-146.</w:t>
      </w:r>
    </w:p>
    <w:p w14:paraId="6BBA3CF5" w14:textId="2B0A5753" w:rsidR="00336DB8" w:rsidRPr="00E95A12" w:rsidRDefault="00336DB8" w:rsidP="00CC2357">
      <w:pPr>
        <w:pStyle w:val="BodyTextFirstIndent2"/>
        <w:spacing w:line="360" w:lineRule="auto"/>
        <w:jc w:val="both"/>
        <w:rPr>
          <w:rFonts w:ascii="Arial" w:hAnsi="Arial" w:cs="Arial"/>
          <w:sz w:val="24"/>
          <w:szCs w:val="24"/>
        </w:rPr>
      </w:pPr>
      <w:r w:rsidRPr="00E95A12">
        <w:rPr>
          <w:rFonts w:ascii="Arial" w:hAnsi="Arial" w:cs="Arial"/>
          <w:sz w:val="24"/>
          <w:szCs w:val="24"/>
        </w:rPr>
        <w:t xml:space="preserve">Pörtner HO, Knust R </w:t>
      </w:r>
      <w:r w:rsidR="00581518" w:rsidRPr="00E95A12">
        <w:rPr>
          <w:rFonts w:ascii="Arial" w:hAnsi="Arial" w:cs="Arial"/>
          <w:sz w:val="24"/>
          <w:szCs w:val="24"/>
        </w:rPr>
        <w:t>(</w:t>
      </w:r>
      <w:r w:rsidRPr="00E95A12">
        <w:rPr>
          <w:rFonts w:ascii="Arial" w:hAnsi="Arial" w:cs="Arial"/>
          <w:sz w:val="24"/>
          <w:szCs w:val="24"/>
        </w:rPr>
        <w:t>2007</w:t>
      </w:r>
      <w:r w:rsidR="00581518" w:rsidRPr="00E95A12">
        <w:rPr>
          <w:rFonts w:ascii="Arial" w:hAnsi="Arial" w:cs="Arial"/>
          <w:sz w:val="24"/>
          <w:szCs w:val="24"/>
        </w:rPr>
        <w:t>)</w:t>
      </w:r>
      <w:r w:rsidRPr="00E95A12">
        <w:rPr>
          <w:rFonts w:ascii="Arial" w:hAnsi="Arial" w:cs="Arial"/>
          <w:sz w:val="24"/>
          <w:szCs w:val="24"/>
        </w:rPr>
        <w:t xml:space="preserve"> Climate change affects marine fishes through the oxygen limitation of thermal tolerance. Science 315, 95-97</w:t>
      </w:r>
    </w:p>
    <w:p w14:paraId="6F916155" w14:textId="3ED62C84"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Pörtner H-O </w:t>
      </w:r>
      <w:r w:rsidR="003F5966" w:rsidRPr="00E95A12">
        <w:rPr>
          <w:rFonts w:ascii="Arial" w:hAnsi="Arial" w:cs="Arial"/>
          <w:noProof/>
          <w:sz w:val="24"/>
          <w:szCs w:val="24"/>
        </w:rPr>
        <w:t>(</w:t>
      </w:r>
      <w:r w:rsidRPr="00E95A12">
        <w:rPr>
          <w:rFonts w:ascii="Arial" w:hAnsi="Arial" w:cs="Arial"/>
          <w:noProof/>
          <w:sz w:val="24"/>
          <w:szCs w:val="24"/>
        </w:rPr>
        <w:t>2010</w:t>
      </w:r>
      <w:r w:rsidR="003F5966" w:rsidRPr="00E95A12">
        <w:rPr>
          <w:rFonts w:ascii="Arial" w:hAnsi="Arial" w:cs="Arial"/>
          <w:noProof/>
          <w:sz w:val="24"/>
          <w:szCs w:val="24"/>
        </w:rPr>
        <w:t>)</w:t>
      </w:r>
      <w:r w:rsidRPr="00E95A12">
        <w:rPr>
          <w:rFonts w:ascii="Arial" w:hAnsi="Arial" w:cs="Arial"/>
          <w:noProof/>
          <w:sz w:val="24"/>
          <w:szCs w:val="24"/>
        </w:rPr>
        <w:t xml:space="preserve"> Oxygen- and capacity-limitation of thermal tolerance: a matrix for integrating climate-related stressor effects in marine ecosystems. J Exp Biol 213, 881–893. https://doi.org/10.1242/jeb.037523</w:t>
      </w:r>
    </w:p>
    <w:p w14:paraId="374FEF4B" w14:textId="5698F0B3"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lastRenderedPageBreak/>
        <w:t xml:space="preserve">Pörtner HO, Bock C, Mark FC </w:t>
      </w:r>
      <w:r w:rsidR="003F5966" w:rsidRPr="00E95A12">
        <w:rPr>
          <w:rFonts w:ascii="Arial" w:hAnsi="Arial" w:cs="Arial"/>
          <w:noProof/>
          <w:sz w:val="24"/>
          <w:szCs w:val="24"/>
        </w:rPr>
        <w:t>(</w:t>
      </w:r>
      <w:r w:rsidRPr="00E95A12">
        <w:rPr>
          <w:rFonts w:ascii="Arial" w:hAnsi="Arial" w:cs="Arial"/>
          <w:noProof/>
          <w:sz w:val="24"/>
          <w:szCs w:val="24"/>
        </w:rPr>
        <w:t>2017</w:t>
      </w:r>
      <w:r w:rsidR="003F5966" w:rsidRPr="00E95A12">
        <w:rPr>
          <w:rFonts w:ascii="Arial" w:hAnsi="Arial" w:cs="Arial"/>
          <w:noProof/>
          <w:sz w:val="24"/>
          <w:szCs w:val="24"/>
        </w:rPr>
        <w:t>)</w:t>
      </w:r>
      <w:r w:rsidRPr="00E95A12">
        <w:rPr>
          <w:rFonts w:ascii="Arial" w:hAnsi="Arial" w:cs="Arial"/>
          <w:noProof/>
          <w:sz w:val="24"/>
          <w:szCs w:val="24"/>
        </w:rPr>
        <w:t xml:space="preserve"> Oxygen- &amp; capacity-limited thermal tolerance: Bridging ecology &amp; physiology. J Exp Biol 220, 2685–2696. https://doi.org/10.1242/jeb.134585</w:t>
      </w:r>
    </w:p>
    <w:p w14:paraId="109BDC00" w14:textId="7405BC9C"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R Core Team </w:t>
      </w:r>
      <w:r w:rsidR="000A1C02" w:rsidRPr="00E95A12">
        <w:rPr>
          <w:rFonts w:ascii="Arial" w:hAnsi="Arial" w:cs="Arial"/>
          <w:noProof/>
          <w:sz w:val="24"/>
          <w:szCs w:val="24"/>
        </w:rPr>
        <w:t>(</w:t>
      </w:r>
      <w:r w:rsidRPr="00E95A12">
        <w:rPr>
          <w:rFonts w:ascii="Arial" w:hAnsi="Arial" w:cs="Arial"/>
          <w:noProof/>
          <w:sz w:val="24"/>
          <w:szCs w:val="24"/>
        </w:rPr>
        <w:t>2022</w:t>
      </w:r>
      <w:r w:rsidR="000A1C02" w:rsidRPr="00E95A12">
        <w:rPr>
          <w:rFonts w:ascii="Arial" w:hAnsi="Arial" w:cs="Arial"/>
          <w:noProof/>
          <w:sz w:val="24"/>
          <w:szCs w:val="24"/>
        </w:rPr>
        <w:t>)</w:t>
      </w:r>
      <w:r w:rsidRPr="00E95A12">
        <w:rPr>
          <w:rFonts w:ascii="Arial" w:hAnsi="Arial" w:cs="Arial"/>
          <w:noProof/>
          <w:sz w:val="24"/>
          <w:szCs w:val="24"/>
        </w:rPr>
        <w:t xml:space="preserve"> R: a language and environment for statistical computing (Version 4.0.4)</w:t>
      </w:r>
    </w:p>
    <w:p w14:paraId="636CE549" w14:textId="11FA6479" w:rsidR="00110B99"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Rahal A, Kumar A, Singh V, Yadav B, Tiwari R, Chakraborty S, Dhama K </w:t>
      </w:r>
      <w:r w:rsidR="000A1C02" w:rsidRPr="00E95A12">
        <w:rPr>
          <w:rFonts w:ascii="Arial" w:hAnsi="Arial" w:cs="Arial"/>
          <w:noProof/>
          <w:sz w:val="24"/>
          <w:szCs w:val="24"/>
        </w:rPr>
        <w:t>(</w:t>
      </w:r>
      <w:r w:rsidRPr="00E95A12">
        <w:rPr>
          <w:rFonts w:ascii="Arial" w:hAnsi="Arial" w:cs="Arial"/>
          <w:noProof/>
          <w:sz w:val="24"/>
          <w:szCs w:val="24"/>
        </w:rPr>
        <w:t>2014</w:t>
      </w:r>
      <w:r w:rsidR="000A1C02" w:rsidRPr="00E95A12">
        <w:rPr>
          <w:rFonts w:ascii="Arial" w:hAnsi="Arial" w:cs="Arial"/>
          <w:noProof/>
          <w:sz w:val="24"/>
          <w:szCs w:val="24"/>
        </w:rPr>
        <w:t>)</w:t>
      </w:r>
      <w:r w:rsidRPr="00E95A12">
        <w:rPr>
          <w:rFonts w:ascii="Arial" w:hAnsi="Arial" w:cs="Arial"/>
          <w:noProof/>
          <w:sz w:val="24"/>
          <w:szCs w:val="24"/>
        </w:rPr>
        <w:t xml:space="preserve"> Oxidative stress, prooxidants, and antioxidants: the interplay. Biomed Res Int 2014, 761264. </w:t>
      </w:r>
      <w:r w:rsidR="00110B99" w:rsidRPr="00E95A12">
        <w:rPr>
          <w:rFonts w:ascii="Arial" w:hAnsi="Arial" w:cs="Arial"/>
          <w:sz w:val="24"/>
          <w:szCs w:val="24"/>
        </w:rPr>
        <w:t>https://doi.org/10.1155/2014/761264</w:t>
      </w:r>
    </w:p>
    <w:p w14:paraId="23F582DE" w14:textId="1593E803" w:rsidR="00336DB8" w:rsidRPr="00E95A12" w:rsidRDefault="00336DB8" w:rsidP="00CC2357">
      <w:pPr>
        <w:pStyle w:val="BodyTextFirstIndent2"/>
        <w:spacing w:line="360" w:lineRule="auto"/>
        <w:jc w:val="both"/>
        <w:rPr>
          <w:rFonts w:ascii="Arial" w:hAnsi="Arial" w:cs="Arial"/>
          <w:sz w:val="24"/>
          <w:szCs w:val="24"/>
        </w:rPr>
      </w:pPr>
      <w:r w:rsidRPr="00E95A12">
        <w:rPr>
          <w:rFonts w:ascii="Arial" w:hAnsi="Arial" w:cs="Arial"/>
          <w:sz w:val="24"/>
          <w:szCs w:val="24"/>
        </w:rPr>
        <w:t xml:space="preserve">Regoli F, Giuliani ME </w:t>
      </w:r>
      <w:r w:rsidR="00581518" w:rsidRPr="00E95A12">
        <w:rPr>
          <w:rFonts w:ascii="Arial" w:hAnsi="Arial" w:cs="Arial"/>
          <w:sz w:val="24"/>
          <w:szCs w:val="24"/>
        </w:rPr>
        <w:t>(</w:t>
      </w:r>
      <w:r w:rsidRPr="00E95A12">
        <w:rPr>
          <w:rFonts w:ascii="Arial" w:hAnsi="Arial" w:cs="Arial"/>
          <w:sz w:val="24"/>
          <w:szCs w:val="24"/>
        </w:rPr>
        <w:t>2014</w:t>
      </w:r>
      <w:r w:rsidR="00581518" w:rsidRPr="00E95A12">
        <w:rPr>
          <w:rFonts w:ascii="Arial" w:hAnsi="Arial" w:cs="Arial"/>
          <w:sz w:val="24"/>
          <w:szCs w:val="24"/>
        </w:rPr>
        <w:t>)</w:t>
      </w:r>
      <w:r w:rsidRPr="00E95A12">
        <w:rPr>
          <w:rFonts w:ascii="Arial" w:hAnsi="Arial" w:cs="Arial"/>
          <w:sz w:val="24"/>
          <w:szCs w:val="24"/>
        </w:rPr>
        <w:t xml:space="preserve"> Oxidative pathways of chemical toxicity and oxidative stress biomarkers in marine organisms. Mar Env Res 93, 106-117</w:t>
      </w:r>
    </w:p>
    <w:p w14:paraId="14C5D2B5" w14:textId="6691C942"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Rodríguez-Fuentes G, Armstrong J, Schlenk D </w:t>
      </w:r>
      <w:r w:rsidR="000A1C02" w:rsidRPr="00E95A12">
        <w:rPr>
          <w:rFonts w:ascii="Arial" w:hAnsi="Arial" w:cs="Arial"/>
          <w:noProof/>
          <w:sz w:val="24"/>
          <w:szCs w:val="24"/>
        </w:rPr>
        <w:t>(</w:t>
      </w:r>
      <w:r w:rsidRPr="00E95A12">
        <w:rPr>
          <w:rFonts w:ascii="Arial" w:hAnsi="Arial" w:cs="Arial"/>
          <w:noProof/>
          <w:sz w:val="24"/>
          <w:szCs w:val="24"/>
        </w:rPr>
        <w:t>2008</w:t>
      </w:r>
      <w:r w:rsidR="000A1C02" w:rsidRPr="00E95A12">
        <w:rPr>
          <w:rFonts w:ascii="Arial" w:hAnsi="Arial" w:cs="Arial"/>
          <w:noProof/>
          <w:sz w:val="24"/>
          <w:szCs w:val="24"/>
        </w:rPr>
        <w:t>)</w:t>
      </w:r>
      <w:r w:rsidRPr="00E95A12">
        <w:rPr>
          <w:rFonts w:ascii="Arial" w:hAnsi="Arial" w:cs="Arial"/>
          <w:noProof/>
          <w:sz w:val="24"/>
          <w:szCs w:val="24"/>
        </w:rPr>
        <w:t xml:space="preserve"> Characterization of muscle cholinesterases from two demersal flatfish collected near a municipal wastewater outfall in Southern California. Ecotoxicol Environ Saf 69, 466–471. https://doi.org/10.1016/j.ecoenv.2007.06.008</w:t>
      </w:r>
    </w:p>
    <w:p w14:paraId="043117EA" w14:textId="02BB4F35"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Rodríguez-Fuentes G, Murúa-Castillo M, Díaz F, Rosas C, Caamal-Monsreal C, Sánchez A, Paschke K, Pascual C </w:t>
      </w:r>
      <w:r w:rsidR="000A1C02" w:rsidRPr="00E95A12">
        <w:rPr>
          <w:rFonts w:ascii="Arial" w:hAnsi="Arial" w:cs="Arial"/>
          <w:noProof/>
          <w:sz w:val="24"/>
          <w:szCs w:val="24"/>
        </w:rPr>
        <w:t>(</w:t>
      </w:r>
      <w:r w:rsidRPr="00E95A12">
        <w:rPr>
          <w:rFonts w:ascii="Arial" w:hAnsi="Arial" w:cs="Arial"/>
          <w:noProof/>
          <w:sz w:val="24"/>
          <w:szCs w:val="24"/>
        </w:rPr>
        <w:t>2017</w:t>
      </w:r>
      <w:r w:rsidR="000A1C02" w:rsidRPr="00E95A12">
        <w:rPr>
          <w:rFonts w:ascii="Arial" w:hAnsi="Arial" w:cs="Arial"/>
          <w:noProof/>
          <w:sz w:val="24"/>
          <w:szCs w:val="24"/>
        </w:rPr>
        <w:t>)</w:t>
      </w:r>
      <w:r w:rsidRPr="00E95A12">
        <w:rPr>
          <w:rFonts w:ascii="Arial" w:hAnsi="Arial" w:cs="Arial"/>
          <w:noProof/>
          <w:sz w:val="24"/>
          <w:szCs w:val="24"/>
        </w:rPr>
        <w:t xml:space="preserve"> Ecophysiological biomarkers defining the thermal biology of the Caribbean lobster </w:t>
      </w:r>
      <w:r w:rsidRPr="00E95A12">
        <w:rPr>
          <w:rFonts w:ascii="Arial" w:hAnsi="Arial" w:cs="Arial"/>
          <w:i/>
          <w:iCs/>
          <w:noProof/>
          <w:sz w:val="24"/>
          <w:szCs w:val="24"/>
        </w:rPr>
        <w:t>Panulirus argus</w:t>
      </w:r>
      <w:r w:rsidRPr="00E95A12">
        <w:rPr>
          <w:rFonts w:ascii="Arial" w:hAnsi="Arial" w:cs="Arial"/>
          <w:noProof/>
          <w:sz w:val="24"/>
          <w:szCs w:val="24"/>
        </w:rPr>
        <w:t>. Ecol Indic 78, 192–204. https://doi.org/10.1016/j.ecolind.2017.03.011</w:t>
      </w:r>
    </w:p>
    <w:p w14:paraId="6A6F1B49" w14:textId="758BCBC6"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Roumbedakis K, Mascaró M, Martins ML, Gallardo P, Rosas C, Pascual C </w:t>
      </w:r>
      <w:r w:rsidR="000A1C02" w:rsidRPr="00E95A12">
        <w:rPr>
          <w:rFonts w:ascii="Arial" w:hAnsi="Arial" w:cs="Arial"/>
          <w:noProof/>
          <w:sz w:val="24"/>
          <w:szCs w:val="24"/>
        </w:rPr>
        <w:t>(</w:t>
      </w:r>
      <w:r w:rsidRPr="00E95A12">
        <w:rPr>
          <w:rFonts w:ascii="Arial" w:hAnsi="Arial" w:cs="Arial"/>
          <w:noProof/>
          <w:sz w:val="24"/>
          <w:szCs w:val="24"/>
        </w:rPr>
        <w:t>2018</w:t>
      </w:r>
      <w:r w:rsidR="000A1C02" w:rsidRPr="00E95A12">
        <w:rPr>
          <w:rFonts w:ascii="Arial" w:hAnsi="Arial" w:cs="Arial"/>
          <w:noProof/>
          <w:sz w:val="24"/>
          <w:szCs w:val="24"/>
        </w:rPr>
        <w:t>)</w:t>
      </w:r>
      <w:r w:rsidRPr="00E95A12">
        <w:rPr>
          <w:rFonts w:ascii="Arial" w:hAnsi="Arial" w:cs="Arial"/>
          <w:noProof/>
          <w:sz w:val="24"/>
          <w:szCs w:val="24"/>
        </w:rPr>
        <w:t xml:space="preserve"> Health status of post-spawning </w:t>
      </w:r>
      <w:r w:rsidRPr="00E95A12">
        <w:rPr>
          <w:rFonts w:ascii="Arial" w:hAnsi="Arial" w:cs="Arial"/>
          <w:i/>
          <w:iCs/>
          <w:noProof/>
          <w:sz w:val="24"/>
          <w:szCs w:val="24"/>
        </w:rPr>
        <w:t>Octopus maya</w:t>
      </w:r>
      <w:r w:rsidRPr="00E95A12">
        <w:rPr>
          <w:rFonts w:ascii="Arial" w:hAnsi="Arial" w:cs="Arial"/>
          <w:noProof/>
          <w:sz w:val="24"/>
          <w:szCs w:val="24"/>
        </w:rPr>
        <w:t xml:space="preserve"> (Cephalopoda: Octopodidae) females from Yucatan Peninsula, Mexico. Hydrobiolog</w:t>
      </w:r>
      <w:r w:rsidR="00312720" w:rsidRPr="00E95A12">
        <w:rPr>
          <w:rFonts w:ascii="Arial" w:hAnsi="Arial" w:cs="Arial"/>
          <w:noProof/>
          <w:sz w:val="24"/>
          <w:szCs w:val="24"/>
        </w:rPr>
        <w:t>ia</w:t>
      </w:r>
      <w:r w:rsidRPr="00E95A12">
        <w:rPr>
          <w:rFonts w:ascii="Arial" w:hAnsi="Arial" w:cs="Arial"/>
          <w:noProof/>
          <w:sz w:val="24"/>
          <w:szCs w:val="24"/>
        </w:rPr>
        <w:t xml:space="preserve"> 808, 23–34. https://doi.org/10.1007/s10750-017-3340-y</w:t>
      </w:r>
    </w:p>
    <w:p w14:paraId="4376B0F6" w14:textId="5977AE91"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Salinas S, Munch SB </w:t>
      </w:r>
      <w:r w:rsidR="000A1C02" w:rsidRPr="00E95A12">
        <w:rPr>
          <w:rFonts w:ascii="Arial" w:hAnsi="Arial" w:cs="Arial"/>
          <w:noProof/>
          <w:sz w:val="24"/>
          <w:szCs w:val="24"/>
        </w:rPr>
        <w:t>(</w:t>
      </w:r>
      <w:r w:rsidRPr="00E95A12">
        <w:rPr>
          <w:rFonts w:ascii="Arial" w:hAnsi="Arial" w:cs="Arial"/>
          <w:noProof/>
          <w:sz w:val="24"/>
          <w:szCs w:val="24"/>
        </w:rPr>
        <w:t>2012</w:t>
      </w:r>
      <w:r w:rsidR="000A1C02" w:rsidRPr="00E95A12">
        <w:rPr>
          <w:rFonts w:ascii="Arial" w:hAnsi="Arial" w:cs="Arial"/>
          <w:noProof/>
          <w:sz w:val="24"/>
          <w:szCs w:val="24"/>
        </w:rPr>
        <w:t>)</w:t>
      </w:r>
      <w:r w:rsidRPr="00E95A12">
        <w:rPr>
          <w:rFonts w:ascii="Arial" w:hAnsi="Arial" w:cs="Arial"/>
          <w:noProof/>
          <w:sz w:val="24"/>
          <w:szCs w:val="24"/>
        </w:rPr>
        <w:t xml:space="preserve"> Thermal legacies: transgenerational effects of temperature on growth in a vertebrate. Ecol Lett 15, 159–163. https://doi.org/10.1111/j.1461-0248.2011.01721.x</w:t>
      </w:r>
    </w:p>
    <w:p w14:paraId="3B6FA75B" w14:textId="585D4C92"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Steffensen JF </w:t>
      </w:r>
      <w:r w:rsidR="000A1C02" w:rsidRPr="00E95A12">
        <w:rPr>
          <w:rFonts w:ascii="Arial" w:hAnsi="Arial" w:cs="Arial"/>
          <w:noProof/>
          <w:sz w:val="24"/>
          <w:szCs w:val="24"/>
        </w:rPr>
        <w:t>(</w:t>
      </w:r>
      <w:r w:rsidRPr="00E95A12">
        <w:rPr>
          <w:rFonts w:ascii="Arial" w:hAnsi="Arial" w:cs="Arial"/>
          <w:noProof/>
          <w:sz w:val="24"/>
          <w:szCs w:val="24"/>
        </w:rPr>
        <w:t>1989</w:t>
      </w:r>
      <w:r w:rsidR="000A1C02" w:rsidRPr="00E95A12">
        <w:rPr>
          <w:rFonts w:ascii="Arial" w:hAnsi="Arial" w:cs="Arial"/>
          <w:noProof/>
          <w:sz w:val="24"/>
          <w:szCs w:val="24"/>
        </w:rPr>
        <w:t>)</w:t>
      </w:r>
      <w:r w:rsidRPr="00E95A12">
        <w:rPr>
          <w:rFonts w:ascii="Arial" w:hAnsi="Arial" w:cs="Arial"/>
          <w:noProof/>
          <w:sz w:val="24"/>
          <w:szCs w:val="24"/>
        </w:rPr>
        <w:t xml:space="preserve"> Some errors in respirometry of aquatic breathers: How to avoid and correct for them. Fish Physiol Biochem 6, 49–59. https://doi.org/10.1007/BF02995809</w:t>
      </w:r>
    </w:p>
    <w:p w14:paraId="45742DAB" w14:textId="204B81C9"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Storey KB </w:t>
      </w:r>
      <w:r w:rsidR="000A1C02" w:rsidRPr="00E95A12">
        <w:rPr>
          <w:rFonts w:ascii="Arial" w:hAnsi="Arial" w:cs="Arial"/>
          <w:noProof/>
          <w:sz w:val="24"/>
          <w:szCs w:val="24"/>
        </w:rPr>
        <w:t>(</w:t>
      </w:r>
      <w:r w:rsidRPr="00E95A12">
        <w:rPr>
          <w:rFonts w:ascii="Arial" w:hAnsi="Arial" w:cs="Arial"/>
          <w:noProof/>
          <w:sz w:val="24"/>
          <w:szCs w:val="24"/>
        </w:rPr>
        <w:t>1996</w:t>
      </w:r>
      <w:r w:rsidR="000A1C02" w:rsidRPr="00E95A12">
        <w:rPr>
          <w:rFonts w:ascii="Arial" w:hAnsi="Arial" w:cs="Arial"/>
          <w:noProof/>
          <w:sz w:val="24"/>
          <w:szCs w:val="24"/>
        </w:rPr>
        <w:t>)</w:t>
      </w:r>
      <w:r w:rsidRPr="00E95A12">
        <w:rPr>
          <w:rFonts w:ascii="Arial" w:hAnsi="Arial" w:cs="Arial"/>
          <w:noProof/>
          <w:sz w:val="24"/>
          <w:szCs w:val="24"/>
        </w:rPr>
        <w:t xml:space="preserve"> Oxidative stress: animal adaptations in nature. Brazil Med J Biol Res 29, 1715–1733</w:t>
      </w:r>
      <w:r w:rsidR="005D175F" w:rsidRPr="00E95A12">
        <w:rPr>
          <w:rFonts w:ascii="Arial" w:hAnsi="Arial" w:cs="Arial"/>
          <w:noProof/>
          <w:sz w:val="24"/>
          <w:szCs w:val="24"/>
        </w:rPr>
        <w:tab/>
      </w:r>
    </w:p>
    <w:p w14:paraId="1508CA45" w14:textId="5BB026CE"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lastRenderedPageBreak/>
        <w:t xml:space="preserve">Svendsen MBS, Bushnell PG, Steffensen JF </w:t>
      </w:r>
      <w:r w:rsidR="000A1C02" w:rsidRPr="00E95A12">
        <w:rPr>
          <w:rFonts w:ascii="Arial" w:hAnsi="Arial" w:cs="Arial"/>
          <w:noProof/>
          <w:sz w:val="24"/>
          <w:szCs w:val="24"/>
        </w:rPr>
        <w:t>(</w:t>
      </w:r>
      <w:r w:rsidRPr="00E95A12">
        <w:rPr>
          <w:rFonts w:ascii="Arial" w:hAnsi="Arial" w:cs="Arial"/>
          <w:noProof/>
          <w:sz w:val="24"/>
          <w:szCs w:val="24"/>
        </w:rPr>
        <w:t>2016</w:t>
      </w:r>
      <w:r w:rsidR="000A1C02" w:rsidRPr="00E95A12">
        <w:rPr>
          <w:rFonts w:ascii="Arial" w:hAnsi="Arial" w:cs="Arial"/>
          <w:noProof/>
          <w:sz w:val="24"/>
          <w:szCs w:val="24"/>
        </w:rPr>
        <w:t>)</w:t>
      </w:r>
      <w:r w:rsidRPr="00E95A12">
        <w:rPr>
          <w:rFonts w:ascii="Arial" w:hAnsi="Arial" w:cs="Arial"/>
          <w:noProof/>
          <w:sz w:val="24"/>
          <w:szCs w:val="24"/>
        </w:rPr>
        <w:t xml:space="preserve"> Design and setup of intermittent-flow respirometry system for aquatic organisms. J Fish Biol 88, 26–50. https://doi.org/10.1111/jfb.12797</w:t>
      </w:r>
    </w:p>
    <w:p w14:paraId="0D44880B" w14:textId="46054190"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Tercero JF, Rosas C, Mascaro M, Poot G, Domingues P, Noreña E, Caamal-Monsreal C, Pascual C, Estefanell J, Gallardo P </w:t>
      </w:r>
      <w:r w:rsidR="000A1C02" w:rsidRPr="00E95A12">
        <w:rPr>
          <w:rFonts w:ascii="Arial" w:hAnsi="Arial" w:cs="Arial"/>
          <w:noProof/>
          <w:sz w:val="24"/>
          <w:szCs w:val="24"/>
        </w:rPr>
        <w:t>(</w:t>
      </w:r>
      <w:r w:rsidRPr="00E95A12">
        <w:rPr>
          <w:rFonts w:ascii="Arial" w:hAnsi="Arial" w:cs="Arial"/>
          <w:noProof/>
          <w:sz w:val="24"/>
          <w:szCs w:val="24"/>
        </w:rPr>
        <w:t>2015</w:t>
      </w:r>
      <w:r w:rsidR="000A1C02" w:rsidRPr="00E95A12">
        <w:rPr>
          <w:rFonts w:ascii="Arial" w:hAnsi="Arial" w:cs="Arial"/>
          <w:noProof/>
          <w:sz w:val="24"/>
          <w:szCs w:val="24"/>
        </w:rPr>
        <w:t>)</w:t>
      </w:r>
      <w:r w:rsidRPr="00E95A12">
        <w:rPr>
          <w:rFonts w:ascii="Arial" w:hAnsi="Arial" w:cs="Arial"/>
          <w:noProof/>
          <w:sz w:val="24"/>
          <w:szCs w:val="24"/>
        </w:rPr>
        <w:t xml:space="preserve"> Effects of parental diets supplemented with different lipid sources on </w:t>
      </w:r>
      <w:r w:rsidRPr="00E95A12">
        <w:rPr>
          <w:rFonts w:ascii="Arial" w:hAnsi="Arial" w:cs="Arial"/>
          <w:i/>
          <w:iCs/>
          <w:noProof/>
          <w:sz w:val="24"/>
          <w:szCs w:val="24"/>
        </w:rPr>
        <w:t>Octopus maya</w:t>
      </w:r>
      <w:r w:rsidRPr="00E95A12">
        <w:rPr>
          <w:rFonts w:ascii="Arial" w:hAnsi="Arial" w:cs="Arial"/>
          <w:noProof/>
          <w:sz w:val="24"/>
          <w:szCs w:val="24"/>
        </w:rPr>
        <w:t xml:space="preserve"> embryo and hatching quality. Aquacul 448, 234–242. https://doi.org/10.1016/j.aquaculture.2015.05.023</w:t>
      </w:r>
    </w:p>
    <w:p w14:paraId="1923D2B5" w14:textId="3C4D89D5"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rPr>
        <w:t xml:space="preserve">Thomas J, David AC </w:t>
      </w:r>
      <w:r w:rsidR="000A1C02" w:rsidRPr="00E95A12">
        <w:rPr>
          <w:rFonts w:ascii="Arial" w:hAnsi="Arial" w:cs="Arial"/>
          <w:noProof/>
          <w:sz w:val="24"/>
          <w:szCs w:val="24"/>
        </w:rPr>
        <w:t>(</w:t>
      </w:r>
      <w:r w:rsidRPr="00E95A12">
        <w:rPr>
          <w:rFonts w:ascii="Arial" w:hAnsi="Arial" w:cs="Arial"/>
          <w:noProof/>
          <w:sz w:val="24"/>
          <w:szCs w:val="24"/>
        </w:rPr>
        <w:t>2001</w:t>
      </w:r>
      <w:r w:rsidR="000A1C02" w:rsidRPr="00E95A12">
        <w:rPr>
          <w:rFonts w:ascii="Arial" w:hAnsi="Arial" w:cs="Arial"/>
          <w:noProof/>
          <w:sz w:val="24"/>
          <w:szCs w:val="24"/>
        </w:rPr>
        <w:t>)</w:t>
      </w:r>
      <w:r w:rsidRPr="00E95A12">
        <w:rPr>
          <w:rFonts w:ascii="Arial" w:hAnsi="Arial" w:cs="Arial"/>
          <w:noProof/>
          <w:sz w:val="24"/>
          <w:szCs w:val="24"/>
        </w:rPr>
        <w:t xml:space="preserve"> Translating the Histone Code. Science (80). 293, 1074–1080. https://doi.org/10.1126/science.1063127</w:t>
      </w:r>
    </w:p>
    <w:p w14:paraId="0E5732E3" w14:textId="45AE7359" w:rsidR="009A3D72" w:rsidRPr="00E95A12" w:rsidRDefault="009A3D72" w:rsidP="00092A6B">
      <w:pPr>
        <w:pStyle w:val="BodyTextFirstIndent2"/>
        <w:spacing w:line="360" w:lineRule="auto"/>
        <w:jc w:val="both"/>
        <w:rPr>
          <w:rFonts w:ascii="Arial" w:hAnsi="Arial" w:cs="Arial"/>
          <w:noProof/>
          <w:sz w:val="24"/>
          <w:szCs w:val="24"/>
          <w:lang w:val="it-IT"/>
        </w:rPr>
      </w:pPr>
      <w:r w:rsidRPr="00E95A12">
        <w:rPr>
          <w:rFonts w:ascii="Arial" w:hAnsi="Arial" w:cs="Arial"/>
          <w:noProof/>
          <w:sz w:val="24"/>
          <w:szCs w:val="24"/>
        </w:rPr>
        <w:t xml:space="preserve">Waite HR, Sorte CJB </w:t>
      </w:r>
      <w:r w:rsidR="000A1C02" w:rsidRPr="00E95A12">
        <w:rPr>
          <w:rFonts w:ascii="Arial" w:hAnsi="Arial" w:cs="Arial"/>
          <w:noProof/>
          <w:sz w:val="24"/>
          <w:szCs w:val="24"/>
        </w:rPr>
        <w:t>(</w:t>
      </w:r>
      <w:r w:rsidRPr="00E95A12">
        <w:rPr>
          <w:rFonts w:ascii="Arial" w:hAnsi="Arial" w:cs="Arial"/>
          <w:noProof/>
          <w:sz w:val="24"/>
          <w:szCs w:val="24"/>
        </w:rPr>
        <w:t>2022</w:t>
      </w:r>
      <w:r w:rsidR="000A1C02" w:rsidRPr="00E95A12">
        <w:rPr>
          <w:rFonts w:ascii="Arial" w:hAnsi="Arial" w:cs="Arial"/>
          <w:noProof/>
          <w:sz w:val="24"/>
          <w:szCs w:val="24"/>
        </w:rPr>
        <w:t>)</w:t>
      </w:r>
      <w:r w:rsidRPr="00E95A12">
        <w:rPr>
          <w:rFonts w:ascii="Arial" w:hAnsi="Arial" w:cs="Arial"/>
          <w:noProof/>
          <w:sz w:val="24"/>
          <w:szCs w:val="24"/>
        </w:rPr>
        <w:t xml:space="preserve"> Negative carry-over effects on larval thermal tolerances across a natural thermal gradient. </w:t>
      </w:r>
      <w:r w:rsidRPr="00E95A12">
        <w:rPr>
          <w:rFonts w:ascii="Arial" w:hAnsi="Arial" w:cs="Arial"/>
          <w:noProof/>
          <w:sz w:val="24"/>
          <w:szCs w:val="24"/>
          <w:lang w:val="it-IT"/>
        </w:rPr>
        <w:t>Ecol 103, e03565. https://doi.org/10.1002/ecy.3565</w:t>
      </w:r>
    </w:p>
    <w:p w14:paraId="4247ECBB" w14:textId="3D4EAB81" w:rsidR="009A3D72" w:rsidRPr="00E95A12" w:rsidRDefault="009A3D72" w:rsidP="00092A6B">
      <w:pPr>
        <w:pStyle w:val="BodyTextFirstIndent2"/>
        <w:spacing w:line="360" w:lineRule="auto"/>
        <w:jc w:val="both"/>
        <w:rPr>
          <w:rFonts w:ascii="Arial" w:hAnsi="Arial" w:cs="Arial"/>
          <w:noProof/>
          <w:sz w:val="24"/>
          <w:szCs w:val="24"/>
        </w:rPr>
      </w:pPr>
      <w:r w:rsidRPr="00E95A12">
        <w:rPr>
          <w:rFonts w:ascii="Arial" w:hAnsi="Arial" w:cs="Arial"/>
          <w:noProof/>
          <w:sz w:val="24"/>
          <w:szCs w:val="24"/>
          <w:lang w:val="it-IT"/>
        </w:rPr>
        <w:t xml:space="preserve">Zuur A, Leno E, Smith G </w:t>
      </w:r>
      <w:r w:rsidR="000A1C02" w:rsidRPr="00E95A12">
        <w:rPr>
          <w:rFonts w:ascii="Arial" w:hAnsi="Arial" w:cs="Arial"/>
          <w:noProof/>
          <w:sz w:val="24"/>
          <w:szCs w:val="24"/>
          <w:lang w:val="it-IT"/>
        </w:rPr>
        <w:t>(</w:t>
      </w:r>
      <w:r w:rsidRPr="00E95A12">
        <w:rPr>
          <w:rFonts w:ascii="Arial" w:hAnsi="Arial" w:cs="Arial"/>
          <w:noProof/>
          <w:sz w:val="24"/>
          <w:szCs w:val="24"/>
          <w:lang w:val="it-IT"/>
        </w:rPr>
        <w:t>2007</w:t>
      </w:r>
      <w:r w:rsidR="000A1C02" w:rsidRPr="00E95A12">
        <w:rPr>
          <w:rFonts w:ascii="Arial" w:hAnsi="Arial" w:cs="Arial"/>
          <w:noProof/>
          <w:sz w:val="24"/>
          <w:szCs w:val="24"/>
          <w:lang w:val="it-IT"/>
        </w:rPr>
        <w:t>)</w:t>
      </w:r>
      <w:r w:rsidRPr="00E95A12">
        <w:rPr>
          <w:rFonts w:ascii="Arial" w:hAnsi="Arial" w:cs="Arial"/>
          <w:noProof/>
          <w:sz w:val="24"/>
          <w:szCs w:val="24"/>
          <w:lang w:val="it-IT"/>
        </w:rPr>
        <w:t xml:space="preserve"> Analyzing Ecological Data. </w:t>
      </w:r>
      <w:r w:rsidRPr="00E95A12">
        <w:rPr>
          <w:rFonts w:ascii="Arial" w:hAnsi="Arial" w:cs="Arial"/>
          <w:noProof/>
          <w:sz w:val="24"/>
          <w:szCs w:val="24"/>
        </w:rPr>
        <w:t>Springer-Verlag New York, USA. https://doi.org/10.1007/978-0-387-45972-1</w:t>
      </w:r>
    </w:p>
    <w:bookmarkEnd w:id="0"/>
    <w:p w14:paraId="7FED5473" w14:textId="56097B1E" w:rsidR="000B209E" w:rsidRDefault="000B209E">
      <w:pPr>
        <w:rPr>
          <w:rFonts w:ascii="Arial" w:hAnsi="Arial" w:cs="Arial"/>
          <w:sz w:val="24"/>
          <w:szCs w:val="24"/>
        </w:rPr>
      </w:pPr>
      <w:r>
        <w:rPr>
          <w:rFonts w:ascii="Arial" w:hAnsi="Arial" w:cs="Arial"/>
          <w:sz w:val="24"/>
          <w:szCs w:val="24"/>
        </w:rPr>
        <w:br w:type="page"/>
      </w:r>
    </w:p>
    <w:tbl>
      <w:tblPr>
        <w:tblW w:w="5720" w:type="dxa"/>
        <w:tblCellMar>
          <w:left w:w="70" w:type="dxa"/>
          <w:right w:w="70" w:type="dxa"/>
        </w:tblCellMar>
        <w:tblLook w:val="04A0" w:firstRow="1" w:lastRow="0" w:firstColumn="1" w:lastColumn="0" w:noHBand="0" w:noVBand="1"/>
      </w:tblPr>
      <w:tblGrid>
        <w:gridCol w:w="1282"/>
        <w:gridCol w:w="1282"/>
        <w:gridCol w:w="1010"/>
        <w:gridCol w:w="256"/>
        <w:gridCol w:w="1066"/>
        <w:gridCol w:w="1010"/>
      </w:tblGrid>
      <w:tr w:rsidR="000B209E" w:rsidRPr="000B209E" w14:paraId="714D6C94" w14:textId="77777777" w:rsidTr="000B209E">
        <w:trPr>
          <w:trHeight w:val="450"/>
        </w:trPr>
        <w:tc>
          <w:tcPr>
            <w:tcW w:w="5720" w:type="dxa"/>
            <w:gridSpan w:val="6"/>
            <w:vMerge w:val="restart"/>
            <w:tcBorders>
              <w:top w:val="nil"/>
              <w:left w:val="nil"/>
              <w:bottom w:val="single" w:sz="4" w:space="0" w:color="000000"/>
              <w:right w:val="nil"/>
            </w:tcBorders>
            <w:shd w:val="clear" w:color="auto" w:fill="auto"/>
            <w:vAlign w:val="center"/>
            <w:hideMark/>
          </w:tcPr>
          <w:p w14:paraId="101784C6"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bookmarkStart w:id="21" w:name="_GoBack"/>
            <w:r w:rsidRPr="000B209E">
              <w:rPr>
                <w:rFonts w:ascii="Calibri" w:eastAsia="Times New Roman" w:hAnsi="Calibri" w:cs="Calibri"/>
                <w:color w:val="000000"/>
                <w:lang w:val="es-MX" w:eastAsia="es-MX"/>
              </w:rPr>
              <w:lastRenderedPageBreak/>
              <w:t xml:space="preserve">S Table 1. Effect of the female thermal stress on the routine metabolic rate (RMR) of O. maya juveniles exposed to optimum (25°C) and pejus (30°C) temperatures and measured at different sampling times. Data as mean + SD. </w:t>
            </w:r>
          </w:p>
        </w:tc>
      </w:tr>
      <w:tr w:rsidR="000B209E" w:rsidRPr="000B209E" w14:paraId="6121CCF1" w14:textId="77777777" w:rsidTr="000B209E">
        <w:trPr>
          <w:trHeight w:val="450"/>
        </w:trPr>
        <w:tc>
          <w:tcPr>
            <w:tcW w:w="5720" w:type="dxa"/>
            <w:gridSpan w:val="6"/>
            <w:vMerge/>
            <w:tcBorders>
              <w:top w:val="nil"/>
              <w:left w:val="nil"/>
              <w:bottom w:val="single" w:sz="4" w:space="0" w:color="000000"/>
              <w:right w:val="nil"/>
            </w:tcBorders>
            <w:vAlign w:val="center"/>
            <w:hideMark/>
          </w:tcPr>
          <w:p w14:paraId="424B6300" w14:textId="77777777" w:rsidR="000B209E" w:rsidRPr="000B209E" w:rsidRDefault="000B209E" w:rsidP="000B209E">
            <w:pPr>
              <w:spacing w:after="0" w:line="240" w:lineRule="auto"/>
              <w:rPr>
                <w:rFonts w:ascii="Calibri" w:eastAsia="Times New Roman" w:hAnsi="Calibri" w:cs="Calibri"/>
                <w:color w:val="000000"/>
                <w:lang w:val="es-MX" w:eastAsia="es-MX"/>
              </w:rPr>
            </w:pPr>
          </w:p>
        </w:tc>
      </w:tr>
      <w:tr w:rsidR="000B209E" w:rsidRPr="000B209E" w14:paraId="2DABBE5F" w14:textId="77777777" w:rsidTr="000B209E">
        <w:trPr>
          <w:trHeight w:val="450"/>
        </w:trPr>
        <w:tc>
          <w:tcPr>
            <w:tcW w:w="5720" w:type="dxa"/>
            <w:gridSpan w:val="6"/>
            <w:vMerge/>
            <w:tcBorders>
              <w:top w:val="nil"/>
              <w:left w:val="nil"/>
              <w:bottom w:val="single" w:sz="4" w:space="0" w:color="000000"/>
              <w:right w:val="nil"/>
            </w:tcBorders>
            <w:vAlign w:val="center"/>
            <w:hideMark/>
          </w:tcPr>
          <w:p w14:paraId="68C02080" w14:textId="77777777" w:rsidR="000B209E" w:rsidRPr="000B209E" w:rsidRDefault="000B209E" w:rsidP="000B209E">
            <w:pPr>
              <w:spacing w:after="0" w:line="240" w:lineRule="auto"/>
              <w:rPr>
                <w:rFonts w:ascii="Calibri" w:eastAsia="Times New Roman" w:hAnsi="Calibri" w:cs="Calibri"/>
                <w:color w:val="000000"/>
                <w:lang w:val="es-MX" w:eastAsia="es-MX"/>
              </w:rPr>
            </w:pPr>
          </w:p>
        </w:tc>
      </w:tr>
      <w:tr w:rsidR="000B209E" w:rsidRPr="000B209E" w14:paraId="5DAA9009" w14:textId="77777777" w:rsidTr="000B209E">
        <w:trPr>
          <w:trHeight w:val="450"/>
        </w:trPr>
        <w:tc>
          <w:tcPr>
            <w:tcW w:w="5720" w:type="dxa"/>
            <w:gridSpan w:val="6"/>
            <w:vMerge/>
            <w:tcBorders>
              <w:top w:val="nil"/>
              <w:left w:val="nil"/>
              <w:bottom w:val="single" w:sz="4" w:space="0" w:color="000000"/>
              <w:right w:val="nil"/>
            </w:tcBorders>
            <w:vAlign w:val="center"/>
            <w:hideMark/>
          </w:tcPr>
          <w:p w14:paraId="30B2FD42" w14:textId="77777777" w:rsidR="000B209E" w:rsidRPr="000B209E" w:rsidRDefault="000B209E" w:rsidP="000B209E">
            <w:pPr>
              <w:spacing w:after="0" w:line="240" w:lineRule="auto"/>
              <w:rPr>
                <w:rFonts w:ascii="Calibri" w:eastAsia="Times New Roman" w:hAnsi="Calibri" w:cs="Calibri"/>
                <w:color w:val="000000"/>
                <w:lang w:val="es-MX" w:eastAsia="es-MX"/>
              </w:rPr>
            </w:pPr>
          </w:p>
        </w:tc>
      </w:tr>
      <w:tr w:rsidR="000B209E" w:rsidRPr="000B209E" w14:paraId="7B3A2A7F" w14:textId="77777777" w:rsidTr="000B209E">
        <w:trPr>
          <w:trHeight w:val="1215"/>
        </w:trPr>
        <w:tc>
          <w:tcPr>
            <w:tcW w:w="1259" w:type="dxa"/>
            <w:tcBorders>
              <w:top w:val="nil"/>
              <w:left w:val="nil"/>
              <w:bottom w:val="single" w:sz="8" w:space="0" w:color="auto"/>
              <w:right w:val="nil"/>
            </w:tcBorders>
            <w:shd w:val="clear" w:color="000000" w:fill="FFFFFF"/>
            <w:vAlign w:val="bottom"/>
            <w:hideMark/>
          </w:tcPr>
          <w:p w14:paraId="736498E9"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Females temperature</w:t>
            </w:r>
          </w:p>
        </w:tc>
        <w:tc>
          <w:tcPr>
            <w:tcW w:w="1259" w:type="dxa"/>
            <w:tcBorders>
              <w:top w:val="nil"/>
              <w:left w:val="nil"/>
              <w:bottom w:val="single" w:sz="8" w:space="0" w:color="auto"/>
              <w:right w:val="nil"/>
            </w:tcBorders>
            <w:shd w:val="clear" w:color="000000" w:fill="FFFFFF"/>
            <w:vAlign w:val="bottom"/>
            <w:hideMark/>
          </w:tcPr>
          <w:p w14:paraId="754B1535"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Juveniles temperature</w:t>
            </w:r>
          </w:p>
        </w:tc>
        <w:tc>
          <w:tcPr>
            <w:tcW w:w="1010" w:type="dxa"/>
            <w:tcBorders>
              <w:top w:val="nil"/>
              <w:left w:val="nil"/>
              <w:bottom w:val="single" w:sz="8" w:space="0" w:color="auto"/>
              <w:right w:val="nil"/>
            </w:tcBorders>
            <w:shd w:val="clear" w:color="000000" w:fill="FFFFFF"/>
            <w:vAlign w:val="bottom"/>
            <w:hideMark/>
          </w:tcPr>
          <w:p w14:paraId="5C79881D"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Sampling time, d</w:t>
            </w:r>
          </w:p>
        </w:tc>
        <w:tc>
          <w:tcPr>
            <w:tcW w:w="155" w:type="dxa"/>
            <w:tcBorders>
              <w:top w:val="nil"/>
              <w:left w:val="nil"/>
              <w:bottom w:val="single" w:sz="8" w:space="0" w:color="auto"/>
              <w:right w:val="nil"/>
            </w:tcBorders>
            <w:shd w:val="clear" w:color="000000" w:fill="FFFFFF"/>
            <w:noWrap/>
            <w:vAlign w:val="bottom"/>
            <w:hideMark/>
          </w:tcPr>
          <w:p w14:paraId="3D67B619"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n</w:t>
            </w:r>
          </w:p>
        </w:tc>
        <w:tc>
          <w:tcPr>
            <w:tcW w:w="1027" w:type="dxa"/>
            <w:tcBorders>
              <w:top w:val="nil"/>
              <w:left w:val="nil"/>
              <w:bottom w:val="single" w:sz="8" w:space="0" w:color="auto"/>
              <w:right w:val="nil"/>
            </w:tcBorders>
            <w:shd w:val="clear" w:color="000000" w:fill="FFFFFF"/>
            <w:vAlign w:val="bottom"/>
            <w:hideMark/>
          </w:tcPr>
          <w:p w14:paraId="4EC1B6B2"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RMR, mgO2/h/g</w:t>
            </w:r>
          </w:p>
        </w:tc>
        <w:tc>
          <w:tcPr>
            <w:tcW w:w="1010" w:type="dxa"/>
            <w:tcBorders>
              <w:top w:val="nil"/>
              <w:left w:val="nil"/>
              <w:bottom w:val="single" w:sz="8" w:space="0" w:color="auto"/>
              <w:right w:val="nil"/>
            </w:tcBorders>
            <w:shd w:val="clear" w:color="000000" w:fill="FFFFFF"/>
            <w:vAlign w:val="bottom"/>
            <w:hideMark/>
          </w:tcPr>
          <w:p w14:paraId="788AADCB"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SD</w:t>
            </w:r>
          </w:p>
        </w:tc>
      </w:tr>
      <w:tr w:rsidR="000B209E" w:rsidRPr="000B209E" w14:paraId="0C0D12BA" w14:textId="77777777" w:rsidTr="000B209E">
        <w:trPr>
          <w:trHeight w:val="300"/>
        </w:trPr>
        <w:tc>
          <w:tcPr>
            <w:tcW w:w="1259" w:type="dxa"/>
            <w:tcBorders>
              <w:top w:val="nil"/>
              <w:left w:val="nil"/>
              <w:bottom w:val="nil"/>
              <w:right w:val="nil"/>
            </w:tcBorders>
            <w:shd w:val="clear" w:color="000000" w:fill="FFFFFF"/>
            <w:noWrap/>
            <w:vAlign w:val="bottom"/>
            <w:hideMark/>
          </w:tcPr>
          <w:p w14:paraId="017D3DC1"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24</w:t>
            </w:r>
          </w:p>
        </w:tc>
        <w:tc>
          <w:tcPr>
            <w:tcW w:w="1259" w:type="dxa"/>
            <w:tcBorders>
              <w:top w:val="nil"/>
              <w:left w:val="nil"/>
              <w:bottom w:val="nil"/>
              <w:right w:val="nil"/>
            </w:tcBorders>
            <w:shd w:val="clear" w:color="000000" w:fill="FFFFFF"/>
            <w:noWrap/>
            <w:vAlign w:val="center"/>
            <w:hideMark/>
          </w:tcPr>
          <w:p w14:paraId="3CB6D314"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25</w:t>
            </w:r>
          </w:p>
        </w:tc>
        <w:tc>
          <w:tcPr>
            <w:tcW w:w="1010" w:type="dxa"/>
            <w:tcBorders>
              <w:top w:val="nil"/>
              <w:left w:val="nil"/>
              <w:bottom w:val="nil"/>
              <w:right w:val="nil"/>
            </w:tcBorders>
            <w:shd w:val="clear" w:color="000000" w:fill="FFFFFF"/>
            <w:noWrap/>
            <w:vAlign w:val="center"/>
            <w:hideMark/>
          </w:tcPr>
          <w:p w14:paraId="4CCC886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w:t>
            </w:r>
          </w:p>
        </w:tc>
        <w:tc>
          <w:tcPr>
            <w:tcW w:w="155" w:type="dxa"/>
            <w:tcBorders>
              <w:top w:val="nil"/>
              <w:left w:val="nil"/>
              <w:bottom w:val="nil"/>
              <w:right w:val="nil"/>
            </w:tcBorders>
            <w:shd w:val="clear" w:color="000000" w:fill="FFFFFF"/>
            <w:noWrap/>
            <w:vAlign w:val="center"/>
            <w:hideMark/>
          </w:tcPr>
          <w:p w14:paraId="5D9A7A9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7</w:t>
            </w:r>
          </w:p>
        </w:tc>
        <w:tc>
          <w:tcPr>
            <w:tcW w:w="1027" w:type="dxa"/>
            <w:tcBorders>
              <w:top w:val="nil"/>
              <w:left w:val="nil"/>
              <w:bottom w:val="nil"/>
              <w:right w:val="nil"/>
            </w:tcBorders>
            <w:shd w:val="clear" w:color="000000" w:fill="FFFFFF"/>
            <w:noWrap/>
            <w:vAlign w:val="center"/>
            <w:hideMark/>
          </w:tcPr>
          <w:p w14:paraId="0A5DC72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0.57</w:t>
            </w:r>
          </w:p>
        </w:tc>
        <w:tc>
          <w:tcPr>
            <w:tcW w:w="1010" w:type="dxa"/>
            <w:tcBorders>
              <w:top w:val="nil"/>
              <w:left w:val="nil"/>
              <w:bottom w:val="nil"/>
              <w:right w:val="nil"/>
            </w:tcBorders>
            <w:shd w:val="clear" w:color="000000" w:fill="FFFFFF"/>
            <w:noWrap/>
            <w:vAlign w:val="center"/>
            <w:hideMark/>
          </w:tcPr>
          <w:p w14:paraId="4AADE3E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0.22</w:t>
            </w:r>
          </w:p>
        </w:tc>
      </w:tr>
      <w:tr w:rsidR="000B209E" w:rsidRPr="000B209E" w14:paraId="0BB2CAC9" w14:textId="77777777" w:rsidTr="000B209E">
        <w:trPr>
          <w:trHeight w:val="300"/>
        </w:trPr>
        <w:tc>
          <w:tcPr>
            <w:tcW w:w="1259" w:type="dxa"/>
            <w:tcBorders>
              <w:top w:val="nil"/>
              <w:left w:val="nil"/>
              <w:bottom w:val="nil"/>
              <w:right w:val="nil"/>
            </w:tcBorders>
            <w:shd w:val="clear" w:color="000000" w:fill="FFFFFF"/>
            <w:noWrap/>
            <w:vAlign w:val="bottom"/>
            <w:hideMark/>
          </w:tcPr>
          <w:p w14:paraId="6C941C12"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59" w:type="dxa"/>
            <w:tcBorders>
              <w:top w:val="nil"/>
              <w:left w:val="nil"/>
              <w:bottom w:val="nil"/>
              <w:right w:val="nil"/>
            </w:tcBorders>
            <w:shd w:val="clear" w:color="000000" w:fill="FFFFFF"/>
            <w:noWrap/>
            <w:vAlign w:val="center"/>
            <w:hideMark/>
          </w:tcPr>
          <w:p w14:paraId="0905C8B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nil"/>
              <w:right w:val="nil"/>
            </w:tcBorders>
            <w:shd w:val="clear" w:color="000000" w:fill="FFFFFF"/>
            <w:noWrap/>
            <w:vAlign w:val="center"/>
            <w:hideMark/>
          </w:tcPr>
          <w:p w14:paraId="3DF1D6C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55" w:type="dxa"/>
            <w:tcBorders>
              <w:top w:val="nil"/>
              <w:left w:val="nil"/>
              <w:bottom w:val="nil"/>
              <w:right w:val="nil"/>
            </w:tcBorders>
            <w:shd w:val="clear" w:color="000000" w:fill="FFFFFF"/>
            <w:noWrap/>
            <w:vAlign w:val="center"/>
            <w:hideMark/>
          </w:tcPr>
          <w:p w14:paraId="01C9FA1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7</w:t>
            </w:r>
          </w:p>
        </w:tc>
        <w:tc>
          <w:tcPr>
            <w:tcW w:w="1027" w:type="dxa"/>
            <w:tcBorders>
              <w:top w:val="nil"/>
              <w:left w:val="nil"/>
              <w:bottom w:val="nil"/>
              <w:right w:val="nil"/>
            </w:tcBorders>
            <w:shd w:val="clear" w:color="000000" w:fill="FFFFFF"/>
            <w:noWrap/>
            <w:vAlign w:val="center"/>
            <w:hideMark/>
          </w:tcPr>
          <w:p w14:paraId="3C8B539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0.85</w:t>
            </w:r>
          </w:p>
        </w:tc>
        <w:tc>
          <w:tcPr>
            <w:tcW w:w="1010" w:type="dxa"/>
            <w:tcBorders>
              <w:top w:val="nil"/>
              <w:left w:val="nil"/>
              <w:bottom w:val="nil"/>
              <w:right w:val="nil"/>
            </w:tcBorders>
            <w:shd w:val="clear" w:color="000000" w:fill="FFFFFF"/>
            <w:noWrap/>
            <w:vAlign w:val="center"/>
            <w:hideMark/>
          </w:tcPr>
          <w:p w14:paraId="48129389"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0.15</w:t>
            </w:r>
          </w:p>
        </w:tc>
      </w:tr>
      <w:tr w:rsidR="000B209E" w:rsidRPr="000B209E" w14:paraId="46495CF9" w14:textId="77777777" w:rsidTr="000B209E">
        <w:trPr>
          <w:trHeight w:val="300"/>
        </w:trPr>
        <w:tc>
          <w:tcPr>
            <w:tcW w:w="1259" w:type="dxa"/>
            <w:tcBorders>
              <w:top w:val="nil"/>
              <w:left w:val="nil"/>
              <w:bottom w:val="nil"/>
              <w:right w:val="nil"/>
            </w:tcBorders>
            <w:shd w:val="clear" w:color="000000" w:fill="FFFFFF"/>
            <w:noWrap/>
            <w:vAlign w:val="bottom"/>
            <w:hideMark/>
          </w:tcPr>
          <w:p w14:paraId="651A3697"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59" w:type="dxa"/>
            <w:tcBorders>
              <w:top w:val="nil"/>
              <w:left w:val="nil"/>
              <w:bottom w:val="nil"/>
              <w:right w:val="nil"/>
            </w:tcBorders>
            <w:shd w:val="clear" w:color="000000" w:fill="FFFFFF"/>
            <w:noWrap/>
            <w:vAlign w:val="center"/>
            <w:hideMark/>
          </w:tcPr>
          <w:p w14:paraId="39AD3A3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nil"/>
              <w:right w:val="nil"/>
            </w:tcBorders>
            <w:shd w:val="clear" w:color="000000" w:fill="FFFFFF"/>
            <w:noWrap/>
            <w:vAlign w:val="center"/>
            <w:hideMark/>
          </w:tcPr>
          <w:p w14:paraId="459E1C8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55" w:type="dxa"/>
            <w:tcBorders>
              <w:top w:val="nil"/>
              <w:left w:val="nil"/>
              <w:bottom w:val="nil"/>
              <w:right w:val="nil"/>
            </w:tcBorders>
            <w:shd w:val="clear" w:color="000000" w:fill="FFFFFF"/>
            <w:noWrap/>
            <w:vAlign w:val="center"/>
            <w:hideMark/>
          </w:tcPr>
          <w:p w14:paraId="5DB93FC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027" w:type="dxa"/>
            <w:tcBorders>
              <w:top w:val="nil"/>
              <w:left w:val="nil"/>
              <w:bottom w:val="nil"/>
              <w:right w:val="nil"/>
            </w:tcBorders>
            <w:shd w:val="clear" w:color="000000" w:fill="FFFFFF"/>
            <w:noWrap/>
            <w:vAlign w:val="center"/>
            <w:hideMark/>
          </w:tcPr>
          <w:p w14:paraId="26CFD1B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1.17</w:t>
            </w:r>
          </w:p>
        </w:tc>
        <w:tc>
          <w:tcPr>
            <w:tcW w:w="1010" w:type="dxa"/>
            <w:tcBorders>
              <w:top w:val="nil"/>
              <w:left w:val="nil"/>
              <w:bottom w:val="nil"/>
              <w:right w:val="nil"/>
            </w:tcBorders>
            <w:shd w:val="clear" w:color="000000" w:fill="FFFFFF"/>
            <w:noWrap/>
            <w:vAlign w:val="center"/>
            <w:hideMark/>
          </w:tcPr>
          <w:p w14:paraId="0DAD23F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0.16</w:t>
            </w:r>
          </w:p>
        </w:tc>
      </w:tr>
      <w:tr w:rsidR="000B209E" w:rsidRPr="000B209E" w14:paraId="6345209B" w14:textId="77777777" w:rsidTr="000B209E">
        <w:trPr>
          <w:trHeight w:val="300"/>
        </w:trPr>
        <w:tc>
          <w:tcPr>
            <w:tcW w:w="1259" w:type="dxa"/>
            <w:tcBorders>
              <w:top w:val="nil"/>
              <w:left w:val="nil"/>
              <w:bottom w:val="nil"/>
              <w:right w:val="nil"/>
            </w:tcBorders>
            <w:shd w:val="clear" w:color="000000" w:fill="FFFFFF"/>
            <w:noWrap/>
            <w:vAlign w:val="bottom"/>
            <w:hideMark/>
          </w:tcPr>
          <w:p w14:paraId="078096AD"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59" w:type="dxa"/>
            <w:tcBorders>
              <w:top w:val="nil"/>
              <w:left w:val="nil"/>
              <w:bottom w:val="nil"/>
              <w:right w:val="nil"/>
            </w:tcBorders>
            <w:shd w:val="clear" w:color="000000" w:fill="FFFFFF"/>
            <w:noWrap/>
            <w:vAlign w:val="center"/>
            <w:hideMark/>
          </w:tcPr>
          <w:p w14:paraId="6B2112A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nil"/>
              <w:right w:val="nil"/>
            </w:tcBorders>
            <w:shd w:val="clear" w:color="000000" w:fill="FFFFFF"/>
            <w:noWrap/>
            <w:vAlign w:val="center"/>
            <w:hideMark/>
          </w:tcPr>
          <w:p w14:paraId="6ED4BBF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12</w:t>
            </w:r>
          </w:p>
        </w:tc>
        <w:tc>
          <w:tcPr>
            <w:tcW w:w="155" w:type="dxa"/>
            <w:tcBorders>
              <w:top w:val="nil"/>
              <w:left w:val="nil"/>
              <w:bottom w:val="nil"/>
              <w:right w:val="nil"/>
            </w:tcBorders>
            <w:shd w:val="clear" w:color="000000" w:fill="FFFFFF"/>
            <w:noWrap/>
            <w:vAlign w:val="center"/>
            <w:hideMark/>
          </w:tcPr>
          <w:p w14:paraId="723D1C3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7</w:t>
            </w:r>
          </w:p>
        </w:tc>
        <w:tc>
          <w:tcPr>
            <w:tcW w:w="1027" w:type="dxa"/>
            <w:tcBorders>
              <w:top w:val="nil"/>
              <w:left w:val="nil"/>
              <w:bottom w:val="nil"/>
              <w:right w:val="nil"/>
            </w:tcBorders>
            <w:shd w:val="clear" w:color="000000" w:fill="FFFFFF"/>
            <w:noWrap/>
            <w:vAlign w:val="center"/>
            <w:hideMark/>
          </w:tcPr>
          <w:p w14:paraId="2D718B6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0.55</w:t>
            </w:r>
          </w:p>
        </w:tc>
        <w:tc>
          <w:tcPr>
            <w:tcW w:w="1010" w:type="dxa"/>
            <w:tcBorders>
              <w:top w:val="nil"/>
              <w:left w:val="nil"/>
              <w:bottom w:val="nil"/>
              <w:right w:val="nil"/>
            </w:tcBorders>
            <w:shd w:val="clear" w:color="000000" w:fill="FFFFFF"/>
            <w:noWrap/>
            <w:vAlign w:val="center"/>
            <w:hideMark/>
          </w:tcPr>
          <w:p w14:paraId="77FDEB9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0.14</w:t>
            </w:r>
          </w:p>
        </w:tc>
      </w:tr>
      <w:tr w:rsidR="000B209E" w:rsidRPr="000B209E" w14:paraId="1142458F" w14:textId="77777777" w:rsidTr="000B209E">
        <w:trPr>
          <w:trHeight w:val="300"/>
        </w:trPr>
        <w:tc>
          <w:tcPr>
            <w:tcW w:w="1259" w:type="dxa"/>
            <w:tcBorders>
              <w:top w:val="nil"/>
              <w:left w:val="nil"/>
              <w:bottom w:val="single" w:sz="4" w:space="0" w:color="auto"/>
              <w:right w:val="nil"/>
            </w:tcBorders>
            <w:shd w:val="clear" w:color="000000" w:fill="FFFFFF"/>
            <w:noWrap/>
            <w:vAlign w:val="bottom"/>
            <w:hideMark/>
          </w:tcPr>
          <w:p w14:paraId="6E00BF3C"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59" w:type="dxa"/>
            <w:tcBorders>
              <w:top w:val="nil"/>
              <w:left w:val="nil"/>
              <w:bottom w:val="single" w:sz="4" w:space="0" w:color="auto"/>
              <w:right w:val="nil"/>
            </w:tcBorders>
            <w:shd w:val="clear" w:color="000000" w:fill="FFFFFF"/>
            <w:noWrap/>
            <w:vAlign w:val="center"/>
            <w:hideMark/>
          </w:tcPr>
          <w:p w14:paraId="2DB5545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single" w:sz="4" w:space="0" w:color="auto"/>
              <w:right w:val="nil"/>
            </w:tcBorders>
            <w:shd w:val="clear" w:color="000000" w:fill="FFFFFF"/>
            <w:noWrap/>
            <w:vAlign w:val="center"/>
            <w:hideMark/>
          </w:tcPr>
          <w:p w14:paraId="207144A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20</w:t>
            </w:r>
          </w:p>
        </w:tc>
        <w:tc>
          <w:tcPr>
            <w:tcW w:w="155" w:type="dxa"/>
            <w:tcBorders>
              <w:top w:val="nil"/>
              <w:left w:val="nil"/>
              <w:bottom w:val="single" w:sz="4" w:space="0" w:color="auto"/>
              <w:right w:val="nil"/>
            </w:tcBorders>
            <w:shd w:val="clear" w:color="000000" w:fill="FFFFFF"/>
            <w:noWrap/>
            <w:vAlign w:val="center"/>
            <w:hideMark/>
          </w:tcPr>
          <w:p w14:paraId="34648E1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6</w:t>
            </w:r>
          </w:p>
        </w:tc>
        <w:tc>
          <w:tcPr>
            <w:tcW w:w="1027" w:type="dxa"/>
            <w:tcBorders>
              <w:top w:val="nil"/>
              <w:left w:val="nil"/>
              <w:bottom w:val="single" w:sz="4" w:space="0" w:color="auto"/>
              <w:right w:val="nil"/>
            </w:tcBorders>
            <w:shd w:val="clear" w:color="000000" w:fill="FFFFFF"/>
            <w:noWrap/>
            <w:vAlign w:val="center"/>
            <w:hideMark/>
          </w:tcPr>
          <w:p w14:paraId="10AC021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0.59</w:t>
            </w:r>
          </w:p>
        </w:tc>
        <w:tc>
          <w:tcPr>
            <w:tcW w:w="1010" w:type="dxa"/>
            <w:tcBorders>
              <w:top w:val="nil"/>
              <w:left w:val="nil"/>
              <w:bottom w:val="single" w:sz="4" w:space="0" w:color="auto"/>
              <w:right w:val="nil"/>
            </w:tcBorders>
            <w:shd w:val="clear" w:color="000000" w:fill="FFFFFF"/>
            <w:noWrap/>
            <w:vAlign w:val="center"/>
            <w:hideMark/>
          </w:tcPr>
          <w:p w14:paraId="31D9F2B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0.14</w:t>
            </w:r>
          </w:p>
        </w:tc>
      </w:tr>
      <w:tr w:rsidR="000B209E" w:rsidRPr="000B209E" w14:paraId="7A082381" w14:textId="77777777" w:rsidTr="000B209E">
        <w:trPr>
          <w:trHeight w:val="300"/>
        </w:trPr>
        <w:tc>
          <w:tcPr>
            <w:tcW w:w="1259" w:type="dxa"/>
            <w:tcBorders>
              <w:top w:val="nil"/>
              <w:left w:val="nil"/>
              <w:bottom w:val="nil"/>
              <w:right w:val="nil"/>
            </w:tcBorders>
            <w:shd w:val="clear" w:color="000000" w:fill="FFFFFF"/>
            <w:noWrap/>
            <w:vAlign w:val="bottom"/>
            <w:hideMark/>
          </w:tcPr>
          <w:p w14:paraId="36732CF5"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59" w:type="dxa"/>
            <w:tcBorders>
              <w:top w:val="nil"/>
              <w:left w:val="nil"/>
              <w:bottom w:val="nil"/>
              <w:right w:val="nil"/>
            </w:tcBorders>
            <w:shd w:val="clear" w:color="000000" w:fill="FFFFFF"/>
            <w:noWrap/>
            <w:vAlign w:val="center"/>
            <w:hideMark/>
          </w:tcPr>
          <w:p w14:paraId="7B907AB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30</w:t>
            </w:r>
          </w:p>
        </w:tc>
        <w:tc>
          <w:tcPr>
            <w:tcW w:w="1010" w:type="dxa"/>
            <w:tcBorders>
              <w:top w:val="nil"/>
              <w:left w:val="nil"/>
              <w:bottom w:val="nil"/>
              <w:right w:val="nil"/>
            </w:tcBorders>
            <w:shd w:val="clear" w:color="000000" w:fill="FFFFFF"/>
            <w:noWrap/>
            <w:vAlign w:val="center"/>
            <w:hideMark/>
          </w:tcPr>
          <w:p w14:paraId="70C06B6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w:t>
            </w:r>
          </w:p>
        </w:tc>
        <w:tc>
          <w:tcPr>
            <w:tcW w:w="155" w:type="dxa"/>
            <w:tcBorders>
              <w:top w:val="nil"/>
              <w:left w:val="nil"/>
              <w:bottom w:val="nil"/>
              <w:right w:val="nil"/>
            </w:tcBorders>
            <w:shd w:val="clear" w:color="000000" w:fill="FFFFFF"/>
            <w:noWrap/>
            <w:vAlign w:val="center"/>
            <w:hideMark/>
          </w:tcPr>
          <w:p w14:paraId="20E680E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027" w:type="dxa"/>
            <w:tcBorders>
              <w:top w:val="nil"/>
              <w:left w:val="nil"/>
              <w:bottom w:val="nil"/>
              <w:right w:val="nil"/>
            </w:tcBorders>
            <w:shd w:val="clear" w:color="000000" w:fill="FFFFFF"/>
            <w:noWrap/>
            <w:vAlign w:val="center"/>
            <w:hideMark/>
          </w:tcPr>
          <w:p w14:paraId="45ECEAD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0.47</w:t>
            </w:r>
          </w:p>
        </w:tc>
        <w:tc>
          <w:tcPr>
            <w:tcW w:w="1010" w:type="dxa"/>
            <w:tcBorders>
              <w:top w:val="nil"/>
              <w:left w:val="nil"/>
              <w:bottom w:val="nil"/>
              <w:right w:val="nil"/>
            </w:tcBorders>
            <w:shd w:val="clear" w:color="000000" w:fill="FFFFFF"/>
            <w:noWrap/>
            <w:vAlign w:val="center"/>
            <w:hideMark/>
          </w:tcPr>
          <w:p w14:paraId="2CF97B9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0.21</w:t>
            </w:r>
          </w:p>
        </w:tc>
      </w:tr>
      <w:tr w:rsidR="000B209E" w:rsidRPr="000B209E" w14:paraId="69D0FE86" w14:textId="77777777" w:rsidTr="000B209E">
        <w:trPr>
          <w:trHeight w:val="300"/>
        </w:trPr>
        <w:tc>
          <w:tcPr>
            <w:tcW w:w="1259" w:type="dxa"/>
            <w:tcBorders>
              <w:top w:val="nil"/>
              <w:left w:val="nil"/>
              <w:bottom w:val="nil"/>
              <w:right w:val="nil"/>
            </w:tcBorders>
            <w:shd w:val="clear" w:color="000000" w:fill="FFFFFF"/>
            <w:noWrap/>
            <w:vAlign w:val="bottom"/>
            <w:hideMark/>
          </w:tcPr>
          <w:p w14:paraId="2546F42A"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59" w:type="dxa"/>
            <w:tcBorders>
              <w:top w:val="nil"/>
              <w:left w:val="nil"/>
              <w:bottom w:val="nil"/>
              <w:right w:val="nil"/>
            </w:tcBorders>
            <w:shd w:val="clear" w:color="000000" w:fill="FFFFFF"/>
            <w:noWrap/>
            <w:vAlign w:val="center"/>
            <w:hideMark/>
          </w:tcPr>
          <w:p w14:paraId="2E11C31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nil"/>
              <w:right w:val="nil"/>
            </w:tcBorders>
            <w:shd w:val="clear" w:color="000000" w:fill="FFFFFF"/>
            <w:noWrap/>
            <w:vAlign w:val="center"/>
            <w:hideMark/>
          </w:tcPr>
          <w:p w14:paraId="7A76A019"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55" w:type="dxa"/>
            <w:tcBorders>
              <w:top w:val="nil"/>
              <w:left w:val="nil"/>
              <w:bottom w:val="nil"/>
              <w:right w:val="nil"/>
            </w:tcBorders>
            <w:shd w:val="clear" w:color="000000" w:fill="FFFFFF"/>
            <w:noWrap/>
            <w:vAlign w:val="center"/>
            <w:hideMark/>
          </w:tcPr>
          <w:p w14:paraId="33E8CF4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6</w:t>
            </w:r>
          </w:p>
        </w:tc>
        <w:tc>
          <w:tcPr>
            <w:tcW w:w="1027" w:type="dxa"/>
            <w:tcBorders>
              <w:top w:val="nil"/>
              <w:left w:val="nil"/>
              <w:bottom w:val="nil"/>
              <w:right w:val="nil"/>
            </w:tcBorders>
            <w:shd w:val="clear" w:color="000000" w:fill="FFFFFF"/>
            <w:noWrap/>
            <w:vAlign w:val="center"/>
            <w:hideMark/>
          </w:tcPr>
          <w:p w14:paraId="0563A0F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0.49</w:t>
            </w:r>
          </w:p>
        </w:tc>
        <w:tc>
          <w:tcPr>
            <w:tcW w:w="1010" w:type="dxa"/>
            <w:tcBorders>
              <w:top w:val="nil"/>
              <w:left w:val="nil"/>
              <w:bottom w:val="nil"/>
              <w:right w:val="nil"/>
            </w:tcBorders>
            <w:shd w:val="clear" w:color="000000" w:fill="FFFFFF"/>
            <w:noWrap/>
            <w:vAlign w:val="center"/>
            <w:hideMark/>
          </w:tcPr>
          <w:p w14:paraId="5A221D7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0.29</w:t>
            </w:r>
          </w:p>
        </w:tc>
      </w:tr>
      <w:tr w:rsidR="000B209E" w:rsidRPr="000B209E" w14:paraId="54609003" w14:textId="77777777" w:rsidTr="000B209E">
        <w:trPr>
          <w:trHeight w:val="300"/>
        </w:trPr>
        <w:tc>
          <w:tcPr>
            <w:tcW w:w="1259" w:type="dxa"/>
            <w:tcBorders>
              <w:top w:val="nil"/>
              <w:left w:val="nil"/>
              <w:bottom w:val="nil"/>
              <w:right w:val="nil"/>
            </w:tcBorders>
            <w:shd w:val="clear" w:color="000000" w:fill="FFFFFF"/>
            <w:noWrap/>
            <w:vAlign w:val="bottom"/>
            <w:hideMark/>
          </w:tcPr>
          <w:p w14:paraId="11C13F89"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59" w:type="dxa"/>
            <w:tcBorders>
              <w:top w:val="nil"/>
              <w:left w:val="nil"/>
              <w:bottom w:val="nil"/>
              <w:right w:val="nil"/>
            </w:tcBorders>
            <w:shd w:val="clear" w:color="000000" w:fill="FFFFFF"/>
            <w:noWrap/>
            <w:vAlign w:val="center"/>
            <w:hideMark/>
          </w:tcPr>
          <w:p w14:paraId="3DAF30F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nil"/>
              <w:right w:val="nil"/>
            </w:tcBorders>
            <w:shd w:val="clear" w:color="000000" w:fill="FFFFFF"/>
            <w:noWrap/>
            <w:vAlign w:val="center"/>
            <w:hideMark/>
          </w:tcPr>
          <w:p w14:paraId="04F6C83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55" w:type="dxa"/>
            <w:tcBorders>
              <w:top w:val="nil"/>
              <w:left w:val="nil"/>
              <w:bottom w:val="nil"/>
              <w:right w:val="nil"/>
            </w:tcBorders>
            <w:shd w:val="clear" w:color="000000" w:fill="FFFFFF"/>
            <w:noWrap/>
            <w:vAlign w:val="center"/>
            <w:hideMark/>
          </w:tcPr>
          <w:p w14:paraId="0A6C380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7</w:t>
            </w:r>
          </w:p>
        </w:tc>
        <w:tc>
          <w:tcPr>
            <w:tcW w:w="1027" w:type="dxa"/>
            <w:tcBorders>
              <w:top w:val="nil"/>
              <w:left w:val="nil"/>
              <w:bottom w:val="nil"/>
              <w:right w:val="nil"/>
            </w:tcBorders>
            <w:shd w:val="clear" w:color="000000" w:fill="FFFFFF"/>
            <w:noWrap/>
            <w:vAlign w:val="center"/>
            <w:hideMark/>
          </w:tcPr>
          <w:p w14:paraId="74AD5D8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0.67</w:t>
            </w:r>
          </w:p>
        </w:tc>
        <w:tc>
          <w:tcPr>
            <w:tcW w:w="1010" w:type="dxa"/>
            <w:tcBorders>
              <w:top w:val="nil"/>
              <w:left w:val="nil"/>
              <w:bottom w:val="nil"/>
              <w:right w:val="nil"/>
            </w:tcBorders>
            <w:shd w:val="clear" w:color="000000" w:fill="FFFFFF"/>
            <w:noWrap/>
            <w:vAlign w:val="center"/>
            <w:hideMark/>
          </w:tcPr>
          <w:p w14:paraId="39E9AB6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0.22</w:t>
            </w:r>
          </w:p>
        </w:tc>
      </w:tr>
      <w:tr w:rsidR="000B209E" w:rsidRPr="000B209E" w14:paraId="43A912A2" w14:textId="77777777" w:rsidTr="000B209E">
        <w:trPr>
          <w:trHeight w:val="300"/>
        </w:trPr>
        <w:tc>
          <w:tcPr>
            <w:tcW w:w="1259" w:type="dxa"/>
            <w:tcBorders>
              <w:top w:val="nil"/>
              <w:left w:val="nil"/>
              <w:bottom w:val="nil"/>
              <w:right w:val="nil"/>
            </w:tcBorders>
            <w:shd w:val="clear" w:color="000000" w:fill="FFFFFF"/>
            <w:noWrap/>
            <w:vAlign w:val="bottom"/>
            <w:hideMark/>
          </w:tcPr>
          <w:p w14:paraId="1781B2E3"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59" w:type="dxa"/>
            <w:tcBorders>
              <w:top w:val="nil"/>
              <w:left w:val="nil"/>
              <w:bottom w:val="nil"/>
              <w:right w:val="nil"/>
            </w:tcBorders>
            <w:shd w:val="clear" w:color="000000" w:fill="FFFFFF"/>
            <w:noWrap/>
            <w:vAlign w:val="center"/>
            <w:hideMark/>
          </w:tcPr>
          <w:p w14:paraId="65B8623D"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nil"/>
              <w:right w:val="nil"/>
            </w:tcBorders>
            <w:shd w:val="clear" w:color="000000" w:fill="FFFFFF"/>
            <w:noWrap/>
            <w:vAlign w:val="center"/>
            <w:hideMark/>
          </w:tcPr>
          <w:p w14:paraId="6D9DABB4"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12</w:t>
            </w:r>
          </w:p>
        </w:tc>
        <w:tc>
          <w:tcPr>
            <w:tcW w:w="155" w:type="dxa"/>
            <w:tcBorders>
              <w:top w:val="nil"/>
              <w:left w:val="nil"/>
              <w:bottom w:val="nil"/>
              <w:right w:val="nil"/>
            </w:tcBorders>
            <w:shd w:val="clear" w:color="000000" w:fill="FFFFFF"/>
            <w:noWrap/>
            <w:vAlign w:val="center"/>
            <w:hideMark/>
          </w:tcPr>
          <w:p w14:paraId="54D107A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027" w:type="dxa"/>
            <w:tcBorders>
              <w:top w:val="nil"/>
              <w:left w:val="nil"/>
              <w:bottom w:val="nil"/>
              <w:right w:val="nil"/>
            </w:tcBorders>
            <w:shd w:val="clear" w:color="000000" w:fill="FFFFFF"/>
            <w:noWrap/>
            <w:vAlign w:val="center"/>
            <w:hideMark/>
          </w:tcPr>
          <w:p w14:paraId="721FAE3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0.97</w:t>
            </w:r>
          </w:p>
        </w:tc>
        <w:tc>
          <w:tcPr>
            <w:tcW w:w="1010" w:type="dxa"/>
            <w:tcBorders>
              <w:top w:val="nil"/>
              <w:left w:val="nil"/>
              <w:bottom w:val="nil"/>
              <w:right w:val="nil"/>
            </w:tcBorders>
            <w:shd w:val="clear" w:color="000000" w:fill="FFFFFF"/>
            <w:noWrap/>
            <w:vAlign w:val="center"/>
            <w:hideMark/>
          </w:tcPr>
          <w:p w14:paraId="446A78C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0.21</w:t>
            </w:r>
          </w:p>
        </w:tc>
      </w:tr>
      <w:tr w:rsidR="000B209E" w:rsidRPr="000B209E" w14:paraId="6B85E257" w14:textId="77777777" w:rsidTr="000B209E">
        <w:trPr>
          <w:trHeight w:val="315"/>
        </w:trPr>
        <w:tc>
          <w:tcPr>
            <w:tcW w:w="1259" w:type="dxa"/>
            <w:tcBorders>
              <w:top w:val="nil"/>
              <w:left w:val="nil"/>
              <w:bottom w:val="single" w:sz="8" w:space="0" w:color="auto"/>
              <w:right w:val="nil"/>
            </w:tcBorders>
            <w:shd w:val="clear" w:color="000000" w:fill="FFFFFF"/>
            <w:noWrap/>
            <w:vAlign w:val="bottom"/>
            <w:hideMark/>
          </w:tcPr>
          <w:p w14:paraId="483CB99A"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59" w:type="dxa"/>
            <w:tcBorders>
              <w:top w:val="nil"/>
              <w:left w:val="nil"/>
              <w:bottom w:val="single" w:sz="8" w:space="0" w:color="auto"/>
              <w:right w:val="nil"/>
            </w:tcBorders>
            <w:shd w:val="clear" w:color="000000" w:fill="FFFFFF"/>
            <w:noWrap/>
            <w:vAlign w:val="center"/>
            <w:hideMark/>
          </w:tcPr>
          <w:p w14:paraId="5CA9203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single" w:sz="8" w:space="0" w:color="auto"/>
              <w:right w:val="nil"/>
            </w:tcBorders>
            <w:shd w:val="clear" w:color="000000" w:fill="FFFFFF"/>
            <w:noWrap/>
            <w:vAlign w:val="center"/>
            <w:hideMark/>
          </w:tcPr>
          <w:p w14:paraId="5F468F1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20</w:t>
            </w:r>
          </w:p>
        </w:tc>
        <w:tc>
          <w:tcPr>
            <w:tcW w:w="155" w:type="dxa"/>
            <w:tcBorders>
              <w:top w:val="nil"/>
              <w:left w:val="nil"/>
              <w:bottom w:val="single" w:sz="8" w:space="0" w:color="auto"/>
              <w:right w:val="nil"/>
            </w:tcBorders>
            <w:shd w:val="clear" w:color="000000" w:fill="FFFFFF"/>
            <w:noWrap/>
            <w:vAlign w:val="center"/>
            <w:hideMark/>
          </w:tcPr>
          <w:p w14:paraId="30EC3169"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027" w:type="dxa"/>
            <w:tcBorders>
              <w:top w:val="nil"/>
              <w:left w:val="nil"/>
              <w:bottom w:val="single" w:sz="8" w:space="0" w:color="auto"/>
              <w:right w:val="nil"/>
            </w:tcBorders>
            <w:shd w:val="clear" w:color="000000" w:fill="FFFFFF"/>
            <w:noWrap/>
            <w:vAlign w:val="center"/>
            <w:hideMark/>
          </w:tcPr>
          <w:p w14:paraId="70304AA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0.65</w:t>
            </w:r>
          </w:p>
        </w:tc>
        <w:tc>
          <w:tcPr>
            <w:tcW w:w="1010" w:type="dxa"/>
            <w:tcBorders>
              <w:top w:val="nil"/>
              <w:left w:val="nil"/>
              <w:bottom w:val="single" w:sz="8" w:space="0" w:color="auto"/>
              <w:right w:val="nil"/>
            </w:tcBorders>
            <w:shd w:val="clear" w:color="000000" w:fill="FFFFFF"/>
            <w:noWrap/>
            <w:vAlign w:val="center"/>
            <w:hideMark/>
          </w:tcPr>
          <w:p w14:paraId="07ABF94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0.14</w:t>
            </w:r>
          </w:p>
        </w:tc>
      </w:tr>
      <w:tr w:rsidR="000B209E" w:rsidRPr="000B209E" w14:paraId="0F5D6024" w14:textId="77777777" w:rsidTr="000B209E">
        <w:trPr>
          <w:trHeight w:val="300"/>
        </w:trPr>
        <w:tc>
          <w:tcPr>
            <w:tcW w:w="1259" w:type="dxa"/>
            <w:tcBorders>
              <w:top w:val="nil"/>
              <w:left w:val="nil"/>
              <w:bottom w:val="nil"/>
              <w:right w:val="nil"/>
            </w:tcBorders>
            <w:shd w:val="clear" w:color="000000" w:fill="FFFFFF"/>
            <w:noWrap/>
            <w:vAlign w:val="center"/>
            <w:hideMark/>
          </w:tcPr>
          <w:p w14:paraId="0A49187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30</w:t>
            </w:r>
          </w:p>
        </w:tc>
        <w:tc>
          <w:tcPr>
            <w:tcW w:w="1259" w:type="dxa"/>
            <w:tcBorders>
              <w:top w:val="nil"/>
              <w:left w:val="nil"/>
              <w:bottom w:val="nil"/>
              <w:right w:val="nil"/>
            </w:tcBorders>
            <w:shd w:val="clear" w:color="000000" w:fill="FFFFFF"/>
            <w:noWrap/>
            <w:vAlign w:val="center"/>
            <w:hideMark/>
          </w:tcPr>
          <w:p w14:paraId="313D816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25</w:t>
            </w:r>
          </w:p>
        </w:tc>
        <w:tc>
          <w:tcPr>
            <w:tcW w:w="1010" w:type="dxa"/>
            <w:tcBorders>
              <w:top w:val="nil"/>
              <w:left w:val="nil"/>
              <w:bottom w:val="nil"/>
              <w:right w:val="nil"/>
            </w:tcBorders>
            <w:shd w:val="clear" w:color="000000" w:fill="FFFFFF"/>
            <w:noWrap/>
            <w:vAlign w:val="center"/>
            <w:hideMark/>
          </w:tcPr>
          <w:p w14:paraId="1F9A07E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w:t>
            </w:r>
          </w:p>
        </w:tc>
        <w:tc>
          <w:tcPr>
            <w:tcW w:w="155" w:type="dxa"/>
            <w:tcBorders>
              <w:top w:val="nil"/>
              <w:left w:val="nil"/>
              <w:bottom w:val="nil"/>
              <w:right w:val="nil"/>
            </w:tcBorders>
            <w:shd w:val="clear" w:color="000000" w:fill="FFFFFF"/>
            <w:noWrap/>
            <w:vAlign w:val="center"/>
            <w:hideMark/>
          </w:tcPr>
          <w:p w14:paraId="732E580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6</w:t>
            </w:r>
          </w:p>
        </w:tc>
        <w:tc>
          <w:tcPr>
            <w:tcW w:w="1027" w:type="dxa"/>
            <w:tcBorders>
              <w:top w:val="nil"/>
              <w:left w:val="nil"/>
              <w:bottom w:val="nil"/>
              <w:right w:val="nil"/>
            </w:tcBorders>
            <w:shd w:val="clear" w:color="000000" w:fill="FFFFFF"/>
            <w:noWrap/>
            <w:vAlign w:val="center"/>
            <w:hideMark/>
          </w:tcPr>
          <w:p w14:paraId="53F3CAF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0.26</w:t>
            </w:r>
          </w:p>
        </w:tc>
        <w:tc>
          <w:tcPr>
            <w:tcW w:w="1010" w:type="dxa"/>
            <w:tcBorders>
              <w:top w:val="nil"/>
              <w:left w:val="nil"/>
              <w:bottom w:val="nil"/>
              <w:right w:val="nil"/>
            </w:tcBorders>
            <w:shd w:val="clear" w:color="000000" w:fill="FFFFFF"/>
            <w:noWrap/>
            <w:vAlign w:val="center"/>
            <w:hideMark/>
          </w:tcPr>
          <w:p w14:paraId="4ABEA8C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0.14</w:t>
            </w:r>
          </w:p>
        </w:tc>
      </w:tr>
      <w:tr w:rsidR="000B209E" w:rsidRPr="000B209E" w14:paraId="371F0F54" w14:textId="77777777" w:rsidTr="000B209E">
        <w:trPr>
          <w:trHeight w:val="300"/>
        </w:trPr>
        <w:tc>
          <w:tcPr>
            <w:tcW w:w="1259" w:type="dxa"/>
            <w:tcBorders>
              <w:top w:val="nil"/>
              <w:left w:val="nil"/>
              <w:bottom w:val="nil"/>
              <w:right w:val="nil"/>
            </w:tcBorders>
            <w:shd w:val="clear" w:color="000000" w:fill="FFFFFF"/>
            <w:noWrap/>
            <w:vAlign w:val="center"/>
            <w:hideMark/>
          </w:tcPr>
          <w:p w14:paraId="0C3DFF0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259" w:type="dxa"/>
            <w:tcBorders>
              <w:top w:val="nil"/>
              <w:left w:val="nil"/>
              <w:bottom w:val="nil"/>
              <w:right w:val="nil"/>
            </w:tcBorders>
            <w:shd w:val="clear" w:color="000000" w:fill="FFFFFF"/>
            <w:noWrap/>
            <w:vAlign w:val="center"/>
            <w:hideMark/>
          </w:tcPr>
          <w:p w14:paraId="416C662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nil"/>
              <w:right w:val="nil"/>
            </w:tcBorders>
            <w:shd w:val="clear" w:color="000000" w:fill="FFFFFF"/>
            <w:noWrap/>
            <w:vAlign w:val="center"/>
            <w:hideMark/>
          </w:tcPr>
          <w:p w14:paraId="76971CF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55" w:type="dxa"/>
            <w:tcBorders>
              <w:top w:val="nil"/>
              <w:left w:val="nil"/>
              <w:bottom w:val="nil"/>
              <w:right w:val="nil"/>
            </w:tcBorders>
            <w:shd w:val="clear" w:color="000000" w:fill="FFFFFF"/>
            <w:noWrap/>
            <w:vAlign w:val="center"/>
            <w:hideMark/>
          </w:tcPr>
          <w:p w14:paraId="1E3EF7D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027" w:type="dxa"/>
            <w:tcBorders>
              <w:top w:val="nil"/>
              <w:left w:val="nil"/>
              <w:bottom w:val="nil"/>
              <w:right w:val="nil"/>
            </w:tcBorders>
            <w:shd w:val="clear" w:color="000000" w:fill="FFFFFF"/>
            <w:noWrap/>
            <w:vAlign w:val="center"/>
            <w:hideMark/>
          </w:tcPr>
          <w:p w14:paraId="70B5B68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0.41</w:t>
            </w:r>
          </w:p>
        </w:tc>
        <w:tc>
          <w:tcPr>
            <w:tcW w:w="1010" w:type="dxa"/>
            <w:tcBorders>
              <w:top w:val="nil"/>
              <w:left w:val="nil"/>
              <w:bottom w:val="nil"/>
              <w:right w:val="nil"/>
            </w:tcBorders>
            <w:shd w:val="clear" w:color="000000" w:fill="FFFFFF"/>
            <w:noWrap/>
            <w:vAlign w:val="center"/>
            <w:hideMark/>
          </w:tcPr>
          <w:p w14:paraId="0627922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0.22</w:t>
            </w:r>
          </w:p>
        </w:tc>
      </w:tr>
      <w:tr w:rsidR="000B209E" w:rsidRPr="000B209E" w14:paraId="3A9719CE" w14:textId="77777777" w:rsidTr="000B209E">
        <w:trPr>
          <w:trHeight w:val="300"/>
        </w:trPr>
        <w:tc>
          <w:tcPr>
            <w:tcW w:w="1259" w:type="dxa"/>
            <w:tcBorders>
              <w:top w:val="nil"/>
              <w:left w:val="nil"/>
              <w:bottom w:val="nil"/>
              <w:right w:val="nil"/>
            </w:tcBorders>
            <w:shd w:val="clear" w:color="000000" w:fill="FFFFFF"/>
            <w:noWrap/>
            <w:vAlign w:val="center"/>
            <w:hideMark/>
          </w:tcPr>
          <w:p w14:paraId="3D9BDA9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259" w:type="dxa"/>
            <w:tcBorders>
              <w:top w:val="nil"/>
              <w:left w:val="nil"/>
              <w:bottom w:val="nil"/>
              <w:right w:val="nil"/>
            </w:tcBorders>
            <w:shd w:val="clear" w:color="000000" w:fill="FFFFFF"/>
            <w:noWrap/>
            <w:vAlign w:val="center"/>
            <w:hideMark/>
          </w:tcPr>
          <w:p w14:paraId="1F1D9ADD"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nil"/>
              <w:right w:val="nil"/>
            </w:tcBorders>
            <w:shd w:val="clear" w:color="000000" w:fill="FFFFFF"/>
            <w:noWrap/>
            <w:vAlign w:val="center"/>
            <w:hideMark/>
          </w:tcPr>
          <w:p w14:paraId="4DCAD91D"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15</w:t>
            </w:r>
          </w:p>
        </w:tc>
        <w:tc>
          <w:tcPr>
            <w:tcW w:w="155" w:type="dxa"/>
            <w:tcBorders>
              <w:top w:val="nil"/>
              <w:left w:val="nil"/>
              <w:bottom w:val="nil"/>
              <w:right w:val="nil"/>
            </w:tcBorders>
            <w:shd w:val="clear" w:color="000000" w:fill="FFFFFF"/>
            <w:noWrap/>
            <w:vAlign w:val="center"/>
            <w:hideMark/>
          </w:tcPr>
          <w:p w14:paraId="79F81CA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027" w:type="dxa"/>
            <w:tcBorders>
              <w:top w:val="nil"/>
              <w:left w:val="nil"/>
              <w:bottom w:val="nil"/>
              <w:right w:val="nil"/>
            </w:tcBorders>
            <w:shd w:val="clear" w:color="000000" w:fill="FFFFFF"/>
            <w:noWrap/>
            <w:vAlign w:val="center"/>
            <w:hideMark/>
          </w:tcPr>
          <w:p w14:paraId="3E701AD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0.39</w:t>
            </w:r>
          </w:p>
        </w:tc>
        <w:tc>
          <w:tcPr>
            <w:tcW w:w="1010" w:type="dxa"/>
            <w:tcBorders>
              <w:top w:val="nil"/>
              <w:left w:val="nil"/>
              <w:bottom w:val="nil"/>
              <w:right w:val="nil"/>
            </w:tcBorders>
            <w:shd w:val="clear" w:color="000000" w:fill="FFFFFF"/>
            <w:noWrap/>
            <w:vAlign w:val="center"/>
            <w:hideMark/>
          </w:tcPr>
          <w:p w14:paraId="6DC1B05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0.14</w:t>
            </w:r>
          </w:p>
        </w:tc>
      </w:tr>
      <w:tr w:rsidR="000B209E" w:rsidRPr="000B209E" w14:paraId="77387ADB" w14:textId="77777777" w:rsidTr="000B209E">
        <w:trPr>
          <w:trHeight w:val="300"/>
        </w:trPr>
        <w:tc>
          <w:tcPr>
            <w:tcW w:w="1259" w:type="dxa"/>
            <w:tcBorders>
              <w:top w:val="nil"/>
              <w:left w:val="nil"/>
              <w:bottom w:val="single" w:sz="4" w:space="0" w:color="auto"/>
              <w:right w:val="nil"/>
            </w:tcBorders>
            <w:shd w:val="clear" w:color="000000" w:fill="FFFFFF"/>
            <w:noWrap/>
            <w:vAlign w:val="center"/>
            <w:hideMark/>
          </w:tcPr>
          <w:p w14:paraId="51C5B4C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259" w:type="dxa"/>
            <w:tcBorders>
              <w:top w:val="nil"/>
              <w:left w:val="nil"/>
              <w:bottom w:val="single" w:sz="4" w:space="0" w:color="auto"/>
              <w:right w:val="nil"/>
            </w:tcBorders>
            <w:shd w:val="clear" w:color="000000" w:fill="FFFFFF"/>
            <w:noWrap/>
            <w:vAlign w:val="center"/>
            <w:hideMark/>
          </w:tcPr>
          <w:p w14:paraId="28B5E27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single" w:sz="4" w:space="0" w:color="auto"/>
              <w:right w:val="nil"/>
            </w:tcBorders>
            <w:shd w:val="clear" w:color="000000" w:fill="FFFFFF"/>
            <w:noWrap/>
            <w:vAlign w:val="center"/>
            <w:hideMark/>
          </w:tcPr>
          <w:p w14:paraId="64BD6F0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30</w:t>
            </w:r>
          </w:p>
        </w:tc>
        <w:tc>
          <w:tcPr>
            <w:tcW w:w="155" w:type="dxa"/>
            <w:tcBorders>
              <w:top w:val="nil"/>
              <w:left w:val="nil"/>
              <w:bottom w:val="single" w:sz="4" w:space="0" w:color="auto"/>
              <w:right w:val="nil"/>
            </w:tcBorders>
            <w:shd w:val="clear" w:color="000000" w:fill="FFFFFF"/>
            <w:noWrap/>
            <w:vAlign w:val="center"/>
            <w:hideMark/>
          </w:tcPr>
          <w:p w14:paraId="525864A9"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027" w:type="dxa"/>
            <w:tcBorders>
              <w:top w:val="nil"/>
              <w:left w:val="nil"/>
              <w:bottom w:val="single" w:sz="4" w:space="0" w:color="auto"/>
              <w:right w:val="nil"/>
            </w:tcBorders>
            <w:shd w:val="clear" w:color="000000" w:fill="FFFFFF"/>
            <w:noWrap/>
            <w:vAlign w:val="center"/>
            <w:hideMark/>
          </w:tcPr>
          <w:p w14:paraId="241A856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0.31</w:t>
            </w:r>
          </w:p>
        </w:tc>
        <w:tc>
          <w:tcPr>
            <w:tcW w:w="1010" w:type="dxa"/>
            <w:tcBorders>
              <w:top w:val="nil"/>
              <w:left w:val="nil"/>
              <w:bottom w:val="single" w:sz="4" w:space="0" w:color="auto"/>
              <w:right w:val="nil"/>
            </w:tcBorders>
            <w:shd w:val="clear" w:color="000000" w:fill="FFFFFF"/>
            <w:noWrap/>
            <w:vAlign w:val="center"/>
            <w:hideMark/>
          </w:tcPr>
          <w:p w14:paraId="287DA53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0.09</w:t>
            </w:r>
          </w:p>
        </w:tc>
      </w:tr>
      <w:tr w:rsidR="000B209E" w:rsidRPr="000B209E" w14:paraId="3A73C999" w14:textId="77777777" w:rsidTr="000B209E">
        <w:trPr>
          <w:trHeight w:val="300"/>
        </w:trPr>
        <w:tc>
          <w:tcPr>
            <w:tcW w:w="1259" w:type="dxa"/>
            <w:tcBorders>
              <w:top w:val="nil"/>
              <w:left w:val="nil"/>
              <w:bottom w:val="nil"/>
              <w:right w:val="nil"/>
            </w:tcBorders>
            <w:shd w:val="clear" w:color="000000" w:fill="FFFFFF"/>
            <w:noWrap/>
            <w:vAlign w:val="center"/>
            <w:hideMark/>
          </w:tcPr>
          <w:p w14:paraId="4CCE2D2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30</w:t>
            </w:r>
          </w:p>
        </w:tc>
        <w:tc>
          <w:tcPr>
            <w:tcW w:w="1259" w:type="dxa"/>
            <w:tcBorders>
              <w:top w:val="nil"/>
              <w:left w:val="nil"/>
              <w:bottom w:val="nil"/>
              <w:right w:val="nil"/>
            </w:tcBorders>
            <w:shd w:val="clear" w:color="000000" w:fill="FFFFFF"/>
            <w:noWrap/>
            <w:vAlign w:val="center"/>
            <w:hideMark/>
          </w:tcPr>
          <w:p w14:paraId="1CA61159"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30</w:t>
            </w:r>
          </w:p>
        </w:tc>
        <w:tc>
          <w:tcPr>
            <w:tcW w:w="1010" w:type="dxa"/>
            <w:tcBorders>
              <w:top w:val="nil"/>
              <w:left w:val="nil"/>
              <w:bottom w:val="nil"/>
              <w:right w:val="nil"/>
            </w:tcBorders>
            <w:shd w:val="clear" w:color="000000" w:fill="FFFFFF"/>
            <w:noWrap/>
            <w:vAlign w:val="center"/>
            <w:hideMark/>
          </w:tcPr>
          <w:p w14:paraId="29F44C5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w:t>
            </w:r>
          </w:p>
        </w:tc>
        <w:tc>
          <w:tcPr>
            <w:tcW w:w="155" w:type="dxa"/>
            <w:tcBorders>
              <w:top w:val="nil"/>
              <w:left w:val="nil"/>
              <w:bottom w:val="nil"/>
              <w:right w:val="nil"/>
            </w:tcBorders>
            <w:shd w:val="clear" w:color="000000" w:fill="FFFFFF"/>
            <w:noWrap/>
            <w:vAlign w:val="center"/>
            <w:hideMark/>
          </w:tcPr>
          <w:p w14:paraId="1C206FC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027" w:type="dxa"/>
            <w:tcBorders>
              <w:top w:val="nil"/>
              <w:left w:val="nil"/>
              <w:bottom w:val="nil"/>
              <w:right w:val="nil"/>
            </w:tcBorders>
            <w:shd w:val="clear" w:color="000000" w:fill="FFFFFF"/>
            <w:noWrap/>
            <w:vAlign w:val="center"/>
            <w:hideMark/>
          </w:tcPr>
          <w:p w14:paraId="236C1F0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0.27</w:t>
            </w:r>
          </w:p>
        </w:tc>
        <w:tc>
          <w:tcPr>
            <w:tcW w:w="1010" w:type="dxa"/>
            <w:tcBorders>
              <w:top w:val="nil"/>
              <w:left w:val="nil"/>
              <w:bottom w:val="nil"/>
              <w:right w:val="nil"/>
            </w:tcBorders>
            <w:shd w:val="clear" w:color="000000" w:fill="FFFFFF"/>
            <w:noWrap/>
            <w:vAlign w:val="center"/>
            <w:hideMark/>
          </w:tcPr>
          <w:p w14:paraId="05EEEFD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0.07</w:t>
            </w:r>
          </w:p>
        </w:tc>
      </w:tr>
      <w:tr w:rsidR="000B209E" w:rsidRPr="000B209E" w14:paraId="1EBF1654" w14:textId="77777777" w:rsidTr="000B209E">
        <w:trPr>
          <w:trHeight w:val="300"/>
        </w:trPr>
        <w:tc>
          <w:tcPr>
            <w:tcW w:w="1259" w:type="dxa"/>
            <w:tcBorders>
              <w:top w:val="nil"/>
              <w:left w:val="nil"/>
              <w:bottom w:val="nil"/>
              <w:right w:val="nil"/>
            </w:tcBorders>
            <w:shd w:val="clear" w:color="000000" w:fill="FFFFFF"/>
            <w:noWrap/>
            <w:vAlign w:val="center"/>
            <w:hideMark/>
          </w:tcPr>
          <w:p w14:paraId="0709B8C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1259" w:type="dxa"/>
            <w:tcBorders>
              <w:top w:val="nil"/>
              <w:left w:val="nil"/>
              <w:bottom w:val="nil"/>
              <w:right w:val="nil"/>
            </w:tcBorders>
            <w:shd w:val="clear" w:color="000000" w:fill="FFFFFF"/>
            <w:noWrap/>
            <w:vAlign w:val="center"/>
            <w:hideMark/>
          </w:tcPr>
          <w:p w14:paraId="1B02FEC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nil"/>
              <w:right w:val="nil"/>
            </w:tcBorders>
            <w:shd w:val="clear" w:color="000000" w:fill="FFFFFF"/>
            <w:noWrap/>
            <w:vAlign w:val="center"/>
            <w:hideMark/>
          </w:tcPr>
          <w:p w14:paraId="5CF56A5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55" w:type="dxa"/>
            <w:tcBorders>
              <w:top w:val="nil"/>
              <w:left w:val="nil"/>
              <w:bottom w:val="nil"/>
              <w:right w:val="nil"/>
            </w:tcBorders>
            <w:shd w:val="clear" w:color="000000" w:fill="FFFFFF"/>
            <w:noWrap/>
            <w:vAlign w:val="center"/>
            <w:hideMark/>
          </w:tcPr>
          <w:p w14:paraId="4DFC849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027" w:type="dxa"/>
            <w:tcBorders>
              <w:top w:val="nil"/>
              <w:left w:val="nil"/>
              <w:bottom w:val="nil"/>
              <w:right w:val="nil"/>
            </w:tcBorders>
            <w:shd w:val="clear" w:color="000000" w:fill="FFFFFF"/>
            <w:noWrap/>
            <w:vAlign w:val="center"/>
            <w:hideMark/>
          </w:tcPr>
          <w:p w14:paraId="6B773C3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0.38</w:t>
            </w:r>
          </w:p>
        </w:tc>
        <w:tc>
          <w:tcPr>
            <w:tcW w:w="1010" w:type="dxa"/>
            <w:tcBorders>
              <w:top w:val="nil"/>
              <w:left w:val="nil"/>
              <w:bottom w:val="nil"/>
              <w:right w:val="nil"/>
            </w:tcBorders>
            <w:shd w:val="clear" w:color="000000" w:fill="FFFFFF"/>
            <w:noWrap/>
            <w:vAlign w:val="center"/>
            <w:hideMark/>
          </w:tcPr>
          <w:p w14:paraId="584D0B8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0.16</w:t>
            </w:r>
          </w:p>
        </w:tc>
      </w:tr>
      <w:tr w:rsidR="000B209E" w:rsidRPr="000B209E" w14:paraId="119ED02B" w14:textId="77777777" w:rsidTr="000B209E">
        <w:trPr>
          <w:trHeight w:val="315"/>
        </w:trPr>
        <w:tc>
          <w:tcPr>
            <w:tcW w:w="1259" w:type="dxa"/>
            <w:tcBorders>
              <w:top w:val="nil"/>
              <w:left w:val="nil"/>
              <w:bottom w:val="single" w:sz="8" w:space="0" w:color="auto"/>
              <w:right w:val="nil"/>
            </w:tcBorders>
            <w:shd w:val="clear" w:color="000000" w:fill="FFFFFF"/>
            <w:noWrap/>
            <w:vAlign w:val="center"/>
            <w:hideMark/>
          </w:tcPr>
          <w:p w14:paraId="23C84C6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1259" w:type="dxa"/>
            <w:tcBorders>
              <w:top w:val="nil"/>
              <w:left w:val="nil"/>
              <w:bottom w:val="single" w:sz="8" w:space="0" w:color="auto"/>
              <w:right w:val="nil"/>
            </w:tcBorders>
            <w:shd w:val="clear" w:color="000000" w:fill="FFFFFF"/>
            <w:noWrap/>
            <w:vAlign w:val="center"/>
            <w:hideMark/>
          </w:tcPr>
          <w:p w14:paraId="5628455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010" w:type="dxa"/>
            <w:tcBorders>
              <w:top w:val="nil"/>
              <w:left w:val="nil"/>
              <w:bottom w:val="single" w:sz="8" w:space="0" w:color="auto"/>
              <w:right w:val="nil"/>
            </w:tcBorders>
            <w:shd w:val="clear" w:color="000000" w:fill="FFFFFF"/>
            <w:noWrap/>
            <w:vAlign w:val="center"/>
            <w:hideMark/>
          </w:tcPr>
          <w:p w14:paraId="61F800D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15</w:t>
            </w:r>
          </w:p>
        </w:tc>
        <w:tc>
          <w:tcPr>
            <w:tcW w:w="155" w:type="dxa"/>
            <w:tcBorders>
              <w:top w:val="nil"/>
              <w:left w:val="nil"/>
              <w:bottom w:val="single" w:sz="8" w:space="0" w:color="auto"/>
              <w:right w:val="nil"/>
            </w:tcBorders>
            <w:shd w:val="clear" w:color="000000" w:fill="FFFFFF"/>
            <w:noWrap/>
            <w:vAlign w:val="center"/>
            <w:hideMark/>
          </w:tcPr>
          <w:p w14:paraId="02458F8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027" w:type="dxa"/>
            <w:tcBorders>
              <w:top w:val="nil"/>
              <w:left w:val="nil"/>
              <w:bottom w:val="single" w:sz="8" w:space="0" w:color="auto"/>
              <w:right w:val="nil"/>
            </w:tcBorders>
            <w:shd w:val="clear" w:color="000000" w:fill="FFFFFF"/>
            <w:noWrap/>
            <w:vAlign w:val="center"/>
            <w:hideMark/>
          </w:tcPr>
          <w:p w14:paraId="419FE9D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0.53</w:t>
            </w:r>
          </w:p>
        </w:tc>
        <w:tc>
          <w:tcPr>
            <w:tcW w:w="1010" w:type="dxa"/>
            <w:tcBorders>
              <w:top w:val="nil"/>
              <w:left w:val="nil"/>
              <w:bottom w:val="single" w:sz="8" w:space="0" w:color="auto"/>
              <w:right w:val="nil"/>
            </w:tcBorders>
            <w:shd w:val="clear" w:color="000000" w:fill="FFFFFF"/>
            <w:noWrap/>
            <w:vAlign w:val="center"/>
            <w:hideMark/>
          </w:tcPr>
          <w:p w14:paraId="2EDA8EA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0.14</w:t>
            </w:r>
          </w:p>
        </w:tc>
      </w:tr>
    </w:tbl>
    <w:p w14:paraId="44C50D5B" w14:textId="77777777" w:rsidR="00A10598" w:rsidRPr="00E95A12" w:rsidRDefault="00A10598" w:rsidP="00092A6B">
      <w:pPr>
        <w:spacing w:line="360" w:lineRule="auto"/>
        <w:jc w:val="both"/>
        <w:rPr>
          <w:rFonts w:ascii="Arial" w:hAnsi="Arial" w:cs="Arial"/>
          <w:sz w:val="24"/>
          <w:szCs w:val="24"/>
        </w:rPr>
      </w:pPr>
    </w:p>
    <w:p w14:paraId="7333D956" w14:textId="3BF082F7" w:rsidR="000B209E" w:rsidRDefault="000B209E">
      <w:pPr>
        <w:rPr>
          <w:rFonts w:ascii="Arial" w:hAnsi="Arial" w:cs="Arial"/>
          <w:sz w:val="24"/>
          <w:szCs w:val="24"/>
        </w:rPr>
      </w:pPr>
      <w:r>
        <w:rPr>
          <w:rFonts w:ascii="Arial" w:hAnsi="Arial" w:cs="Arial"/>
          <w:sz w:val="24"/>
          <w:szCs w:val="24"/>
        </w:rPr>
        <w:br w:type="page"/>
      </w:r>
    </w:p>
    <w:tbl>
      <w:tblPr>
        <w:tblW w:w="5640" w:type="dxa"/>
        <w:tblCellMar>
          <w:left w:w="70" w:type="dxa"/>
          <w:right w:w="70" w:type="dxa"/>
        </w:tblCellMar>
        <w:tblLook w:val="04A0" w:firstRow="1" w:lastRow="0" w:firstColumn="1" w:lastColumn="0" w:noHBand="0" w:noVBand="1"/>
      </w:tblPr>
      <w:tblGrid>
        <w:gridCol w:w="1315"/>
        <w:gridCol w:w="1315"/>
        <w:gridCol w:w="983"/>
        <w:gridCol w:w="256"/>
        <w:gridCol w:w="1066"/>
        <w:gridCol w:w="983"/>
      </w:tblGrid>
      <w:tr w:rsidR="000B209E" w:rsidRPr="000B209E" w14:paraId="75217470" w14:textId="77777777" w:rsidTr="000B209E">
        <w:trPr>
          <w:trHeight w:val="450"/>
        </w:trPr>
        <w:tc>
          <w:tcPr>
            <w:tcW w:w="5640" w:type="dxa"/>
            <w:gridSpan w:val="6"/>
            <w:vMerge w:val="restart"/>
            <w:tcBorders>
              <w:top w:val="nil"/>
              <w:left w:val="nil"/>
              <w:bottom w:val="single" w:sz="4" w:space="0" w:color="000000"/>
              <w:right w:val="nil"/>
            </w:tcBorders>
            <w:shd w:val="clear" w:color="auto" w:fill="auto"/>
            <w:vAlign w:val="center"/>
            <w:hideMark/>
          </w:tcPr>
          <w:p w14:paraId="59A6F568"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lastRenderedPageBreak/>
              <w:t>S Table 2. Effect of the female thermal stress on the high metabolic rate (HMR) of O. maya juveniles exposed to optimum (25°C) and pejus (30°C) temperatures and measured at different sampling times. Data as mean + SD.</w:t>
            </w:r>
          </w:p>
        </w:tc>
      </w:tr>
      <w:tr w:rsidR="000B209E" w:rsidRPr="000B209E" w14:paraId="16E37537" w14:textId="77777777" w:rsidTr="000B209E">
        <w:trPr>
          <w:trHeight w:val="450"/>
        </w:trPr>
        <w:tc>
          <w:tcPr>
            <w:tcW w:w="5640" w:type="dxa"/>
            <w:gridSpan w:val="6"/>
            <w:vMerge/>
            <w:tcBorders>
              <w:top w:val="nil"/>
              <w:left w:val="nil"/>
              <w:bottom w:val="single" w:sz="4" w:space="0" w:color="000000"/>
              <w:right w:val="nil"/>
            </w:tcBorders>
            <w:vAlign w:val="center"/>
            <w:hideMark/>
          </w:tcPr>
          <w:p w14:paraId="1F7CEED7" w14:textId="77777777" w:rsidR="000B209E" w:rsidRPr="000B209E" w:rsidRDefault="000B209E" w:rsidP="000B209E">
            <w:pPr>
              <w:spacing w:after="0" w:line="240" w:lineRule="auto"/>
              <w:rPr>
                <w:rFonts w:ascii="Calibri" w:eastAsia="Times New Roman" w:hAnsi="Calibri" w:cs="Calibri"/>
                <w:color w:val="000000"/>
                <w:lang w:val="es-MX" w:eastAsia="es-MX"/>
              </w:rPr>
            </w:pPr>
          </w:p>
        </w:tc>
      </w:tr>
      <w:tr w:rsidR="000B209E" w:rsidRPr="000B209E" w14:paraId="40A28B37" w14:textId="77777777" w:rsidTr="000B209E">
        <w:trPr>
          <w:trHeight w:val="450"/>
        </w:trPr>
        <w:tc>
          <w:tcPr>
            <w:tcW w:w="5640" w:type="dxa"/>
            <w:gridSpan w:val="6"/>
            <w:vMerge/>
            <w:tcBorders>
              <w:top w:val="nil"/>
              <w:left w:val="nil"/>
              <w:bottom w:val="single" w:sz="4" w:space="0" w:color="000000"/>
              <w:right w:val="nil"/>
            </w:tcBorders>
            <w:vAlign w:val="center"/>
            <w:hideMark/>
          </w:tcPr>
          <w:p w14:paraId="2F1480EB" w14:textId="77777777" w:rsidR="000B209E" w:rsidRPr="000B209E" w:rsidRDefault="000B209E" w:rsidP="000B209E">
            <w:pPr>
              <w:spacing w:after="0" w:line="240" w:lineRule="auto"/>
              <w:rPr>
                <w:rFonts w:ascii="Calibri" w:eastAsia="Times New Roman" w:hAnsi="Calibri" w:cs="Calibri"/>
                <w:color w:val="000000"/>
                <w:lang w:val="es-MX" w:eastAsia="es-MX"/>
              </w:rPr>
            </w:pPr>
          </w:p>
        </w:tc>
      </w:tr>
      <w:tr w:rsidR="000B209E" w:rsidRPr="000B209E" w14:paraId="09F65706" w14:textId="77777777" w:rsidTr="000B209E">
        <w:trPr>
          <w:trHeight w:val="450"/>
        </w:trPr>
        <w:tc>
          <w:tcPr>
            <w:tcW w:w="5640" w:type="dxa"/>
            <w:gridSpan w:val="6"/>
            <w:vMerge/>
            <w:tcBorders>
              <w:top w:val="nil"/>
              <w:left w:val="nil"/>
              <w:bottom w:val="single" w:sz="4" w:space="0" w:color="000000"/>
              <w:right w:val="nil"/>
            </w:tcBorders>
            <w:vAlign w:val="center"/>
            <w:hideMark/>
          </w:tcPr>
          <w:p w14:paraId="36C3A0A3" w14:textId="77777777" w:rsidR="000B209E" w:rsidRPr="000B209E" w:rsidRDefault="000B209E" w:rsidP="000B209E">
            <w:pPr>
              <w:spacing w:after="0" w:line="240" w:lineRule="auto"/>
              <w:rPr>
                <w:rFonts w:ascii="Calibri" w:eastAsia="Times New Roman" w:hAnsi="Calibri" w:cs="Calibri"/>
                <w:color w:val="000000"/>
                <w:lang w:val="es-MX" w:eastAsia="es-MX"/>
              </w:rPr>
            </w:pPr>
          </w:p>
        </w:tc>
      </w:tr>
      <w:tr w:rsidR="000B209E" w:rsidRPr="000B209E" w14:paraId="3AD96603" w14:textId="77777777" w:rsidTr="000B209E">
        <w:trPr>
          <w:trHeight w:val="1215"/>
        </w:trPr>
        <w:tc>
          <w:tcPr>
            <w:tcW w:w="1261" w:type="dxa"/>
            <w:tcBorders>
              <w:top w:val="nil"/>
              <w:left w:val="nil"/>
              <w:bottom w:val="single" w:sz="8" w:space="0" w:color="auto"/>
              <w:right w:val="nil"/>
            </w:tcBorders>
            <w:shd w:val="clear" w:color="000000" w:fill="FFFFFF"/>
            <w:vAlign w:val="center"/>
            <w:hideMark/>
          </w:tcPr>
          <w:p w14:paraId="4A75316F"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Females Temperature  °C</w:t>
            </w:r>
          </w:p>
        </w:tc>
        <w:tc>
          <w:tcPr>
            <w:tcW w:w="1260" w:type="dxa"/>
            <w:tcBorders>
              <w:top w:val="nil"/>
              <w:left w:val="nil"/>
              <w:bottom w:val="single" w:sz="8" w:space="0" w:color="auto"/>
              <w:right w:val="nil"/>
            </w:tcBorders>
            <w:shd w:val="clear" w:color="000000" w:fill="FFFFFF"/>
            <w:vAlign w:val="center"/>
            <w:hideMark/>
          </w:tcPr>
          <w:p w14:paraId="0CF64844"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Juveniles Temperature °C</w:t>
            </w:r>
          </w:p>
        </w:tc>
        <w:tc>
          <w:tcPr>
            <w:tcW w:w="983" w:type="dxa"/>
            <w:tcBorders>
              <w:top w:val="nil"/>
              <w:left w:val="nil"/>
              <w:bottom w:val="single" w:sz="8" w:space="0" w:color="auto"/>
              <w:right w:val="nil"/>
            </w:tcBorders>
            <w:shd w:val="clear" w:color="000000" w:fill="FFFFFF"/>
            <w:vAlign w:val="center"/>
            <w:hideMark/>
          </w:tcPr>
          <w:p w14:paraId="5F3F237B"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Sampling time, d</w:t>
            </w:r>
          </w:p>
        </w:tc>
        <w:tc>
          <w:tcPr>
            <w:tcW w:w="153" w:type="dxa"/>
            <w:tcBorders>
              <w:top w:val="nil"/>
              <w:left w:val="nil"/>
              <w:bottom w:val="single" w:sz="8" w:space="0" w:color="auto"/>
              <w:right w:val="nil"/>
            </w:tcBorders>
            <w:shd w:val="clear" w:color="000000" w:fill="FFFFFF"/>
            <w:noWrap/>
            <w:vAlign w:val="center"/>
            <w:hideMark/>
          </w:tcPr>
          <w:p w14:paraId="14410A2A"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n</w:t>
            </w:r>
          </w:p>
        </w:tc>
        <w:tc>
          <w:tcPr>
            <w:tcW w:w="1000" w:type="dxa"/>
            <w:tcBorders>
              <w:top w:val="nil"/>
              <w:left w:val="nil"/>
              <w:bottom w:val="single" w:sz="8" w:space="0" w:color="auto"/>
              <w:right w:val="nil"/>
            </w:tcBorders>
            <w:shd w:val="clear" w:color="000000" w:fill="FFFFFF"/>
            <w:vAlign w:val="center"/>
            <w:hideMark/>
          </w:tcPr>
          <w:p w14:paraId="1E2FB6FD"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HMR, mgO2/h/g</w:t>
            </w:r>
          </w:p>
        </w:tc>
        <w:tc>
          <w:tcPr>
            <w:tcW w:w="983" w:type="dxa"/>
            <w:tcBorders>
              <w:top w:val="nil"/>
              <w:left w:val="nil"/>
              <w:bottom w:val="single" w:sz="8" w:space="0" w:color="auto"/>
              <w:right w:val="nil"/>
            </w:tcBorders>
            <w:shd w:val="clear" w:color="000000" w:fill="FFFFFF"/>
            <w:vAlign w:val="center"/>
            <w:hideMark/>
          </w:tcPr>
          <w:p w14:paraId="278BD790"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SD</w:t>
            </w:r>
          </w:p>
        </w:tc>
      </w:tr>
      <w:tr w:rsidR="000B209E" w:rsidRPr="000B209E" w14:paraId="1DE6898B" w14:textId="77777777" w:rsidTr="000B209E">
        <w:trPr>
          <w:trHeight w:val="300"/>
        </w:trPr>
        <w:tc>
          <w:tcPr>
            <w:tcW w:w="1261" w:type="dxa"/>
            <w:tcBorders>
              <w:top w:val="nil"/>
              <w:left w:val="nil"/>
              <w:bottom w:val="nil"/>
              <w:right w:val="nil"/>
            </w:tcBorders>
            <w:shd w:val="clear" w:color="auto" w:fill="auto"/>
            <w:noWrap/>
            <w:vAlign w:val="center"/>
            <w:hideMark/>
          </w:tcPr>
          <w:p w14:paraId="412B4B7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24</w:t>
            </w:r>
          </w:p>
        </w:tc>
        <w:tc>
          <w:tcPr>
            <w:tcW w:w="1260" w:type="dxa"/>
            <w:tcBorders>
              <w:top w:val="nil"/>
              <w:left w:val="nil"/>
              <w:bottom w:val="nil"/>
              <w:right w:val="nil"/>
            </w:tcBorders>
            <w:shd w:val="clear" w:color="auto" w:fill="auto"/>
            <w:noWrap/>
            <w:vAlign w:val="center"/>
            <w:hideMark/>
          </w:tcPr>
          <w:p w14:paraId="34FC08C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25</w:t>
            </w:r>
          </w:p>
        </w:tc>
        <w:tc>
          <w:tcPr>
            <w:tcW w:w="983" w:type="dxa"/>
            <w:tcBorders>
              <w:top w:val="nil"/>
              <w:left w:val="nil"/>
              <w:bottom w:val="nil"/>
              <w:right w:val="nil"/>
            </w:tcBorders>
            <w:shd w:val="clear" w:color="auto" w:fill="auto"/>
            <w:noWrap/>
            <w:vAlign w:val="center"/>
            <w:hideMark/>
          </w:tcPr>
          <w:p w14:paraId="43E97244"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w:t>
            </w:r>
          </w:p>
        </w:tc>
        <w:tc>
          <w:tcPr>
            <w:tcW w:w="153" w:type="dxa"/>
            <w:tcBorders>
              <w:top w:val="nil"/>
              <w:left w:val="nil"/>
              <w:bottom w:val="nil"/>
              <w:right w:val="nil"/>
            </w:tcBorders>
            <w:shd w:val="clear" w:color="auto" w:fill="auto"/>
            <w:noWrap/>
            <w:vAlign w:val="center"/>
            <w:hideMark/>
          </w:tcPr>
          <w:p w14:paraId="6DD1687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000" w:type="dxa"/>
            <w:tcBorders>
              <w:top w:val="nil"/>
              <w:left w:val="nil"/>
              <w:bottom w:val="nil"/>
              <w:right w:val="nil"/>
            </w:tcBorders>
            <w:shd w:val="clear" w:color="auto" w:fill="auto"/>
            <w:noWrap/>
            <w:vAlign w:val="center"/>
            <w:hideMark/>
          </w:tcPr>
          <w:p w14:paraId="15A1FEF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0.65</w:t>
            </w:r>
          </w:p>
        </w:tc>
        <w:tc>
          <w:tcPr>
            <w:tcW w:w="983" w:type="dxa"/>
            <w:tcBorders>
              <w:top w:val="nil"/>
              <w:left w:val="nil"/>
              <w:bottom w:val="nil"/>
              <w:right w:val="nil"/>
            </w:tcBorders>
            <w:shd w:val="clear" w:color="auto" w:fill="auto"/>
            <w:noWrap/>
            <w:vAlign w:val="center"/>
            <w:hideMark/>
          </w:tcPr>
          <w:p w14:paraId="02C014B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0.14</w:t>
            </w:r>
          </w:p>
        </w:tc>
      </w:tr>
      <w:tr w:rsidR="000B209E" w:rsidRPr="000B209E" w14:paraId="0C6830F0" w14:textId="77777777" w:rsidTr="000B209E">
        <w:trPr>
          <w:trHeight w:val="300"/>
        </w:trPr>
        <w:tc>
          <w:tcPr>
            <w:tcW w:w="1261" w:type="dxa"/>
            <w:tcBorders>
              <w:top w:val="nil"/>
              <w:left w:val="nil"/>
              <w:bottom w:val="nil"/>
              <w:right w:val="nil"/>
            </w:tcBorders>
            <w:shd w:val="clear" w:color="auto" w:fill="auto"/>
            <w:noWrap/>
            <w:vAlign w:val="center"/>
            <w:hideMark/>
          </w:tcPr>
          <w:p w14:paraId="303758A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p>
        </w:tc>
        <w:tc>
          <w:tcPr>
            <w:tcW w:w="1260" w:type="dxa"/>
            <w:tcBorders>
              <w:top w:val="nil"/>
              <w:left w:val="nil"/>
              <w:bottom w:val="nil"/>
              <w:right w:val="nil"/>
            </w:tcBorders>
            <w:shd w:val="clear" w:color="auto" w:fill="auto"/>
            <w:noWrap/>
            <w:vAlign w:val="center"/>
            <w:hideMark/>
          </w:tcPr>
          <w:p w14:paraId="565140F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nil"/>
              <w:right w:val="nil"/>
            </w:tcBorders>
            <w:shd w:val="clear" w:color="auto" w:fill="auto"/>
            <w:noWrap/>
            <w:vAlign w:val="center"/>
            <w:hideMark/>
          </w:tcPr>
          <w:p w14:paraId="0635D09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53" w:type="dxa"/>
            <w:tcBorders>
              <w:top w:val="nil"/>
              <w:left w:val="nil"/>
              <w:bottom w:val="nil"/>
              <w:right w:val="nil"/>
            </w:tcBorders>
            <w:shd w:val="clear" w:color="auto" w:fill="auto"/>
            <w:noWrap/>
            <w:vAlign w:val="center"/>
            <w:hideMark/>
          </w:tcPr>
          <w:p w14:paraId="5991208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000" w:type="dxa"/>
            <w:tcBorders>
              <w:top w:val="nil"/>
              <w:left w:val="nil"/>
              <w:bottom w:val="nil"/>
              <w:right w:val="nil"/>
            </w:tcBorders>
            <w:shd w:val="clear" w:color="auto" w:fill="auto"/>
            <w:noWrap/>
            <w:vAlign w:val="center"/>
            <w:hideMark/>
          </w:tcPr>
          <w:p w14:paraId="2F99C0C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0.42</w:t>
            </w:r>
          </w:p>
        </w:tc>
        <w:tc>
          <w:tcPr>
            <w:tcW w:w="983" w:type="dxa"/>
            <w:tcBorders>
              <w:top w:val="nil"/>
              <w:left w:val="nil"/>
              <w:bottom w:val="nil"/>
              <w:right w:val="nil"/>
            </w:tcBorders>
            <w:shd w:val="clear" w:color="auto" w:fill="auto"/>
            <w:noWrap/>
            <w:vAlign w:val="center"/>
            <w:hideMark/>
          </w:tcPr>
          <w:p w14:paraId="38861F3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0.12</w:t>
            </w:r>
          </w:p>
        </w:tc>
      </w:tr>
      <w:tr w:rsidR="000B209E" w:rsidRPr="000B209E" w14:paraId="364BD6C5" w14:textId="77777777" w:rsidTr="000B209E">
        <w:trPr>
          <w:trHeight w:val="300"/>
        </w:trPr>
        <w:tc>
          <w:tcPr>
            <w:tcW w:w="1261" w:type="dxa"/>
            <w:tcBorders>
              <w:top w:val="nil"/>
              <w:left w:val="nil"/>
              <w:bottom w:val="nil"/>
              <w:right w:val="nil"/>
            </w:tcBorders>
            <w:shd w:val="clear" w:color="auto" w:fill="auto"/>
            <w:noWrap/>
            <w:vAlign w:val="center"/>
            <w:hideMark/>
          </w:tcPr>
          <w:p w14:paraId="142A244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p>
        </w:tc>
        <w:tc>
          <w:tcPr>
            <w:tcW w:w="1260" w:type="dxa"/>
            <w:tcBorders>
              <w:top w:val="nil"/>
              <w:left w:val="nil"/>
              <w:bottom w:val="nil"/>
              <w:right w:val="nil"/>
            </w:tcBorders>
            <w:shd w:val="clear" w:color="auto" w:fill="auto"/>
            <w:noWrap/>
            <w:vAlign w:val="center"/>
            <w:hideMark/>
          </w:tcPr>
          <w:p w14:paraId="2FBDACE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nil"/>
              <w:right w:val="nil"/>
            </w:tcBorders>
            <w:shd w:val="clear" w:color="auto" w:fill="auto"/>
            <w:noWrap/>
            <w:vAlign w:val="center"/>
            <w:hideMark/>
          </w:tcPr>
          <w:p w14:paraId="1A9DF05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53" w:type="dxa"/>
            <w:tcBorders>
              <w:top w:val="nil"/>
              <w:left w:val="nil"/>
              <w:bottom w:val="nil"/>
              <w:right w:val="nil"/>
            </w:tcBorders>
            <w:shd w:val="clear" w:color="auto" w:fill="auto"/>
            <w:noWrap/>
            <w:vAlign w:val="center"/>
            <w:hideMark/>
          </w:tcPr>
          <w:p w14:paraId="381AAAE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000" w:type="dxa"/>
            <w:tcBorders>
              <w:top w:val="nil"/>
              <w:left w:val="nil"/>
              <w:bottom w:val="nil"/>
              <w:right w:val="nil"/>
            </w:tcBorders>
            <w:shd w:val="clear" w:color="auto" w:fill="auto"/>
            <w:noWrap/>
            <w:vAlign w:val="center"/>
            <w:hideMark/>
          </w:tcPr>
          <w:p w14:paraId="721A28B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0.68</w:t>
            </w:r>
          </w:p>
        </w:tc>
        <w:tc>
          <w:tcPr>
            <w:tcW w:w="983" w:type="dxa"/>
            <w:tcBorders>
              <w:top w:val="nil"/>
              <w:left w:val="nil"/>
              <w:bottom w:val="nil"/>
              <w:right w:val="nil"/>
            </w:tcBorders>
            <w:shd w:val="clear" w:color="auto" w:fill="auto"/>
            <w:noWrap/>
            <w:vAlign w:val="center"/>
            <w:hideMark/>
          </w:tcPr>
          <w:p w14:paraId="7098F069"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0.49</w:t>
            </w:r>
          </w:p>
        </w:tc>
      </w:tr>
      <w:tr w:rsidR="000B209E" w:rsidRPr="000B209E" w14:paraId="330C3E02" w14:textId="77777777" w:rsidTr="000B209E">
        <w:trPr>
          <w:trHeight w:val="300"/>
        </w:trPr>
        <w:tc>
          <w:tcPr>
            <w:tcW w:w="1261" w:type="dxa"/>
            <w:tcBorders>
              <w:top w:val="nil"/>
              <w:left w:val="nil"/>
              <w:bottom w:val="nil"/>
              <w:right w:val="nil"/>
            </w:tcBorders>
            <w:shd w:val="clear" w:color="auto" w:fill="auto"/>
            <w:noWrap/>
            <w:vAlign w:val="center"/>
            <w:hideMark/>
          </w:tcPr>
          <w:p w14:paraId="167B0954"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p>
        </w:tc>
        <w:tc>
          <w:tcPr>
            <w:tcW w:w="1260" w:type="dxa"/>
            <w:tcBorders>
              <w:top w:val="nil"/>
              <w:left w:val="nil"/>
              <w:bottom w:val="nil"/>
              <w:right w:val="nil"/>
            </w:tcBorders>
            <w:shd w:val="clear" w:color="auto" w:fill="auto"/>
            <w:noWrap/>
            <w:vAlign w:val="center"/>
            <w:hideMark/>
          </w:tcPr>
          <w:p w14:paraId="0921931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nil"/>
              <w:right w:val="nil"/>
            </w:tcBorders>
            <w:shd w:val="clear" w:color="auto" w:fill="auto"/>
            <w:noWrap/>
            <w:vAlign w:val="center"/>
            <w:hideMark/>
          </w:tcPr>
          <w:p w14:paraId="681590D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12</w:t>
            </w:r>
          </w:p>
        </w:tc>
        <w:tc>
          <w:tcPr>
            <w:tcW w:w="153" w:type="dxa"/>
            <w:tcBorders>
              <w:top w:val="nil"/>
              <w:left w:val="nil"/>
              <w:bottom w:val="nil"/>
              <w:right w:val="nil"/>
            </w:tcBorders>
            <w:shd w:val="clear" w:color="auto" w:fill="auto"/>
            <w:noWrap/>
            <w:vAlign w:val="center"/>
            <w:hideMark/>
          </w:tcPr>
          <w:p w14:paraId="1E62184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000" w:type="dxa"/>
            <w:tcBorders>
              <w:top w:val="nil"/>
              <w:left w:val="nil"/>
              <w:bottom w:val="nil"/>
              <w:right w:val="nil"/>
            </w:tcBorders>
            <w:shd w:val="clear" w:color="auto" w:fill="auto"/>
            <w:noWrap/>
            <w:vAlign w:val="center"/>
            <w:hideMark/>
          </w:tcPr>
          <w:p w14:paraId="344AB1B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0.57</w:t>
            </w:r>
          </w:p>
        </w:tc>
        <w:tc>
          <w:tcPr>
            <w:tcW w:w="983" w:type="dxa"/>
            <w:tcBorders>
              <w:top w:val="nil"/>
              <w:left w:val="nil"/>
              <w:bottom w:val="nil"/>
              <w:right w:val="nil"/>
            </w:tcBorders>
            <w:shd w:val="clear" w:color="auto" w:fill="auto"/>
            <w:noWrap/>
            <w:vAlign w:val="center"/>
            <w:hideMark/>
          </w:tcPr>
          <w:p w14:paraId="3090835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0.24</w:t>
            </w:r>
          </w:p>
        </w:tc>
      </w:tr>
      <w:tr w:rsidR="000B209E" w:rsidRPr="000B209E" w14:paraId="5C1C3F6D" w14:textId="77777777" w:rsidTr="000B209E">
        <w:trPr>
          <w:trHeight w:val="300"/>
        </w:trPr>
        <w:tc>
          <w:tcPr>
            <w:tcW w:w="1261" w:type="dxa"/>
            <w:tcBorders>
              <w:top w:val="nil"/>
              <w:left w:val="nil"/>
              <w:bottom w:val="single" w:sz="4" w:space="0" w:color="auto"/>
              <w:right w:val="nil"/>
            </w:tcBorders>
            <w:shd w:val="clear" w:color="auto" w:fill="auto"/>
            <w:noWrap/>
            <w:vAlign w:val="center"/>
            <w:hideMark/>
          </w:tcPr>
          <w:p w14:paraId="77B3A78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w:t>
            </w:r>
          </w:p>
        </w:tc>
        <w:tc>
          <w:tcPr>
            <w:tcW w:w="1260" w:type="dxa"/>
            <w:tcBorders>
              <w:top w:val="nil"/>
              <w:left w:val="nil"/>
              <w:bottom w:val="single" w:sz="4" w:space="0" w:color="auto"/>
              <w:right w:val="nil"/>
            </w:tcBorders>
            <w:shd w:val="clear" w:color="auto" w:fill="auto"/>
            <w:noWrap/>
            <w:vAlign w:val="center"/>
            <w:hideMark/>
          </w:tcPr>
          <w:p w14:paraId="422F710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single" w:sz="4" w:space="0" w:color="auto"/>
              <w:right w:val="nil"/>
            </w:tcBorders>
            <w:shd w:val="clear" w:color="auto" w:fill="auto"/>
            <w:noWrap/>
            <w:vAlign w:val="center"/>
            <w:hideMark/>
          </w:tcPr>
          <w:p w14:paraId="310F612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20</w:t>
            </w:r>
          </w:p>
        </w:tc>
        <w:tc>
          <w:tcPr>
            <w:tcW w:w="153" w:type="dxa"/>
            <w:tcBorders>
              <w:top w:val="nil"/>
              <w:left w:val="nil"/>
              <w:bottom w:val="single" w:sz="4" w:space="0" w:color="auto"/>
              <w:right w:val="nil"/>
            </w:tcBorders>
            <w:shd w:val="clear" w:color="auto" w:fill="auto"/>
            <w:noWrap/>
            <w:vAlign w:val="center"/>
            <w:hideMark/>
          </w:tcPr>
          <w:p w14:paraId="360DC4B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000" w:type="dxa"/>
            <w:tcBorders>
              <w:top w:val="nil"/>
              <w:left w:val="nil"/>
              <w:bottom w:val="single" w:sz="4" w:space="0" w:color="auto"/>
              <w:right w:val="nil"/>
            </w:tcBorders>
            <w:shd w:val="clear" w:color="auto" w:fill="auto"/>
            <w:noWrap/>
            <w:vAlign w:val="center"/>
            <w:hideMark/>
          </w:tcPr>
          <w:p w14:paraId="4940943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0.51</w:t>
            </w:r>
          </w:p>
        </w:tc>
        <w:tc>
          <w:tcPr>
            <w:tcW w:w="983" w:type="dxa"/>
            <w:tcBorders>
              <w:top w:val="nil"/>
              <w:left w:val="nil"/>
              <w:bottom w:val="single" w:sz="4" w:space="0" w:color="auto"/>
              <w:right w:val="nil"/>
            </w:tcBorders>
            <w:shd w:val="clear" w:color="auto" w:fill="auto"/>
            <w:noWrap/>
            <w:vAlign w:val="center"/>
            <w:hideMark/>
          </w:tcPr>
          <w:p w14:paraId="4D8400B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0.24</w:t>
            </w:r>
          </w:p>
        </w:tc>
      </w:tr>
      <w:tr w:rsidR="000B209E" w:rsidRPr="000B209E" w14:paraId="7358DAF2" w14:textId="77777777" w:rsidTr="000B209E">
        <w:trPr>
          <w:trHeight w:val="300"/>
        </w:trPr>
        <w:tc>
          <w:tcPr>
            <w:tcW w:w="1261" w:type="dxa"/>
            <w:tcBorders>
              <w:top w:val="nil"/>
              <w:left w:val="nil"/>
              <w:bottom w:val="nil"/>
              <w:right w:val="nil"/>
            </w:tcBorders>
            <w:shd w:val="clear" w:color="auto" w:fill="auto"/>
            <w:noWrap/>
            <w:vAlign w:val="bottom"/>
            <w:hideMark/>
          </w:tcPr>
          <w:p w14:paraId="42BA155C"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24</w:t>
            </w:r>
          </w:p>
        </w:tc>
        <w:tc>
          <w:tcPr>
            <w:tcW w:w="1260" w:type="dxa"/>
            <w:tcBorders>
              <w:top w:val="nil"/>
              <w:left w:val="nil"/>
              <w:bottom w:val="nil"/>
              <w:right w:val="nil"/>
            </w:tcBorders>
            <w:shd w:val="clear" w:color="auto" w:fill="auto"/>
            <w:noWrap/>
            <w:vAlign w:val="center"/>
            <w:hideMark/>
          </w:tcPr>
          <w:p w14:paraId="77D23F5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30</w:t>
            </w:r>
          </w:p>
        </w:tc>
        <w:tc>
          <w:tcPr>
            <w:tcW w:w="983" w:type="dxa"/>
            <w:tcBorders>
              <w:top w:val="nil"/>
              <w:left w:val="nil"/>
              <w:bottom w:val="nil"/>
              <w:right w:val="nil"/>
            </w:tcBorders>
            <w:shd w:val="clear" w:color="auto" w:fill="auto"/>
            <w:noWrap/>
            <w:vAlign w:val="center"/>
            <w:hideMark/>
          </w:tcPr>
          <w:p w14:paraId="57D3D88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w:t>
            </w:r>
          </w:p>
        </w:tc>
        <w:tc>
          <w:tcPr>
            <w:tcW w:w="153" w:type="dxa"/>
            <w:tcBorders>
              <w:top w:val="nil"/>
              <w:left w:val="nil"/>
              <w:bottom w:val="nil"/>
              <w:right w:val="nil"/>
            </w:tcBorders>
            <w:shd w:val="clear" w:color="auto" w:fill="auto"/>
            <w:noWrap/>
            <w:vAlign w:val="center"/>
            <w:hideMark/>
          </w:tcPr>
          <w:p w14:paraId="75274FB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000" w:type="dxa"/>
            <w:tcBorders>
              <w:top w:val="nil"/>
              <w:left w:val="nil"/>
              <w:bottom w:val="nil"/>
              <w:right w:val="nil"/>
            </w:tcBorders>
            <w:shd w:val="clear" w:color="auto" w:fill="auto"/>
            <w:noWrap/>
            <w:vAlign w:val="center"/>
            <w:hideMark/>
          </w:tcPr>
          <w:p w14:paraId="00293B8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0.83</w:t>
            </w:r>
          </w:p>
        </w:tc>
        <w:tc>
          <w:tcPr>
            <w:tcW w:w="983" w:type="dxa"/>
            <w:tcBorders>
              <w:top w:val="nil"/>
              <w:left w:val="nil"/>
              <w:bottom w:val="nil"/>
              <w:right w:val="nil"/>
            </w:tcBorders>
            <w:shd w:val="clear" w:color="auto" w:fill="auto"/>
            <w:noWrap/>
            <w:vAlign w:val="center"/>
            <w:hideMark/>
          </w:tcPr>
          <w:p w14:paraId="48DD783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0.41</w:t>
            </w:r>
          </w:p>
        </w:tc>
      </w:tr>
      <w:tr w:rsidR="000B209E" w:rsidRPr="000B209E" w14:paraId="1F8DBDA9" w14:textId="77777777" w:rsidTr="000B209E">
        <w:trPr>
          <w:trHeight w:val="300"/>
        </w:trPr>
        <w:tc>
          <w:tcPr>
            <w:tcW w:w="1261" w:type="dxa"/>
            <w:tcBorders>
              <w:top w:val="nil"/>
              <w:left w:val="nil"/>
              <w:bottom w:val="nil"/>
              <w:right w:val="nil"/>
            </w:tcBorders>
            <w:shd w:val="clear" w:color="auto" w:fill="auto"/>
            <w:noWrap/>
            <w:vAlign w:val="bottom"/>
            <w:hideMark/>
          </w:tcPr>
          <w:p w14:paraId="32D47AC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p>
        </w:tc>
        <w:tc>
          <w:tcPr>
            <w:tcW w:w="1260" w:type="dxa"/>
            <w:tcBorders>
              <w:top w:val="nil"/>
              <w:left w:val="nil"/>
              <w:bottom w:val="nil"/>
              <w:right w:val="nil"/>
            </w:tcBorders>
            <w:shd w:val="clear" w:color="auto" w:fill="auto"/>
            <w:noWrap/>
            <w:vAlign w:val="center"/>
            <w:hideMark/>
          </w:tcPr>
          <w:p w14:paraId="1C7666A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nil"/>
              <w:right w:val="nil"/>
            </w:tcBorders>
            <w:shd w:val="clear" w:color="auto" w:fill="auto"/>
            <w:noWrap/>
            <w:vAlign w:val="center"/>
            <w:hideMark/>
          </w:tcPr>
          <w:p w14:paraId="054BF58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53" w:type="dxa"/>
            <w:tcBorders>
              <w:top w:val="nil"/>
              <w:left w:val="nil"/>
              <w:bottom w:val="nil"/>
              <w:right w:val="nil"/>
            </w:tcBorders>
            <w:shd w:val="clear" w:color="auto" w:fill="auto"/>
            <w:noWrap/>
            <w:vAlign w:val="center"/>
            <w:hideMark/>
          </w:tcPr>
          <w:p w14:paraId="4E16D0A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000" w:type="dxa"/>
            <w:tcBorders>
              <w:top w:val="nil"/>
              <w:left w:val="nil"/>
              <w:bottom w:val="nil"/>
              <w:right w:val="nil"/>
            </w:tcBorders>
            <w:shd w:val="clear" w:color="auto" w:fill="auto"/>
            <w:noWrap/>
            <w:vAlign w:val="center"/>
            <w:hideMark/>
          </w:tcPr>
          <w:p w14:paraId="5C4F484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0.77</w:t>
            </w:r>
          </w:p>
        </w:tc>
        <w:tc>
          <w:tcPr>
            <w:tcW w:w="983" w:type="dxa"/>
            <w:tcBorders>
              <w:top w:val="nil"/>
              <w:left w:val="nil"/>
              <w:bottom w:val="nil"/>
              <w:right w:val="nil"/>
            </w:tcBorders>
            <w:shd w:val="clear" w:color="auto" w:fill="auto"/>
            <w:noWrap/>
            <w:vAlign w:val="center"/>
            <w:hideMark/>
          </w:tcPr>
          <w:p w14:paraId="6894625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0.41</w:t>
            </w:r>
          </w:p>
        </w:tc>
      </w:tr>
      <w:tr w:rsidR="000B209E" w:rsidRPr="000B209E" w14:paraId="5CBB88DB" w14:textId="77777777" w:rsidTr="000B209E">
        <w:trPr>
          <w:trHeight w:val="300"/>
        </w:trPr>
        <w:tc>
          <w:tcPr>
            <w:tcW w:w="1261" w:type="dxa"/>
            <w:tcBorders>
              <w:top w:val="nil"/>
              <w:left w:val="nil"/>
              <w:bottom w:val="nil"/>
              <w:right w:val="nil"/>
            </w:tcBorders>
            <w:shd w:val="clear" w:color="auto" w:fill="auto"/>
            <w:noWrap/>
            <w:vAlign w:val="bottom"/>
            <w:hideMark/>
          </w:tcPr>
          <w:p w14:paraId="1BB1C14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p>
        </w:tc>
        <w:tc>
          <w:tcPr>
            <w:tcW w:w="1260" w:type="dxa"/>
            <w:tcBorders>
              <w:top w:val="nil"/>
              <w:left w:val="nil"/>
              <w:bottom w:val="nil"/>
              <w:right w:val="nil"/>
            </w:tcBorders>
            <w:shd w:val="clear" w:color="auto" w:fill="auto"/>
            <w:noWrap/>
            <w:vAlign w:val="center"/>
            <w:hideMark/>
          </w:tcPr>
          <w:p w14:paraId="0D4FB1A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nil"/>
              <w:right w:val="nil"/>
            </w:tcBorders>
            <w:shd w:val="clear" w:color="auto" w:fill="auto"/>
            <w:noWrap/>
            <w:vAlign w:val="center"/>
            <w:hideMark/>
          </w:tcPr>
          <w:p w14:paraId="45603C99"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8</w:t>
            </w:r>
          </w:p>
        </w:tc>
        <w:tc>
          <w:tcPr>
            <w:tcW w:w="153" w:type="dxa"/>
            <w:tcBorders>
              <w:top w:val="nil"/>
              <w:left w:val="nil"/>
              <w:bottom w:val="nil"/>
              <w:right w:val="nil"/>
            </w:tcBorders>
            <w:shd w:val="clear" w:color="auto" w:fill="auto"/>
            <w:noWrap/>
            <w:vAlign w:val="center"/>
            <w:hideMark/>
          </w:tcPr>
          <w:p w14:paraId="1801920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000" w:type="dxa"/>
            <w:tcBorders>
              <w:top w:val="nil"/>
              <w:left w:val="nil"/>
              <w:bottom w:val="nil"/>
              <w:right w:val="nil"/>
            </w:tcBorders>
            <w:shd w:val="clear" w:color="auto" w:fill="auto"/>
            <w:noWrap/>
            <w:vAlign w:val="center"/>
            <w:hideMark/>
          </w:tcPr>
          <w:p w14:paraId="0F4ACA5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1.03</w:t>
            </w:r>
          </w:p>
        </w:tc>
        <w:tc>
          <w:tcPr>
            <w:tcW w:w="983" w:type="dxa"/>
            <w:tcBorders>
              <w:top w:val="nil"/>
              <w:left w:val="nil"/>
              <w:bottom w:val="nil"/>
              <w:right w:val="nil"/>
            </w:tcBorders>
            <w:shd w:val="clear" w:color="auto" w:fill="auto"/>
            <w:noWrap/>
            <w:vAlign w:val="center"/>
            <w:hideMark/>
          </w:tcPr>
          <w:p w14:paraId="43422CC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0.30</w:t>
            </w:r>
          </w:p>
        </w:tc>
      </w:tr>
      <w:tr w:rsidR="000B209E" w:rsidRPr="000B209E" w14:paraId="0E214B6D" w14:textId="77777777" w:rsidTr="000B209E">
        <w:trPr>
          <w:trHeight w:val="300"/>
        </w:trPr>
        <w:tc>
          <w:tcPr>
            <w:tcW w:w="1261" w:type="dxa"/>
            <w:tcBorders>
              <w:top w:val="nil"/>
              <w:left w:val="nil"/>
              <w:bottom w:val="nil"/>
              <w:right w:val="nil"/>
            </w:tcBorders>
            <w:shd w:val="clear" w:color="auto" w:fill="auto"/>
            <w:noWrap/>
            <w:vAlign w:val="bottom"/>
            <w:hideMark/>
          </w:tcPr>
          <w:p w14:paraId="217E21D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p>
        </w:tc>
        <w:tc>
          <w:tcPr>
            <w:tcW w:w="1260" w:type="dxa"/>
            <w:tcBorders>
              <w:top w:val="nil"/>
              <w:left w:val="nil"/>
              <w:bottom w:val="nil"/>
              <w:right w:val="nil"/>
            </w:tcBorders>
            <w:shd w:val="clear" w:color="auto" w:fill="auto"/>
            <w:noWrap/>
            <w:vAlign w:val="center"/>
            <w:hideMark/>
          </w:tcPr>
          <w:p w14:paraId="7EE5C8C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nil"/>
              <w:right w:val="nil"/>
            </w:tcBorders>
            <w:shd w:val="clear" w:color="auto" w:fill="auto"/>
            <w:noWrap/>
            <w:vAlign w:val="center"/>
            <w:hideMark/>
          </w:tcPr>
          <w:p w14:paraId="5053EAD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12</w:t>
            </w:r>
          </w:p>
        </w:tc>
        <w:tc>
          <w:tcPr>
            <w:tcW w:w="153" w:type="dxa"/>
            <w:tcBorders>
              <w:top w:val="nil"/>
              <w:left w:val="nil"/>
              <w:bottom w:val="nil"/>
              <w:right w:val="nil"/>
            </w:tcBorders>
            <w:shd w:val="clear" w:color="auto" w:fill="auto"/>
            <w:noWrap/>
            <w:vAlign w:val="center"/>
            <w:hideMark/>
          </w:tcPr>
          <w:p w14:paraId="3E65C3E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000" w:type="dxa"/>
            <w:tcBorders>
              <w:top w:val="nil"/>
              <w:left w:val="nil"/>
              <w:bottom w:val="nil"/>
              <w:right w:val="nil"/>
            </w:tcBorders>
            <w:shd w:val="clear" w:color="auto" w:fill="auto"/>
            <w:noWrap/>
            <w:vAlign w:val="center"/>
            <w:hideMark/>
          </w:tcPr>
          <w:p w14:paraId="61184CED"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0.61</w:t>
            </w:r>
          </w:p>
        </w:tc>
        <w:tc>
          <w:tcPr>
            <w:tcW w:w="983" w:type="dxa"/>
            <w:tcBorders>
              <w:top w:val="nil"/>
              <w:left w:val="nil"/>
              <w:bottom w:val="nil"/>
              <w:right w:val="nil"/>
            </w:tcBorders>
            <w:shd w:val="clear" w:color="auto" w:fill="auto"/>
            <w:noWrap/>
            <w:vAlign w:val="center"/>
            <w:hideMark/>
          </w:tcPr>
          <w:p w14:paraId="7C4C172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0.45</w:t>
            </w:r>
          </w:p>
        </w:tc>
      </w:tr>
      <w:tr w:rsidR="000B209E" w:rsidRPr="000B209E" w14:paraId="46AB8984" w14:textId="77777777" w:rsidTr="000B209E">
        <w:trPr>
          <w:trHeight w:val="315"/>
        </w:trPr>
        <w:tc>
          <w:tcPr>
            <w:tcW w:w="1261" w:type="dxa"/>
            <w:tcBorders>
              <w:top w:val="nil"/>
              <w:left w:val="nil"/>
              <w:bottom w:val="single" w:sz="8" w:space="0" w:color="auto"/>
              <w:right w:val="nil"/>
            </w:tcBorders>
            <w:shd w:val="clear" w:color="auto" w:fill="auto"/>
            <w:noWrap/>
            <w:vAlign w:val="bottom"/>
            <w:hideMark/>
          </w:tcPr>
          <w:p w14:paraId="2E574BAC"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60" w:type="dxa"/>
            <w:tcBorders>
              <w:top w:val="nil"/>
              <w:left w:val="nil"/>
              <w:bottom w:val="single" w:sz="8" w:space="0" w:color="auto"/>
              <w:right w:val="nil"/>
            </w:tcBorders>
            <w:shd w:val="clear" w:color="auto" w:fill="auto"/>
            <w:noWrap/>
            <w:vAlign w:val="center"/>
            <w:hideMark/>
          </w:tcPr>
          <w:p w14:paraId="65FECC5D"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single" w:sz="8" w:space="0" w:color="auto"/>
              <w:right w:val="nil"/>
            </w:tcBorders>
            <w:shd w:val="clear" w:color="auto" w:fill="auto"/>
            <w:noWrap/>
            <w:vAlign w:val="center"/>
            <w:hideMark/>
          </w:tcPr>
          <w:p w14:paraId="7AF3058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20</w:t>
            </w:r>
          </w:p>
        </w:tc>
        <w:tc>
          <w:tcPr>
            <w:tcW w:w="153" w:type="dxa"/>
            <w:tcBorders>
              <w:top w:val="nil"/>
              <w:left w:val="nil"/>
              <w:bottom w:val="single" w:sz="8" w:space="0" w:color="auto"/>
              <w:right w:val="nil"/>
            </w:tcBorders>
            <w:shd w:val="clear" w:color="auto" w:fill="auto"/>
            <w:noWrap/>
            <w:vAlign w:val="center"/>
            <w:hideMark/>
          </w:tcPr>
          <w:p w14:paraId="582885B4"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6</w:t>
            </w:r>
          </w:p>
        </w:tc>
        <w:tc>
          <w:tcPr>
            <w:tcW w:w="1000" w:type="dxa"/>
            <w:tcBorders>
              <w:top w:val="nil"/>
              <w:left w:val="nil"/>
              <w:bottom w:val="single" w:sz="8" w:space="0" w:color="auto"/>
              <w:right w:val="nil"/>
            </w:tcBorders>
            <w:shd w:val="clear" w:color="auto" w:fill="auto"/>
            <w:noWrap/>
            <w:vAlign w:val="center"/>
            <w:hideMark/>
          </w:tcPr>
          <w:p w14:paraId="259E2CE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0.62</w:t>
            </w:r>
          </w:p>
        </w:tc>
        <w:tc>
          <w:tcPr>
            <w:tcW w:w="983" w:type="dxa"/>
            <w:tcBorders>
              <w:top w:val="nil"/>
              <w:left w:val="nil"/>
              <w:bottom w:val="single" w:sz="8" w:space="0" w:color="auto"/>
              <w:right w:val="nil"/>
            </w:tcBorders>
            <w:shd w:val="clear" w:color="auto" w:fill="auto"/>
            <w:noWrap/>
            <w:vAlign w:val="center"/>
            <w:hideMark/>
          </w:tcPr>
          <w:p w14:paraId="402E2E1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0.24</w:t>
            </w:r>
          </w:p>
        </w:tc>
      </w:tr>
      <w:tr w:rsidR="000B209E" w:rsidRPr="000B209E" w14:paraId="0F3AB4A3" w14:textId="77777777" w:rsidTr="000B209E">
        <w:trPr>
          <w:trHeight w:val="300"/>
        </w:trPr>
        <w:tc>
          <w:tcPr>
            <w:tcW w:w="1261" w:type="dxa"/>
            <w:tcBorders>
              <w:top w:val="nil"/>
              <w:left w:val="nil"/>
              <w:bottom w:val="nil"/>
              <w:right w:val="nil"/>
            </w:tcBorders>
            <w:shd w:val="clear" w:color="auto" w:fill="auto"/>
            <w:noWrap/>
            <w:vAlign w:val="bottom"/>
            <w:hideMark/>
          </w:tcPr>
          <w:p w14:paraId="3DC76046"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30</w:t>
            </w:r>
          </w:p>
        </w:tc>
        <w:tc>
          <w:tcPr>
            <w:tcW w:w="1260" w:type="dxa"/>
            <w:tcBorders>
              <w:top w:val="nil"/>
              <w:left w:val="nil"/>
              <w:bottom w:val="nil"/>
              <w:right w:val="nil"/>
            </w:tcBorders>
            <w:shd w:val="clear" w:color="auto" w:fill="auto"/>
            <w:noWrap/>
            <w:vAlign w:val="center"/>
            <w:hideMark/>
          </w:tcPr>
          <w:p w14:paraId="24C536A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25</w:t>
            </w:r>
          </w:p>
        </w:tc>
        <w:tc>
          <w:tcPr>
            <w:tcW w:w="983" w:type="dxa"/>
            <w:tcBorders>
              <w:top w:val="nil"/>
              <w:left w:val="nil"/>
              <w:bottom w:val="nil"/>
              <w:right w:val="nil"/>
            </w:tcBorders>
            <w:shd w:val="clear" w:color="auto" w:fill="auto"/>
            <w:noWrap/>
            <w:vAlign w:val="center"/>
            <w:hideMark/>
          </w:tcPr>
          <w:p w14:paraId="3CCF24C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w:t>
            </w:r>
          </w:p>
        </w:tc>
        <w:tc>
          <w:tcPr>
            <w:tcW w:w="153" w:type="dxa"/>
            <w:tcBorders>
              <w:top w:val="nil"/>
              <w:left w:val="nil"/>
              <w:bottom w:val="nil"/>
              <w:right w:val="nil"/>
            </w:tcBorders>
            <w:shd w:val="clear" w:color="auto" w:fill="auto"/>
            <w:noWrap/>
            <w:vAlign w:val="center"/>
            <w:hideMark/>
          </w:tcPr>
          <w:p w14:paraId="71C293E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2</w:t>
            </w:r>
          </w:p>
        </w:tc>
        <w:tc>
          <w:tcPr>
            <w:tcW w:w="1000" w:type="dxa"/>
            <w:tcBorders>
              <w:top w:val="nil"/>
              <w:left w:val="nil"/>
              <w:bottom w:val="nil"/>
              <w:right w:val="nil"/>
            </w:tcBorders>
            <w:shd w:val="clear" w:color="auto" w:fill="auto"/>
            <w:noWrap/>
            <w:vAlign w:val="center"/>
            <w:hideMark/>
          </w:tcPr>
          <w:p w14:paraId="50B1B65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0.23</w:t>
            </w:r>
          </w:p>
        </w:tc>
        <w:tc>
          <w:tcPr>
            <w:tcW w:w="983" w:type="dxa"/>
            <w:tcBorders>
              <w:top w:val="nil"/>
              <w:left w:val="nil"/>
              <w:bottom w:val="nil"/>
              <w:right w:val="nil"/>
            </w:tcBorders>
            <w:shd w:val="clear" w:color="auto" w:fill="auto"/>
            <w:noWrap/>
            <w:vAlign w:val="center"/>
            <w:hideMark/>
          </w:tcPr>
          <w:p w14:paraId="4CAC7614"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0.01</w:t>
            </w:r>
          </w:p>
        </w:tc>
      </w:tr>
      <w:tr w:rsidR="000B209E" w:rsidRPr="000B209E" w14:paraId="6BBD3D28" w14:textId="77777777" w:rsidTr="000B209E">
        <w:trPr>
          <w:trHeight w:val="300"/>
        </w:trPr>
        <w:tc>
          <w:tcPr>
            <w:tcW w:w="1261" w:type="dxa"/>
            <w:tcBorders>
              <w:top w:val="nil"/>
              <w:left w:val="nil"/>
              <w:bottom w:val="nil"/>
              <w:right w:val="nil"/>
            </w:tcBorders>
            <w:shd w:val="clear" w:color="auto" w:fill="auto"/>
            <w:noWrap/>
            <w:vAlign w:val="bottom"/>
            <w:hideMark/>
          </w:tcPr>
          <w:p w14:paraId="5A307CB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p>
        </w:tc>
        <w:tc>
          <w:tcPr>
            <w:tcW w:w="1260" w:type="dxa"/>
            <w:tcBorders>
              <w:top w:val="nil"/>
              <w:left w:val="nil"/>
              <w:bottom w:val="nil"/>
              <w:right w:val="nil"/>
            </w:tcBorders>
            <w:shd w:val="clear" w:color="auto" w:fill="auto"/>
            <w:noWrap/>
            <w:vAlign w:val="center"/>
            <w:hideMark/>
          </w:tcPr>
          <w:p w14:paraId="112E99A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nil"/>
              <w:right w:val="nil"/>
            </w:tcBorders>
            <w:shd w:val="clear" w:color="auto" w:fill="auto"/>
            <w:noWrap/>
            <w:vAlign w:val="center"/>
            <w:hideMark/>
          </w:tcPr>
          <w:p w14:paraId="43CA907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53" w:type="dxa"/>
            <w:tcBorders>
              <w:top w:val="nil"/>
              <w:left w:val="nil"/>
              <w:bottom w:val="nil"/>
              <w:right w:val="nil"/>
            </w:tcBorders>
            <w:shd w:val="clear" w:color="auto" w:fill="auto"/>
            <w:noWrap/>
            <w:vAlign w:val="center"/>
            <w:hideMark/>
          </w:tcPr>
          <w:p w14:paraId="4D13E59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000" w:type="dxa"/>
            <w:tcBorders>
              <w:top w:val="nil"/>
              <w:left w:val="nil"/>
              <w:bottom w:val="nil"/>
              <w:right w:val="nil"/>
            </w:tcBorders>
            <w:shd w:val="clear" w:color="auto" w:fill="auto"/>
            <w:noWrap/>
            <w:vAlign w:val="center"/>
            <w:hideMark/>
          </w:tcPr>
          <w:p w14:paraId="0F5AAD1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0.26</w:t>
            </w:r>
          </w:p>
        </w:tc>
        <w:tc>
          <w:tcPr>
            <w:tcW w:w="983" w:type="dxa"/>
            <w:tcBorders>
              <w:top w:val="nil"/>
              <w:left w:val="nil"/>
              <w:bottom w:val="nil"/>
              <w:right w:val="nil"/>
            </w:tcBorders>
            <w:shd w:val="clear" w:color="auto" w:fill="auto"/>
            <w:noWrap/>
            <w:vAlign w:val="center"/>
            <w:hideMark/>
          </w:tcPr>
          <w:p w14:paraId="24AF14C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0.16</w:t>
            </w:r>
          </w:p>
        </w:tc>
      </w:tr>
      <w:tr w:rsidR="000B209E" w:rsidRPr="000B209E" w14:paraId="7D494908" w14:textId="77777777" w:rsidTr="000B209E">
        <w:trPr>
          <w:trHeight w:val="300"/>
        </w:trPr>
        <w:tc>
          <w:tcPr>
            <w:tcW w:w="1261" w:type="dxa"/>
            <w:tcBorders>
              <w:top w:val="nil"/>
              <w:left w:val="nil"/>
              <w:bottom w:val="nil"/>
              <w:right w:val="nil"/>
            </w:tcBorders>
            <w:shd w:val="clear" w:color="auto" w:fill="auto"/>
            <w:noWrap/>
            <w:vAlign w:val="bottom"/>
            <w:hideMark/>
          </w:tcPr>
          <w:p w14:paraId="55E0151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p>
        </w:tc>
        <w:tc>
          <w:tcPr>
            <w:tcW w:w="1260" w:type="dxa"/>
            <w:tcBorders>
              <w:top w:val="nil"/>
              <w:left w:val="nil"/>
              <w:bottom w:val="nil"/>
              <w:right w:val="nil"/>
            </w:tcBorders>
            <w:shd w:val="clear" w:color="auto" w:fill="auto"/>
            <w:noWrap/>
            <w:vAlign w:val="center"/>
            <w:hideMark/>
          </w:tcPr>
          <w:p w14:paraId="1095695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nil"/>
              <w:right w:val="nil"/>
            </w:tcBorders>
            <w:shd w:val="clear" w:color="auto" w:fill="auto"/>
            <w:noWrap/>
            <w:vAlign w:val="center"/>
            <w:hideMark/>
          </w:tcPr>
          <w:p w14:paraId="4EF64C73"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15</w:t>
            </w:r>
          </w:p>
        </w:tc>
        <w:tc>
          <w:tcPr>
            <w:tcW w:w="153" w:type="dxa"/>
            <w:tcBorders>
              <w:top w:val="nil"/>
              <w:left w:val="nil"/>
              <w:bottom w:val="nil"/>
              <w:right w:val="nil"/>
            </w:tcBorders>
            <w:shd w:val="clear" w:color="auto" w:fill="auto"/>
            <w:noWrap/>
            <w:vAlign w:val="center"/>
            <w:hideMark/>
          </w:tcPr>
          <w:p w14:paraId="59DFB390"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000" w:type="dxa"/>
            <w:tcBorders>
              <w:top w:val="nil"/>
              <w:left w:val="nil"/>
              <w:bottom w:val="nil"/>
              <w:right w:val="nil"/>
            </w:tcBorders>
            <w:shd w:val="clear" w:color="auto" w:fill="auto"/>
            <w:noWrap/>
            <w:vAlign w:val="center"/>
            <w:hideMark/>
          </w:tcPr>
          <w:p w14:paraId="75F888B4"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0.63</w:t>
            </w:r>
          </w:p>
        </w:tc>
        <w:tc>
          <w:tcPr>
            <w:tcW w:w="983" w:type="dxa"/>
            <w:tcBorders>
              <w:top w:val="nil"/>
              <w:left w:val="nil"/>
              <w:bottom w:val="nil"/>
              <w:right w:val="nil"/>
            </w:tcBorders>
            <w:shd w:val="clear" w:color="auto" w:fill="auto"/>
            <w:noWrap/>
            <w:vAlign w:val="center"/>
            <w:hideMark/>
          </w:tcPr>
          <w:p w14:paraId="5AA1691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0.31</w:t>
            </w:r>
          </w:p>
        </w:tc>
      </w:tr>
      <w:tr w:rsidR="000B209E" w:rsidRPr="000B209E" w14:paraId="57CC831C" w14:textId="77777777" w:rsidTr="000B209E">
        <w:trPr>
          <w:trHeight w:val="300"/>
        </w:trPr>
        <w:tc>
          <w:tcPr>
            <w:tcW w:w="1261" w:type="dxa"/>
            <w:tcBorders>
              <w:top w:val="nil"/>
              <w:left w:val="nil"/>
              <w:bottom w:val="single" w:sz="4" w:space="0" w:color="auto"/>
              <w:right w:val="nil"/>
            </w:tcBorders>
            <w:shd w:val="clear" w:color="auto" w:fill="auto"/>
            <w:noWrap/>
            <w:vAlign w:val="bottom"/>
            <w:hideMark/>
          </w:tcPr>
          <w:p w14:paraId="7F83A227"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60" w:type="dxa"/>
            <w:tcBorders>
              <w:top w:val="nil"/>
              <w:left w:val="nil"/>
              <w:bottom w:val="single" w:sz="4" w:space="0" w:color="auto"/>
              <w:right w:val="nil"/>
            </w:tcBorders>
            <w:shd w:val="clear" w:color="auto" w:fill="auto"/>
            <w:noWrap/>
            <w:vAlign w:val="center"/>
            <w:hideMark/>
          </w:tcPr>
          <w:p w14:paraId="77F0A1E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single" w:sz="4" w:space="0" w:color="auto"/>
              <w:right w:val="nil"/>
            </w:tcBorders>
            <w:shd w:val="clear" w:color="auto" w:fill="auto"/>
            <w:noWrap/>
            <w:vAlign w:val="center"/>
            <w:hideMark/>
          </w:tcPr>
          <w:p w14:paraId="657F54B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30</w:t>
            </w:r>
          </w:p>
        </w:tc>
        <w:tc>
          <w:tcPr>
            <w:tcW w:w="153" w:type="dxa"/>
            <w:tcBorders>
              <w:top w:val="nil"/>
              <w:left w:val="nil"/>
              <w:bottom w:val="single" w:sz="4" w:space="0" w:color="auto"/>
              <w:right w:val="nil"/>
            </w:tcBorders>
            <w:shd w:val="clear" w:color="auto" w:fill="auto"/>
            <w:noWrap/>
            <w:vAlign w:val="center"/>
            <w:hideMark/>
          </w:tcPr>
          <w:p w14:paraId="60E19C76"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000" w:type="dxa"/>
            <w:tcBorders>
              <w:top w:val="nil"/>
              <w:left w:val="nil"/>
              <w:bottom w:val="single" w:sz="4" w:space="0" w:color="auto"/>
              <w:right w:val="nil"/>
            </w:tcBorders>
            <w:shd w:val="clear" w:color="auto" w:fill="auto"/>
            <w:noWrap/>
            <w:vAlign w:val="center"/>
            <w:hideMark/>
          </w:tcPr>
          <w:p w14:paraId="4A3C4C9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0.29</w:t>
            </w:r>
          </w:p>
        </w:tc>
        <w:tc>
          <w:tcPr>
            <w:tcW w:w="983" w:type="dxa"/>
            <w:tcBorders>
              <w:top w:val="nil"/>
              <w:left w:val="nil"/>
              <w:bottom w:val="single" w:sz="4" w:space="0" w:color="auto"/>
              <w:right w:val="nil"/>
            </w:tcBorders>
            <w:shd w:val="clear" w:color="auto" w:fill="auto"/>
            <w:noWrap/>
            <w:vAlign w:val="center"/>
            <w:hideMark/>
          </w:tcPr>
          <w:p w14:paraId="0653CC2D"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0.16</w:t>
            </w:r>
          </w:p>
        </w:tc>
      </w:tr>
      <w:tr w:rsidR="000B209E" w:rsidRPr="000B209E" w14:paraId="743A54B5" w14:textId="77777777" w:rsidTr="000B209E">
        <w:trPr>
          <w:trHeight w:val="300"/>
        </w:trPr>
        <w:tc>
          <w:tcPr>
            <w:tcW w:w="1261" w:type="dxa"/>
            <w:tcBorders>
              <w:top w:val="nil"/>
              <w:left w:val="nil"/>
              <w:bottom w:val="nil"/>
              <w:right w:val="nil"/>
            </w:tcBorders>
            <w:shd w:val="clear" w:color="auto" w:fill="auto"/>
            <w:noWrap/>
            <w:vAlign w:val="bottom"/>
            <w:hideMark/>
          </w:tcPr>
          <w:p w14:paraId="5BCE9BD1"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30</w:t>
            </w:r>
          </w:p>
        </w:tc>
        <w:tc>
          <w:tcPr>
            <w:tcW w:w="1260" w:type="dxa"/>
            <w:tcBorders>
              <w:top w:val="nil"/>
              <w:left w:val="nil"/>
              <w:bottom w:val="nil"/>
              <w:right w:val="nil"/>
            </w:tcBorders>
            <w:shd w:val="clear" w:color="auto" w:fill="auto"/>
            <w:noWrap/>
            <w:vAlign w:val="center"/>
            <w:hideMark/>
          </w:tcPr>
          <w:p w14:paraId="203C882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30</w:t>
            </w:r>
          </w:p>
        </w:tc>
        <w:tc>
          <w:tcPr>
            <w:tcW w:w="983" w:type="dxa"/>
            <w:tcBorders>
              <w:top w:val="nil"/>
              <w:left w:val="nil"/>
              <w:bottom w:val="nil"/>
              <w:right w:val="nil"/>
            </w:tcBorders>
            <w:shd w:val="clear" w:color="auto" w:fill="auto"/>
            <w:noWrap/>
            <w:vAlign w:val="center"/>
            <w:hideMark/>
          </w:tcPr>
          <w:p w14:paraId="4D410BBA"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w:t>
            </w:r>
          </w:p>
        </w:tc>
        <w:tc>
          <w:tcPr>
            <w:tcW w:w="153" w:type="dxa"/>
            <w:tcBorders>
              <w:top w:val="nil"/>
              <w:left w:val="nil"/>
              <w:bottom w:val="nil"/>
              <w:right w:val="nil"/>
            </w:tcBorders>
            <w:shd w:val="clear" w:color="auto" w:fill="auto"/>
            <w:noWrap/>
            <w:vAlign w:val="center"/>
            <w:hideMark/>
          </w:tcPr>
          <w:p w14:paraId="536BAF31"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4</w:t>
            </w:r>
          </w:p>
        </w:tc>
        <w:tc>
          <w:tcPr>
            <w:tcW w:w="1000" w:type="dxa"/>
            <w:tcBorders>
              <w:top w:val="nil"/>
              <w:left w:val="nil"/>
              <w:bottom w:val="nil"/>
              <w:right w:val="nil"/>
            </w:tcBorders>
            <w:shd w:val="clear" w:color="auto" w:fill="auto"/>
            <w:noWrap/>
            <w:vAlign w:val="center"/>
            <w:hideMark/>
          </w:tcPr>
          <w:p w14:paraId="652CD5B9"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0.36</w:t>
            </w:r>
          </w:p>
        </w:tc>
        <w:tc>
          <w:tcPr>
            <w:tcW w:w="983" w:type="dxa"/>
            <w:tcBorders>
              <w:top w:val="nil"/>
              <w:left w:val="nil"/>
              <w:bottom w:val="nil"/>
              <w:right w:val="nil"/>
            </w:tcBorders>
            <w:shd w:val="clear" w:color="auto" w:fill="auto"/>
            <w:noWrap/>
            <w:vAlign w:val="center"/>
            <w:hideMark/>
          </w:tcPr>
          <w:p w14:paraId="040FFBC5"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0.19</w:t>
            </w:r>
          </w:p>
        </w:tc>
      </w:tr>
      <w:tr w:rsidR="000B209E" w:rsidRPr="000B209E" w14:paraId="122AAC85" w14:textId="77777777" w:rsidTr="000B209E">
        <w:trPr>
          <w:trHeight w:val="300"/>
        </w:trPr>
        <w:tc>
          <w:tcPr>
            <w:tcW w:w="1261" w:type="dxa"/>
            <w:tcBorders>
              <w:top w:val="nil"/>
              <w:left w:val="nil"/>
              <w:bottom w:val="nil"/>
              <w:right w:val="nil"/>
            </w:tcBorders>
            <w:shd w:val="clear" w:color="auto" w:fill="auto"/>
            <w:noWrap/>
            <w:vAlign w:val="bottom"/>
            <w:hideMark/>
          </w:tcPr>
          <w:p w14:paraId="7CD0A10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p>
        </w:tc>
        <w:tc>
          <w:tcPr>
            <w:tcW w:w="1260" w:type="dxa"/>
            <w:tcBorders>
              <w:top w:val="nil"/>
              <w:left w:val="nil"/>
              <w:bottom w:val="nil"/>
              <w:right w:val="nil"/>
            </w:tcBorders>
            <w:shd w:val="clear" w:color="auto" w:fill="auto"/>
            <w:noWrap/>
            <w:vAlign w:val="center"/>
            <w:hideMark/>
          </w:tcPr>
          <w:p w14:paraId="6ABEA4B8"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nil"/>
              <w:right w:val="nil"/>
            </w:tcBorders>
            <w:shd w:val="clear" w:color="auto" w:fill="auto"/>
            <w:noWrap/>
            <w:vAlign w:val="center"/>
            <w:hideMark/>
          </w:tcPr>
          <w:p w14:paraId="2EC20794"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5</w:t>
            </w:r>
          </w:p>
        </w:tc>
        <w:tc>
          <w:tcPr>
            <w:tcW w:w="153" w:type="dxa"/>
            <w:tcBorders>
              <w:top w:val="nil"/>
              <w:left w:val="nil"/>
              <w:bottom w:val="nil"/>
              <w:right w:val="nil"/>
            </w:tcBorders>
            <w:shd w:val="clear" w:color="auto" w:fill="auto"/>
            <w:noWrap/>
            <w:vAlign w:val="center"/>
            <w:hideMark/>
          </w:tcPr>
          <w:p w14:paraId="64A97F59"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w:t>
            </w:r>
          </w:p>
        </w:tc>
        <w:tc>
          <w:tcPr>
            <w:tcW w:w="1000" w:type="dxa"/>
            <w:tcBorders>
              <w:top w:val="nil"/>
              <w:left w:val="nil"/>
              <w:bottom w:val="nil"/>
              <w:right w:val="nil"/>
            </w:tcBorders>
            <w:shd w:val="clear" w:color="auto" w:fill="auto"/>
            <w:noWrap/>
            <w:vAlign w:val="center"/>
            <w:hideMark/>
          </w:tcPr>
          <w:p w14:paraId="55875737"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0.21</w:t>
            </w:r>
          </w:p>
        </w:tc>
        <w:tc>
          <w:tcPr>
            <w:tcW w:w="983" w:type="dxa"/>
            <w:tcBorders>
              <w:top w:val="nil"/>
              <w:left w:val="nil"/>
              <w:bottom w:val="nil"/>
              <w:right w:val="nil"/>
            </w:tcBorders>
            <w:shd w:val="clear" w:color="auto" w:fill="auto"/>
            <w:noWrap/>
            <w:vAlign w:val="center"/>
            <w:hideMark/>
          </w:tcPr>
          <w:p w14:paraId="4429C9AC"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0.08</w:t>
            </w:r>
          </w:p>
        </w:tc>
      </w:tr>
      <w:tr w:rsidR="000B209E" w:rsidRPr="000B209E" w14:paraId="1AD532D6" w14:textId="77777777" w:rsidTr="000B209E">
        <w:trPr>
          <w:trHeight w:val="315"/>
        </w:trPr>
        <w:tc>
          <w:tcPr>
            <w:tcW w:w="1261" w:type="dxa"/>
            <w:tcBorders>
              <w:top w:val="nil"/>
              <w:left w:val="nil"/>
              <w:bottom w:val="single" w:sz="8" w:space="0" w:color="auto"/>
              <w:right w:val="nil"/>
            </w:tcBorders>
            <w:shd w:val="clear" w:color="auto" w:fill="auto"/>
            <w:noWrap/>
            <w:vAlign w:val="bottom"/>
            <w:hideMark/>
          </w:tcPr>
          <w:p w14:paraId="0A29266A" w14:textId="77777777" w:rsidR="000B209E" w:rsidRPr="000B209E" w:rsidRDefault="000B209E" w:rsidP="000B209E">
            <w:pPr>
              <w:spacing w:after="0" w:line="240" w:lineRule="auto"/>
              <w:jc w:val="center"/>
              <w:rPr>
                <w:rFonts w:ascii="Calibri" w:eastAsia="Times New Roman" w:hAnsi="Calibri" w:cs="Calibri"/>
                <w:color w:val="000000"/>
                <w:lang w:val="es-MX" w:eastAsia="es-MX"/>
              </w:rPr>
            </w:pPr>
            <w:r w:rsidRPr="000B209E">
              <w:rPr>
                <w:rFonts w:ascii="Calibri" w:eastAsia="Times New Roman" w:hAnsi="Calibri" w:cs="Calibri"/>
                <w:color w:val="000000"/>
                <w:lang w:val="es-MX" w:eastAsia="es-MX"/>
              </w:rPr>
              <w:t> </w:t>
            </w:r>
          </w:p>
        </w:tc>
        <w:tc>
          <w:tcPr>
            <w:tcW w:w="1260" w:type="dxa"/>
            <w:tcBorders>
              <w:top w:val="nil"/>
              <w:left w:val="nil"/>
              <w:bottom w:val="single" w:sz="8" w:space="0" w:color="auto"/>
              <w:right w:val="nil"/>
            </w:tcBorders>
            <w:shd w:val="clear" w:color="auto" w:fill="auto"/>
            <w:noWrap/>
            <w:vAlign w:val="center"/>
            <w:hideMark/>
          </w:tcPr>
          <w:p w14:paraId="67B3578B"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 xml:space="preserve"> </w:t>
            </w:r>
          </w:p>
        </w:tc>
        <w:tc>
          <w:tcPr>
            <w:tcW w:w="983" w:type="dxa"/>
            <w:tcBorders>
              <w:top w:val="nil"/>
              <w:left w:val="nil"/>
              <w:bottom w:val="single" w:sz="8" w:space="0" w:color="auto"/>
              <w:right w:val="nil"/>
            </w:tcBorders>
            <w:shd w:val="clear" w:color="auto" w:fill="auto"/>
            <w:noWrap/>
            <w:vAlign w:val="center"/>
            <w:hideMark/>
          </w:tcPr>
          <w:p w14:paraId="663261AF"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15</w:t>
            </w:r>
          </w:p>
        </w:tc>
        <w:tc>
          <w:tcPr>
            <w:tcW w:w="153" w:type="dxa"/>
            <w:tcBorders>
              <w:top w:val="nil"/>
              <w:left w:val="nil"/>
              <w:bottom w:val="single" w:sz="8" w:space="0" w:color="auto"/>
              <w:right w:val="nil"/>
            </w:tcBorders>
            <w:shd w:val="clear" w:color="auto" w:fill="auto"/>
            <w:noWrap/>
            <w:vAlign w:val="center"/>
            <w:hideMark/>
          </w:tcPr>
          <w:p w14:paraId="35DA6FE2"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3</w:t>
            </w:r>
          </w:p>
        </w:tc>
        <w:tc>
          <w:tcPr>
            <w:tcW w:w="1000" w:type="dxa"/>
            <w:tcBorders>
              <w:top w:val="nil"/>
              <w:left w:val="nil"/>
              <w:bottom w:val="single" w:sz="8" w:space="0" w:color="auto"/>
              <w:right w:val="nil"/>
            </w:tcBorders>
            <w:shd w:val="clear" w:color="auto" w:fill="auto"/>
            <w:noWrap/>
            <w:vAlign w:val="center"/>
            <w:hideMark/>
          </w:tcPr>
          <w:p w14:paraId="18030DD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0.62</w:t>
            </w:r>
          </w:p>
        </w:tc>
        <w:tc>
          <w:tcPr>
            <w:tcW w:w="983" w:type="dxa"/>
            <w:tcBorders>
              <w:top w:val="nil"/>
              <w:left w:val="nil"/>
              <w:bottom w:val="single" w:sz="8" w:space="0" w:color="auto"/>
              <w:right w:val="nil"/>
            </w:tcBorders>
            <w:shd w:val="clear" w:color="auto" w:fill="auto"/>
            <w:noWrap/>
            <w:vAlign w:val="center"/>
            <w:hideMark/>
          </w:tcPr>
          <w:p w14:paraId="4837AC2E" w14:textId="77777777" w:rsidR="000B209E" w:rsidRPr="000B209E" w:rsidRDefault="000B209E" w:rsidP="000B209E">
            <w:pPr>
              <w:spacing w:after="0" w:line="240" w:lineRule="auto"/>
              <w:jc w:val="center"/>
              <w:rPr>
                <w:rFonts w:ascii="Arial" w:eastAsia="Times New Roman" w:hAnsi="Arial" w:cs="Arial"/>
                <w:color w:val="000000"/>
                <w:sz w:val="20"/>
                <w:szCs w:val="20"/>
                <w:lang w:val="es-MX" w:eastAsia="es-MX"/>
              </w:rPr>
            </w:pPr>
            <w:r w:rsidRPr="000B209E">
              <w:rPr>
                <w:rFonts w:ascii="Arial" w:eastAsia="Times New Roman" w:hAnsi="Arial" w:cs="Arial"/>
                <w:color w:val="000000"/>
                <w:sz w:val="20"/>
                <w:szCs w:val="20"/>
                <w:lang w:val="es-MX" w:eastAsia="es-MX"/>
              </w:rPr>
              <w:t>0.05</w:t>
            </w:r>
          </w:p>
        </w:tc>
      </w:tr>
    </w:tbl>
    <w:p w14:paraId="14DD1553" w14:textId="6F907D73" w:rsidR="00B441E5" w:rsidRDefault="00B441E5" w:rsidP="00092A6B">
      <w:pPr>
        <w:spacing w:line="360" w:lineRule="auto"/>
        <w:jc w:val="both"/>
        <w:rPr>
          <w:rFonts w:ascii="Arial" w:hAnsi="Arial" w:cs="Arial"/>
          <w:sz w:val="24"/>
          <w:szCs w:val="24"/>
        </w:rPr>
      </w:pPr>
    </w:p>
    <w:p w14:paraId="1529927A" w14:textId="77777777" w:rsidR="00B441E5" w:rsidRDefault="00B441E5">
      <w:pPr>
        <w:rPr>
          <w:rFonts w:ascii="Arial" w:hAnsi="Arial" w:cs="Arial"/>
          <w:sz w:val="24"/>
          <w:szCs w:val="24"/>
        </w:rPr>
      </w:pPr>
      <w:r>
        <w:rPr>
          <w:rFonts w:ascii="Arial" w:hAnsi="Arial" w:cs="Arial"/>
          <w:sz w:val="24"/>
          <w:szCs w:val="24"/>
        </w:rPr>
        <w:br w:type="page"/>
      </w:r>
    </w:p>
    <w:tbl>
      <w:tblPr>
        <w:tblW w:w="6477" w:type="dxa"/>
        <w:tblCellMar>
          <w:left w:w="70" w:type="dxa"/>
          <w:right w:w="70" w:type="dxa"/>
        </w:tblCellMar>
        <w:tblLook w:val="04A0" w:firstRow="1" w:lastRow="0" w:firstColumn="1" w:lastColumn="0" w:noHBand="0" w:noVBand="1"/>
      </w:tblPr>
      <w:tblGrid>
        <w:gridCol w:w="1417"/>
        <w:gridCol w:w="1331"/>
        <w:gridCol w:w="1172"/>
        <w:gridCol w:w="1311"/>
        <w:gridCol w:w="864"/>
        <w:gridCol w:w="865"/>
      </w:tblGrid>
      <w:tr w:rsidR="00B441E5" w:rsidRPr="00B441E5" w14:paraId="6DE494CA" w14:textId="77777777" w:rsidTr="00B441E5">
        <w:trPr>
          <w:trHeight w:val="450"/>
        </w:trPr>
        <w:tc>
          <w:tcPr>
            <w:tcW w:w="6477" w:type="dxa"/>
            <w:gridSpan w:val="6"/>
            <w:vMerge w:val="restart"/>
            <w:tcBorders>
              <w:top w:val="single" w:sz="4" w:space="0" w:color="auto"/>
              <w:left w:val="nil"/>
              <w:bottom w:val="single" w:sz="8" w:space="0" w:color="000000"/>
              <w:right w:val="nil"/>
            </w:tcBorders>
            <w:shd w:val="clear" w:color="000000" w:fill="FFFFFF"/>
            <w:hideMark/>
          </w:tcPr>
          <w:p w14:paraId="5DB117A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lastRenderedPageBreak/>
              <w:t xml:space="preserve">Table S3. Permanova analysis of Antioxidant defence mechanisms and oxidative damage of Octopus maya juveniles from thermally stressed females (30°C) and  exposed for 15 d at 25 and 30°C. Numbers in bold indicate weigth of the eigenvectors into each PCA or statistical differences between compared groups.  </w:t>
            </w:r>
          </w:p>
        </w:tc>
      </w:tr>
      <w:tr w:rsidR="00B441E5" w:rsidRPr="00B441E5" w14:paraId="59BEE94B" w14:textId="77777777" w:rsidTr="00B441E5">
        <w:trPr>
          <w:trHeight w:val="450"/>
        </w:trPr>
        <w:tc>
          <w:tcPr>
            <w:tcW w:w="6477" w:type="dxa"/>
            <w:gridSpan w:val="6"/>
            <w:vMerge/>
            <w:tcBorders>
              <w:top w:val="single" w:sz="4" w:space="0" w:color="auto"/>
              <w:left w:val="nil"/>
              <w:bottom w:val="single" w:sz="8" w:space="0" w:color="000000"/>
              <w:right w:val="nil"/>
            </w:tcBorders>
            <w:vAlign w:val="center"/>
            <w:hideMark/>
          </w:tcPr>
          <w:p w14:paraId="752CFBA5" w14:textId="77777777" w:rsidR="00B441E5" w:rsidRPr="00B441E5" w:rsidRDefault="00B441E5" w:rsidP="00B441E5">
            <w:pPr>
              <w:spacing w:after="0" w:line="240" w:lineRule="auto"/>
              <w:rPr>
                <w:rFonts w:ascii="Calibri" w:eastAsia="Times New Roman" w:hAnsi="Calibri" w:cs="Calibri"/>
                <w:color w:val="000000"/>
                <w:lang w:val="es-MX" w:eastAsia="es-MX"/>
              </w:rPr>
            </w:pPr>
          </w:p>
        </w:tc>
      </w:tr>
      <w:tr w:rsidR="00B441E5" w:rsidRPr="00B441E5" w14:paraId="47049F94" w14:textId="77777777" w:rsidTr="00B441E5">
        <w:trPr>
          <w:trHeight w:val="450"/>
        </w:trPr>
        <w:tc>
          <w:tcPr>
            <w:tcW w:w="6477" w:type="dxa"/>
            <w:gridSpan w:val="6"/>
            <w:vMerge/>
            <w:tcBorders>
              <w:top w:val="single" w:sz="4" w:space="0" w:color="auto"/>
              <w:left w:val="nil"/>
              <w:bottom w:val="single" w:sz="8" w:space="0" w:color="000000"/>
              <w:right w:val="nil"/>
            </w:tcBorders>
            <w:vAlign w:val="center"/>
            <w:hideMark/>
          </w:tcPr>
          <w:p w14:paraId="0C08C1EF" w14:textId="77777777" w:rsidR="00B441E5" w:rsidRPr="00B441E5" w:rsidRDefault="00B441E5" w:rsidP="00B441E5">
            <w:pPr>
              <w:spacing w:after="0" w:line="240" w:lineRule="auto"/>
              <w:rPr>
                <w:rFonts w:ascii="Calibri" w:eastAsia="Times New Roman" w:hAnsi="Calibri" w:cs="Calibri"/>
                <w:color w:val="000000"/>
                <w:lang w:val="es-MX" w:eastAsia="es-MX"/>
              </w:rPr>
            </w:pPr>
          </w:p>
        </w:tc>
      </w:tr>
      <w:tr w:rsidR="00B441E5" w:rsidRPr="00B441E5" w14:paraId="74AC87D8" w14:textId="77777777" w:rsidTr="00B441E5">
        <w:trPr>
          <w:trHeight w:val="450"/>
        </w:trPr>
        <w:tc>
          <w:tcPr>
            <w:tcW w:w="6477" w:type="dxa"/>
            <w:gridSpan w:val="6"/>
            <w:vMerge/>
            <w:tcBorders>
              <w:top w:val="single" w:sz="4" w:space="0" w:color="auto"/>
              <w:left w:val="nil"/>
              <w:bottom w:val="single" w:sz="8" w:space="0" w:color="000000"/>
              <w:right w:val="nil"/>
            </w:tcBorders>
            <w:vAlign w:val="center"/>
            <w:hideMark/>
          </w:tcPr>
          <w:p w14:paraId="176ABB9F" w14:textId="77777777" w:rsidR="00B441E5" w:rsidRPr="00B441E5" w:rsidRDefault="00B441E5" w:rsidP="00B441E5">
            <w:pPr>
              <w:spacing w:after="0" w:line="240" w:lineRule="auto"/>
              <w:rPr>
                <w:rFonts w:ascii="Calibri" w:eastAsia="Times New Roman" w:hAnsi="Calibri" w:cs="Calibri"/>
                <w:color w:val="000000"/>
                <w:lang w:val="es-MX" w:eastAsia="es-MX"/>
              </w:rPr>
            </w:pPr>
          </w:p>
        </w:tc>
      </w:tr>
      <w:tr w:rsidR="00B441E5" w:rsidRPr="00B441E5" w14:paraId="67AEA026" w14:textId="77777777" w:rsidTr="00B441E5">
        <w:trPr>
          <w:trHeight w:val="450"/>
        </w:trPr>
        <w:tc>
          <w:tcPr>
            <w:tcW w:w="6477" w:type="dxa"/>
            <w:gridSpan w:val="6"/>
            <w:vMerge/>
            <w:tcBorders>
              <w:top w:val="single" w:sz="4" w:space="0" w:color="auto"/>
              <w:left w:val="nil"/>
              <w:bottom w:val="single" w:sz="8" w:space="0" w:color="000000"/>
              <w:right w:val="nil"/>
            </w:tcBorders>
            <w:vAlign w:val="center"/>
            <w:hideMark/>
          </w:tcPr>
          <w:p w14:paraId="19E45571" w14:textId="77777777" w:rsidR="00B441E5" w:rsidRPr="00B441E5" w:rsidRDefault="00B441E5" w:rsidP="00B441E5">
            <w:pPr>
              <w:spacing w:after="0" w:line="240" w:lineRule="auto"/>
              <w:rPr>
                <w:rFonts w:ascii="Calibri" w:eastAsia="Times New Roman" w:hAnsi="Calibri" w:cs="Calibri"/>
                <w:color w:val="000000"/>
                <w:lang w:val="es-MX" w:eastAsia="es-MX"/>
              </w:rPr>
            </w:pPr>
          </w:p>
        </w:tc>
      </w:tr>
      <w:tr w:rsidR="00B441E5" w:rsidRPr="00B441E5" w14:paraId="66BF7F1A" w14:textId="77777777" w:rsidTr="00B441E5">
        <w:trPr>
          <w:trHeight w:val="315"/>
        </w:trPr>
        <w:tc>
          <w:tcPr>
            <w:tcW w:w="6477" w:type="dxa"/>
            <w:gridSpan w:val="6"/>
            <w:tcBorders>
              <w:top w:val="single" w:sz="4" w:space="0" w:color="auto"/>
              <w:left w:val="nil"/>
              <w:bottom w:val="nil"/>
              <w:right w:val="nil"/>
            </w:tcBorders>
            <w:shd w:val="clear" w:color="000000" w:fill="FFFFFF"/>
            <w:noWrap/>
            <w:vAlign w:val="bottom"/>
            <w:hideMark/>
          </w:tcPr>
          <w:p w14:paraId="3142B250" w14:textId="77777777" w:rsidR="00B441E5" w:rsidRPr="00B441E5" w:rsidRDefault="00B441E5" w:rsidP="00B441E5">
            <w:pPr>
              <w:spacing w:after="0" w:line="240" w:lineRule="auto"/>
              <w:jc w:val="center"/>
              <w:rPr>
                <w:rFonts w:ascii="Calibri" w:eastAsia="Times New Roman" w:hAnsi="Calibri" w:cs="Calibri"/>
                <w:b/>
                <w:bCs/>
                <w:color w:val="000000"/>
                <w:sz w:val="24"/>
                <w:szCs w:val="24"/>
                <w:lang w:val="es-MX" w:eastAsia="es-MX"/>
              </w:rPr>
            </w:pPr>
            <w:r w:rsidRPr="00B441E5">
              <w:rPr>
                <w:rFonts w:ascii="Calibri" w:eastAsia="Times New Roman" w:hAnsi="Calibri" w:cs="Calibri"/>
                <w:b/>
                <w:bCs/>
                <w:color w:val="000000"/>
                <w:sz w:val="24"/>
                <w:szCs w:val="24"/>
                <w:lang w:val="es-MX" w:eastAsia="es-MX"/>
              </w:rPr>
              <w:t>Eigenvalues</w:t>
            </w:r>
          </w:p>
        </w:tc>
      </w:tr>
      <w:tr w:rsidR="00B441E5" w:rsidRPr="00B441E5" w14:paraId="4974D333" w14:textId="77777777" w:rsidTr="00B441E5">
        <w:trPr>
          <w:trHeight w:val="300"/>
        </w:trPr>
        <w:tc>
          <w:tcPr>
            <w:tcW w:w="1383" w:type="dxa"/>
            <w:tcBorders>
              <w:top w:val="nil"/>
              <w:left w:val="nil"/>
              <w:bottom w:val="nil"/>
              <w:right w:val="nil"/>
            </w:tcBorders>
            <w:shd w:val="clear" w:color="000000" w:fill="FFFFFF"/>
            <w:noWrap/>
            <w:vAlign w:val="bottom"/>
            <w:hideMark/>
          </w:tcPr>
          <w:p w14:paraId="5B7BF2B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Axis</w:t>
            </w:r>
          </w:p>
        </w:tc>
        <w:tc>
          <w:tcPr>
            <w:tcW w:w="1221" w:type="dxa"/>
            <w:tcBorders>
              <w:top w:val="nil"/>
              <w:left w:val="nil"/>
              <w:bottom w:val="nil"/>
              <w:right w:val="nil"/>
            </w:tcBorders>
            <w:shd w:val="clear" w:color="000000" w:fill="FFFFFF"/>
            <w:noWrap/>
            <w:vAlign w:val="bottom"/>
            <w:hideMark/>
          </w:tcPr>
          <w:p w14:paraId="3D1A5FD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Eigenvalue</w:t>
            </w:r>
          </w:p>
        </w:tc>
        <w:tc>
          <w:tcPr>
            <w:tcW w:w="1062" w:type="dxa"/>
            <w:tcBorders>
              <w:top w:val="nil"/>
              <w:left w:val="nil"/>
              <w:bottom w:val="nil"/>
              <w:right w:val="nil"/>
            </w:tcBorders>
            <w:shd w:val="clear" w:color="000000" w:fill="FFFFFF"/>
            <w:noWrap/>
            <w:vAlign w:val="bottom"/>
            <w:hideMark/>
          </w:tcPr>
          <w:p w14:paraId="37DCB33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Individual%</w:t>
            </w:r>
          </w:p>
        </w:tc>
        <w:tc>
          <w:tcPr>
            <w:tcW w:w="1201" w:type="dxa"/>
            <w:tcBorders>
              <w:top w:val="nil"/>
              <w:left w:val="nil"/>
              <w:bottom w:val="nil"/>
              <w:right w:val="nil"/>
            </w:tcBorders>
            <w:shd w:val="clear" w:color="000000" w:fill="FFFFFF"/>
            <w:noWrap/>
            <w:vAlign w:val="bottom"/>
            <w:hideMark/>
          </w:tcPr>
          <w:p w14:paraId="28D54B6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Cumulative%</w:t>
            </w:r>
          </w:p>
        </w:tc>
        <w:tc>
          <w:tcPr>
            <w:tcW w:w="855" w:type="dxa"/>
            <w:tcBorders>
              <w:top w:val="nil"/>
              <w:left w:val="nil"/>
              <w:bottom w:val="nil"/>
              <w:right w:val="nil"/>
            </w:tcBorders>
            <w:shd w:val="clear" w:color="000000" w:fill="FFFFFF"/>
            <w:noWrap/>
            <w:vAlign w:val="bottom"/>
            <w:hideMark/>
          </w:tcPr>
          <w:p w14:paraId="19BBA91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F534B1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84C299C" w14:textId="77777777" w:rsidTr="00B441E5">
        <w:trPr>
          <w:trHeight w:val="300"/>
        </w:trPr>
        <w:tc>
          <w:tcPr>
            <w:tcW w:w="1383" w:type="dxa"/>
            <w:tcBorders>
              <w:top w:val="nil"/>
              <w:left w:val="nil"/>
              <w:bottom w:val="nil"/>
              <w:right w:val="nil"/>
            </w:tcBorders>
            <w:shd w:val="clear" w:color="000000" w:fill="FFFFFF"/>
            <w:noWrap/>
            <w:vAlign w:val="bottom"/>
            <w:hideMark/>
          </w:tcPr>
          <w:p w14:paraId="21D7328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w:t>
            </w:r>
          </w:p>
        </w:tc>
        <w:tc>
          <w:tcPr>
            <w:tcW w:w="1221" w:type="dxa"/>
            <w:tcBorders>
              <w:top w:val="nil"/>
              <w:left w:val="nil"/>
              <w:bottom w:val="nil"/>
              <w:right w:val="nil"/>
            </w:tcBorders>
            <w:shd w:val="clear" w:color="000000" w:fill="FFFFFF"/>
            <w:noWrap/>
            <w:vAlign w:val="bottom"/>
            <w:hideMark/>
          </w:tcPr>
          <w:p w14:paraId="57BB420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64.3</w:t>
            </w:r>
          </w:p>
        </w:tc>
        <w:tc>
          <w:tcPr>
            <w:tcW w:w="1062" w:type="dxa"/>
            <w:tcBorders>
              <w:top w:val="nil"/>
              <w:left w:val="nil"/>
              <w:bottom w:val="nil"/>
              <w:right w:val="nil"/>
            </w:tcBorders>
            <w:shd w:val="clear" w:color="000000" w:fill="FFFFFF"/>
            <w:noWrap/>
            <w:vAlign w:val="bottom"/>
            <w:hideMark/>
          </w:tcPr>
          <w:p w14:paraId="45E2166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29.9</w:t>
            </w:r>
          </w:p>
        </w:tc>
        <w:tc>
          <w:tcPr>
            <w:tcW w:w="1201" w:type="dxa"/>
            <w:tcBorders>
              <w:top w:val="nil"/>
              <w:left w:val="nil"/>
              <w:bottom w:val="nil"/>
              <w:right w:val="nil"/>
            </w:tcBorders>
            <w:shd w:val="clear" w:color="000000" w:fill="FFFFFF"/>
            <w:noWrap/>
            <w:vAlign w:val="bottom"/>
            <w:hideMark/>
          </w:tcPr>
          <w:p w14:paraId="0D838A2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29.9</w:t>
            </w:r>
          </w:p>
        </w:tc>
        <w:tc>
          <w:tcPr>
            <w:tcW w:w="855" w:type="dxa"/>
            <w:tcBorders>
              <w:top w:val="nil"/>
              <w:left w:val="nil"/>
              <w:bottom w:val="nil"/>
              <w:right w:val="nil"/>
            </w:tcBorders>
            <w:shd w:val="clear" w:color="000000" w:fill="FFFFFF"/>
            <w:noWrap/>
            <w:vAlign w:val="bottom"/>
            <w:hideMark/>
          </w:tcPr>
          <w:p w14:paraId="0A56B36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3B2C949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12F525F" w14:textId="77777777" w:rsidTr="00B441E5">
        <w:trPr>
          <w:trHeight w:val="300"/>
        </w:trPr>
        <w:tc>
          <w:tcPr>
            <w:tcW w:w="1383" w:type="dxa"/>
            <w:tcBorders>
              <w:top w:val="nil"/>
              <w:left w:val="nil"/>
              <w:bottom w:val="nil"/>
              <w:right w:val="nil"/>
            </w:tcBorders>
            <w:shd w:val="clear" w:color="000000" w:fill="FFFFFF"/>
            <w:noWrap/>
            <w:vAlign w:val="bottom"/>
            <w:hideMark/>
          </w:tcPr>
          <w:p w14:paraId="5CE5229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1221" w:type="dxa"/>
            <w:tcBorders>
              <w:top w:val="nil"/>
              <w:left w:val="nil"/>
              <w:bottom w:val="nil"/>
              <w:right w:val="nil"/>
            </w:tcBorders>
            <w:shd w:val="clear" w:color="000000" w:fill="FFFFFF"/>
            <w:noWrap/>
            <w:vAlign w:val="bottom"/>
            <w:hideMark/>
          </w:tcPr>
          <w:p w14:paraId="5D6C90F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52.4</w:t>
            </w:r>
          </w:p>
        </w:tc>
        <w:tc>
          <w:tcPr>
            <w:tcW w:w="1062" w:type="dxa"/>
            <w:tcBorders>
              <w:top w:val="nil"/>
              <w:left w:val="nil"/>
              <w:bottom w:val="nil"/>
              <w:right w:val="nil"/>
            </w:tcBorders>
            <w:shd w:val="clear" w:color="000000" w:fill="FFFFFF"/>
            <w:noWrap/>
            <w:vAlign w:val="bottom"/>
            <w:hideMark/>
          </w:tcPr>
          <w:p w14:paraId="2901F74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24.4</w:t>
            </w:r>
          </w:p>
        </w:tc>
        <w:tc>
          <w:tcPr>
            <w:tcW w:w="1201" w:type="dxa"/>
            <w:tcBorders>
              <w:top w:val="nil"/>
              <w:left w:val="nil"/>
              <w:bottom w:val="nil"/>
              <w:right w:val="nil"/>
            </w:tcBorders>
            <w:shd w:val="clear" w:color="000000" w:fill="FFFFFF"/>
            <w:noWrap/>
            <w:vAlign w:val="bottom"/>
            <w:hideMark/>
          </w:tcPr>
          <w:p w14:paraId="4B77097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54.3</w:t>
            </w:r>
          </w:p>
        </w:tc>
        <w:tc>
          <w:tcPr>
            <w:tcW w:w="855" w:type="dxa"/>
            <w:tcBorders>
              <w:top w:val="nil"/>
              <w:left w:val="nil"/>
              <w:bottom w:val="nil"/>
              <w:right w:val="nil"/>
            </w:tcBorders>
            <w:shd w:val="clear" w:color="000000" w:fill="FFFFFF"/>
            <w:noWrap/>
            <w:vAlign w:val="bottom"/>
            <w:hideMark/>
          </w:tcPr>
          <w:p w14:paraId="30B33BC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67090C7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BE86837" w14:textId="77777777" w:rsidTr="00B441E5">
        <w:trPr>
          <w:trHeight w:val="300"/>
        </w:trPr>
        <w:tc>
          <w:tcPr>
            <w:tcW w:w="1383" w:type="dxa"/>
            <w:tcBorders>
              <w:top w:val="nil"/>
              <w:left w:val="nil"/>
              <w:bottom w:val="nil"/>
              <w:right w:val="nil"/>
            </w:tcBorders>
            <w:shd w:val="clear" w:color="000000" w:fill="FFFFFF"/>
            <w:noWrap/>
            <w:vAlign w:val="bottom"/>
            <w:hideMark/>
          </w:tcPr>
          <w:p w14:paraId="6F77E1F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w:t>
            </w:r>
          </w:p>
        </w:tc>
        <w:tc>
          <w:tcPr>
            <w:tcW w:w="1221" w:type="dxa"/>
            <w:tcBorders>
              <w:top w:val="nil"/>
              <w:left w:val="nil"/>
              <w:bottom w:val="nil"/>
              <w:right w:val="nil"/>
            </w:tcBorders>
            <w:shd w:val="clear" w:color="000000" w:fill="FFFFFF"/>
            <w:noWrap/>
            <w:vAlign w:val="bottom"/>
            <w:hideMark/>
          </w:tcPr>
          <w:p w14:paraId="6525EB8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37.3</w:t>
            </w:r>
          </w:p>
        </w:tc>
        <w:tc>
          <w:tcPr>
            <w:tcW w:w="1062" w:type="dxa"/>
            <w:tcBorders>
              <w:top w:val="nil"/>
              <w:left w:val="nil"/>
              <w:bottom w:val="nil"/>
              <w:right w:val="nil"/>
            </w:tcBorders>
            <w:shd w:val="clear" w:color="000000" w:fill="FFFFFF"/>
            <w:noWrap/>
            <w:vAlign w:val="bottom"/>
            <w:hideMark/>
          </w:tcPr>
          <w:p w14:paraId="7AC93F2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17.3</w:t>
            </w:r>
          </w:p>
        </w:tc>
        <w:tc>
          <w:tcPr>
            <w:tcW w:w="1201" w:type="dxa"/>
            <w:tcBorders>
              <w:top w:val="nil"/>
              <w:left w:val="nil"/>
              <w:bottom w:val="nil"/>
              <w:right w:val="nil"/>
            </w:tcBorders>
            <w:shd w:val="clear" w:color="000000" w:fill="FFFFFF"/>
            <w:noWrap/>
            <w:vAlign w:val="bottom"/>
            <w:hideMark/>
          </w:tcPr>
          <w:p w14:paraId="1587D1D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71.6</w:t>
            </w:r>
          </w:p>
        </w:tc>
        <w:tc>
          <w:tcPr>
            <w:tcW w:w="855" w:type="dxa"/>
            <w:tcBorders>
              <w:top w:val="nil"/>
              <w:left w:val="nil"/>
              <w:bottom w:val="nil"/>
              <w:right w:val="nil"/>
            </w:tcBorders>
            <w:shd w:val="clear" w:color="000000" w:fill="FFFFFF"/>
            <w:noWrap/>
            <w:vAlign w:val="bottom"/>
            <w:hideMark/>
          </w:tcPr>
          <w:p w14:paraId="1689307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2814400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08032B0" w14:textId="77777777" w:rsidTr="00B441E5">
        <w:trPr>
          <w:trHeight w:val="300"/>
        </w:trPr>
        <w:tc>
          <w:tcPr>
            <w:tcW w:w="1383" w:type="dxa"/>
            <w:tcBorders>
              <w:top w:val="nil"/>
              <w:left w:val="nil"/>
              <w:bottom w:val="nil"/>
              <w:right w:val="nil"/>
            </w:tcBorders>
            <w:shd w:val="clear" w:color="000000" w:fill="FFFFFF"/>
            <w:noWrap/>
            <w:vAlign w:val="bottom"/>
            <w:hideMark/>
          </w:tcPr>
          <w:p w14:paraId="0DF2D78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w:t>
            </w:r>
          </w:p>
        </w:tc>
        <w:tc>
          <w:tcPr>
            <w:tcW w:w="1221" w:type="dxa"/>
            <w:tcBorders>
              <w:top w:val="nil"/>
              <w:left w:val="nil"/>
              <w:bottom w:val="nil"/>
              <w:right w:val="nil"/>
            </w:tcBorders>
            <w:shd w:val="clear" w:color="000000" w:fill="FFFFFF"/>
            <w:noWrap/>
            <w:vAlign w:val="bottom"/>
            <w:hideMark/>
          </w:tcPr>
          <w:p w14:paraId="38423B5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30.7</w:t>
            </w:r>
          </w:p>
        </w:tc>
        <w:tc>
          <w:tcPr>
            <w:tcW w:w="1062" w:type="dxa"/>
            <w:tcBorders>
              <w:top w:val="nil"/>
              <w:left w:val="nil"/>
              <w:bottom w:val="nil"/>
              <w:right w:val="nil"/>
            </w:tcBorders>
            <w:shd w:val="clear" w:color="000000" w:fill="FFFFFF"/>
            <w:noWrap/>
            <w:vAlign w:val="bottom"/>
            <w:hideMark/>
          </w:tcPr>
          <w:p w14:paraId="5FEA68E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14.3</w:t>
            </w:r>
          </w:p>
        </w:tc>
        <w:tc>
          <w:tcPr>
            <w:tcW w:w="1201" w:type="dxa"/>
            <w:tcBorders>
              <w:top w:val="nil"/>
              <w:left w:val="nil"/>
              <w:bottom w:val="nil"/>
              <w:right w:val="nil"/>
            </w:tcBorders>
            <w:shd w:val="clear" w:color="000000" w:fill="FFFFFF"/>
            <w:noWrap/>
            <w:vAlign w:val="bottom"/>
            <w:hideMark/>
          </w:tcPr>
          <w:p w14:paraId="3EC6E43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85.9</w:t>
            </w:r>
          </w:p>
        </w:tc>
        <w:tc>
          <w:tcPr>
            <w:tcW w:w="855" w:type="dxa"/>
            <w:tcBorders>
              <w:top w:val="nil"/>
              <w:left w:val="nil"/>
              <w:bottom w:val="nil"/>
              <w:right w:val="nil"/>
            </w:tcBorders>
            <w:shd w:val="clear" w:color="000000" w:fill="FFFFFF"/>
            <w:noWrap/>
            <w:vAlign w:val="bottom"/>
            <w:hideMark/>
          </w:tcPr>
          <w:p w14:paraId="6F2D252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31F85FC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9A73E31" w14:textId="77777777" w:rsidTr="00B441E5">
        <w:trPr>
          <w:trHeight w:val="300"/>
        </w:trPr>
        <w:tc>
          <w:tcPr>
            <w:tcW w:w="1383" w:type="dxa"/>
            <w:tcBorders>
              <w:top w:val="nil"/>
              <w:left w:val="nil"/>
              <w:bottom w:val="nil"/>
              <w:right w:val="nil"/>
            </w:tcBorders>
            <w:shd w:val="clear" w:color="000000" w:fill="FFFFFF"/>
            <w:noWrap/>
            <w:vAlign w:val="bottom"/>
            <w:hideMark/>
          </w:tcPr>
          <w:p w14:paraId="71253D0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5</w:t>
            </w:r>
          </w:p>
        </w:tc>
        <w:tc>
          <w:tcPr>
            <w:tcW w:w="1221" w:type="dxa"/>
            <w:tcBorders>
              <w:top w:val="nil"/>
              <w:left w:val="nil"/>
              <w:bottom w:val="nil"/>
              <w:right w:val="nil"/>
            </w:tcBorders>
            <w:shd w:val="clear" w:color="000000" w:fill="FFFFFF"/>
            <w:noWrap/>
            <w:vAlign w:val="bottom"/>
            <w:hideMark/>
          </w:tcPr>
          <w:p w14:paraId="3CA37DD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30.3</w:t>
            </w:r>
          </w:p>
        </w:tc>
        <w:tc>
          <w:tcPr>
            <w:tcW w:w="1062" w:type="dxa"/>
            <w:tcBorders>
              <w:top w:val="nil"/>
              <w:left w:val="nil"/>
              <w:bottom w:val="nil"/>
              <w:right w:val="nil"/>
            </w:tcBorders>
            <w:shd w:val="clear" w:color="000000" w:fill="FFFFFF"/>
            <w:noWrap/>
            <w:vAlign w:val="bottom"/>
            <w:hideMark/>
          </w:tcPr>
          <w:p w14:paraId="671EF5B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14.1</w:t>
            </w:r>
          </w:p>
        </w:tc>
        <w:tc>
          <w:tcPr>
            <w:tcW w:w="1201" w:type="dxa"/>
            <w:tcBorders>
              <w:top w:val="nil"/>
              <w:left w:val="nil"/>
              <w:bottom w:val="nil"/>
              <w:right w:val="nil"/>
            </w:tcBorders>
            <w:shd w:val="clear" w:color="000000" w:fill="FFFFFF"/>
            <w:noWrap/>
            <w:vAlign w:val="bottom"/>
            <w:hideMark/>
          </w:tcPr>
          <w:p w14:paraId="29C58D8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100.0</w:t>
            </w:r>
          </w:p>
        </w:tc>
        <w:tc>
          <w:tcPr>
            <w:tcW w:w="855" w:type="dxa"/>
            <w:tcBorders>
              <w:top w:val="nil"/>
              <w:left w:val="nil"/>
              <w:bottom w:val="nil"/>
              <w:right w:val="nil"/>
            </w:tcBorders>
            <w:shd w:val="clear" w:color="000000" w:fill="FFFFFF"/>
            <w:noWrap/>
            <w:vAlign w:val="bottom"/>
            <w:hideMark/>
          </w:tcPr>
          <w:p w14:paraId="1AD34D4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3748A9C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3661741" w14:textId="77777777" w:rsidTr="00B441E5">
        <w:trPr>
          <w:trHeight w:val="315"/>
        </w:trPr>
        <w:tc>
          <w:tcPr>
            <w:tcW w:w="6477" w:type="dxa"/>
            <w:gridSpan w:val="6"/>
            <w:tcBorders>
              <w:top w:val="single" w:sz="4" w:space="0" w:color="auto"/>
              <w:left w:val="nil"/>
              <w:bottom w:val="nil"/>
              <w:right w:val="nil"/>
            </w:tcBorders>
            <w:shd w:val="clear" w:color="000000" w:fill="FFFFFF"/>
            <w:noWrap/>
            <w:vAlign w:val="bottom"/>
            <w:hideMark/>
          </w:tcPr>
          <w:p w14:paraId="2009CF65" w14:textId="77777777" w:rsidR="00B441E5" w:rsidRPr="00B441E5" w:rsidRDefault="00B441E5" w:rsidP="00B441E5">
            <w:pPr>
              <w:spacing w:after="0" w:line="240" w:lineRule="auto"/>
              <w:jc w:val="center"/>
              <w:rPr>
                <w:rFonts w:ascii="Calibri" w:eastAsia="Times New Roman" w:hAnsi="Calibri" w:cs="Calibri"/>
                <w:b/>
                <w:bCs/>
                <w:color w:val="000000"/>
                <w:sz w:val="24"/>
                <w:szCs w:val="24"/>
                <w:lang w:val="es-MX" w:eastAsia="es-MX"/>
              </w:rPr>
            </w:pPr>
            <w:r w:rsidRPr="00B441E5">
              <w:rPr>
                <w:rFonts w:ascii="Calibri" w:eastAsia="Times New Roman" w:hAnsi="Calibri" w:cs="Calibri"/>
                <w:b/>
                <w:bCs/>
                <w:color w:val="000000"/>
                <w:sz w:val="24"/>
                <w:szCs w:val="24"/>
                <w:lang w:val="es-MX" w:eastAsia="es-MX"/>
              </w:rPr>
              <w:t>Eigenvectors</w:t>
            </w:r>
          </w:p>
        </w:tc>
      </w:tr>
      <w:tr w:rsidR="00B441E5" w:rsidRPr="00B441E5" w14:paraId="2CC707D9" w14:textId="77777777" w:rsidTr="00B441E5">
        <w:trPr>
          <w:trHeight w:val="300"/>
        </w:trPr>
        <w:tc>
          <w:tcPr>
            <w:tcW w:w="1383" w:type="dxa"/>
            <w:tcBorders>
              <w:top w:val="nil"/>
              <w:left w:val="nil"/>
              <w:bottom w:val="nil"/>
              <w:right w:val="nil"/>
            </w:tcBorders>
            <w:shd w:val="clear" w:color="000000" w:fill="FFFFFF"/>
            <w:noWrap/>
            <w:vAlign w:val="bottom"/>
            <w:hideMark/>
          </w:tcPr>
          <w:p w14:paraId="6E96EFF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2F81421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SOD</w:t>
            </w:r>
          </w:p>
        </w:tc>
        <w:tc>
          <w:tcPr>
            <w:tcW w:w="1062" w:type="dxa"/>
            <w:tcBorders>
              <w:top w:val="nil"/>
              <w:left w:val="nil"/>
              <w:bottom w:val="nil"/>
              <w:right w:val="nil"/>
            </w:tcBorders>
            <w:shd w:val="clear" w:color="000000" w:fill="FFFFFF"/>
            <w:noWrap/>
            <w:vAlign w:val="bottom"/>
            <w:hideMark/>
          </w:tcPr>
          <w:p w14:paraId="0CD0E7A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GST</w:t>
            </w:r>
          </w:p>
        </w:tc>
        <w:tc>
          <w:tcPr>
            <w:tcW w:w="1201" w:type="dxa"/>
            <w:tcBorders>
              <w:top w:val="nil"/>
              <w:left w:val="nil"/>
              <w:bottom w:val="nil"/>
              <w:right w:val="nil"/>
            </w:tcBorders>
            <w:shd w:val="clear" w:color="000000" w:fill="FFFFFF"/>
            <w:noWrap/>
            <w:vAlign w:val="bottom"/>
            <w:hideMark/>
          </w:tcPr>
          <w:p w14:paraId="4553210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LPO</w:t>
            </w:r>
          </w:p>
        </w:tc>
        <w:tc>
          <w:tcPr>
            <w:tcW w:w="855" w:type="dxa"/>
            <w:tcBorders>
              <w:top w:val="nil"/>
              <w:left w:val="nil"/>
              <w:bottom w:val="nil"/>
              <w:right w:val="nil"/>
            </w:tcBorders>
            <w:shd w:val="clear" w:color="000000" w:fill="FFFFFF"/>
            <w:noWrap/>
            <w:vAlign w:val="bottom"/>
            <w:hideMark/>
          </w:tcPr>
          <w:p w14:paraId="2127921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PO</w:t>
            </w:r>
          </w:p>
        </w:tc>
        <w:tc>
          <w:tcPr>
            <w:tcW w:w="755" w:type="dxa"/>
            <w:tcBorders>
              <w:top w:val="nil"/>
              <w:left w:val="nil"/>
              <w:bottom w:val="nil"/>
              <w:right w:val="nil"/>
            </w:tcBorders>
            <w:shd w:val="clear" w:color="000000" w:fill="FFFFFF"/>
            <w:noWrap/>
            <w:vAlign w:val="bottom"/>
            <w:hideMark/>
          </w:tcPr>
          <w:p w14:paraId="061D4AB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GSH</w:t>
            </w:r>
          </w:p>
        </w:tc>
      </w:tr>
      <w:tr w:rsidR="00B441E5" w:rsidRPr="00B441E5" w14:paraId="3C0E302F" w14:textId="77777777" w:rsidTr="00B441E5">
        <w:trPr>
          <w:trHeight w:val="300"/>
        </w:trPr>
        <w:tc>
          <w:tcPr>
            <w:tcW w:w="1383" w:type="dxa"/>
            <w:tcBorders>
              <w:top w:val="nil"/>
              <w:left w:val="nil"/>
              <w:bottom w:val="nil"/>
              <w:right w:val="nil"/>
            </w:tcBorders>
            <w:shd w:val="clear" w:color="000000" w:fill="FFFFFF"/>
            <w:noWrap/>
            <w:vAlign w:val="bottom"/>
            <w:hideMark/>
          </w:tcPr>
          <w:p w14:paraId="6A84D55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PCO1</w:t>
            </w:r>
          </w:p>
        </w:tc>
        <w:tc>
          <w:tcPr>
            <w:tcW w:w="1221" w:type="dxa"/>
            <w:tcBorders>
              <w:top w:val="nil"/>
              <w:left w:val="nil"/>
              <w:bottom w:val="nil"/>
              <w:right w:val="nil"/>
            </w:tcBorders>
            <w:shd w:val="clear" w:color="000000" w:fill="FFFFFF"/>
            <w:noWrap/>
            <w:vAlign w:val="bottom"/>
            <w:hideMark/>
          </w:tcPr>
          <w:p w14:paraId="04FA403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0.58</w:t>
            </w:r>
          </w:p>
        </w:tc>
        <w:tc>
          <w:tcPr>
            <w:tcW w:w="1062" w:type="dxa"/>
            <w:tcBorders>
              <w:top w:val="nil"/>
              <w:left w:val="nil"/>
              <w:bottom w:val="nil"/>
              <w:right w:val="nil"/>
            </w:tcBorders>
            <w:shd w:val="clear" w:color="000000" w:fill="FFFFFF"/>
            <w:noWrap/>
            <w:vAlign w:val="bottom"/>
            <w:hideMark/>
          </w:tcPr>
          <w:p w14:paraId="0F7DE88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0.23</w:t>
            </w:r>
          </w:p>
        </w:tc>
        <w:tc>
          <w:tcPr>
            <w:tcW w:w="1201" w:type="dxa"/>
            <w:tcBorders>
              <w:top w:val="nil"/>
              <w:left w:val="nil"/>
              <w:bottom w:val="nil"/>
              <w:right w:val="nil"/>
            </w:tcBorders>
            <w:shd w:val="clear" w:color="000000" w:fill="FFFFFF"/>
            <w:noWrap/>
            <w:vAlign w:val="bottom"/>
            <w:hideMark/>
          </w:tcPr>
          <w:p w14:paraId="6C4F4502"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0.69</w:t>
            </w:r>
          </w:p>
        </w:tc>
        <w:tc>
          <w:tcPr>
            <w:tcW w:w="855" w:type="dxa"/>
            <w:tcBorders>
              <w:top w:val="nil"/>
              <w:left w:val="nil"/>
              <w:bottom w:val="nil"/>
              <w:right w:val="nil"/>
            </w:tcBorders>
            <w:shd w:val="clear" w:color="000000" w:fill="FFFFFF"/>
            <w:noWrap/>
            <w:vAlign w:val="bottom"/>
            <w:hideMark/>
          </w:tcPr>
          <w:p w14:paraId="38174B1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-0.42</w:t>
            </w:r>
          </w:p>
        </w:tc>
        <w:tc>
          <w:tcPr>
            <w:tcW w:w="755" w:type="dxa"/>
            <w:tcBorders>
              <w:top w:val="nil"/>
              <w:left w:val="nil"/>
              <w:bottom w:val="nil"/>
              <w:right w:val="nil"/>
            </w:tcBorders>
            <w:shd w:val="clear" w:color="000000" w:fill="FFFFFF"/>
            <w:noWrap/>
            <w:vAlign w:val="bottom"/>
            <w:hideMark/>
          </w:tcPr>
          <w:p w14:paraId="70A9C597"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-0.67</w:t>
            </w:r>
          </w:p>
        </w:tc>
      </w:tr>
      <w:tr w:rsidR="00B441E5" w:rsidRPr="00B441E5" w14:paraId="38B166BD" w14:textId="77777777" w:rsidTr="00B441E5">
        <w:trPr>
          <w:trHeight w:val="300"/>
        </w:trPr>
        <w:tc>
          <w:tcPr>
            <w:tcW w:w="1383" w:type="dxa"/>
            <w:tcBorders>
              <w:top w:val="nil"/>
              <w:left w:val="nil"/>
              <w:bottom w:val="nil"/>
              <w:right w:val="nil"/>
            </w:tcBorders>
            <w:shd w:val="clear" w:color="000000" w:fill="FFFFFF"/>
            <w:noWrap/>
            <w:vAlign w:val="bottom"/>
            <w:hideMark/>
          </w:tcPr>
          <w:p w14:paraId="075B5E8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PCO2</w:t>
            </w:r>
          </w:p>
        </w:tc>
        <w:tc>
          <w:tcPr>
            <w:tcW w:w="1221" w:type="dxa"/>
            <w:tcBorders>
              <w:top w:val="nil"/>
              <w:left w:val="nil"/>
              <w:bottom w:val="nil"/>
              <w:right w:val="nil"/>
            </w:tcBorders>
            <w:shd w:val="clear" w:color="000000" w:fill="FFFFFF"/>
            <w:noWrap/>
            <w:vAlign w:val="bottom"/>
            <w:hideMark/>
          </w:tcPr>
          <w:p w14:paraId="5745562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-0.15</w:t>
            </w:r>
          </w:p>
        </w:tc>
        <w:tc>
          <w:tcPr>
            <w:tcW w:w="1062" w:type="dxa"/>
            <w:tcBorders>
              <w:top w:val="nil"/>
              <w:left w:val="nil"/>
              <w:bottom w:val="nil"/>
              <w:right w:val="nil"/>
            </w:tcBorders>
            <w:shd w:val="clear" w:color="000000" w:fill="FFFFFF"/>
            <w:noWrap/>
            <w:vAlign w:val="bottom"/>
            <w:hideMark/>
          </w:tcPr>
          <w:p w14:paraId="1A05EC9C"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0.78</w:t>
            </w:r>
          </w:p>
        </w:tc>
        <w:tc>
          <w:tcPr>
            <w:tcW w:w="1201" w:type="dxa"/>
            <w:tcBorders>
              <w:top w:val="nil"/>
              <w:left w:val="nil"/>
              <w:bottom w:val="nil"/>
              <w:right w:val="nil"/>
            </w:tcBorders>
            <w:shd w:val="clear" w:color="000000" w:fill="FFFFFF"/>
            <w:noWrap/>
            <w:vAlign w:val="bottom"/>
            <w:hideMark/>
          </w:tcPr>
          <w:p w14:paraId="7052CE1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-0.23</w:t>
            </w:r>
          </w:p>
        </w:tc>
        <w:tc>
          <w:tcPr>
            <w:tcW w:w="855" w:type="dxa"/>
            <w:tcBorders>
              <w:top w:val="nil"/>
              <w:left w:val="nil"/>
              <w:bottom w:val="nil"/>
              <w:right w:val="nil"/>
            </w:tcBorders>
            <w:shd w:val="clear" w:color="000000" w:fill="FFFFFF"/>
            <w:noWrap/>
            <w:vAlign w:val="bottom"/>
            <w:hideMark/>
          </w:tcPr>
          <w:p w14:paraId="33BA76F8"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-0.66</w:t>
            </w:r>
          </w:p>
        </w:tc>
        <w:tc>
          <w:tcPr>
            <w:tcW w:w="755" w:type="dxa"/>
            <w:tcBorders>
              <w:top w:val="nil"/>
              <w:left w:val="nil"/>
              <w:bottom w:val="nil"/>
              <w:right w:val="nil"/>
            </w:tcBorders>
            <w:shd w:val="clear" w:color="000000" w:fill="FFFFFF"/>
            <w:noWrap/>
            <w:vAlign w:val="bottom"/>
            <w:hideMark/>
          </w:tcPr>
          <w:p w14:paraId="1372DDB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0.32</w:t>
            </w:r>
          </w:p>
        </w:tc>
      </w:tr>
      <w:tr w:rsidR="00B441E5" w:rsidRPr="00B441E5" w14:paraId="40B13F0E" w14:textId="77777777" w:rsidTr="00B441E5">
        <w:trPr>
          <w:trHeight w:val="300"/>
        </w:trPr>
        <w:tc>
          <w:tcPr>
            <w:tcW w:w="1383" w:type="dxa"/>
            <w:tcBorders>
              <w:top w:val="nil"/>
              <w:left w:val="nil"/>
              <w:bottom w:val="nil"/>
              <w:right w:val="nil"/>
            </w:tcBorders>
            <w:shd w:val="clear" w:color="000000" w:fill="FFFFFF"/>
            <w:noWrap/>
            <w:vAlign w:val="bottom"/>
            <w:hideMark/>
          </w:tcPr>
          <w:p w14:paraId="08BF3AA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PCO3</w:t>
            </w:r>
          </w:p>
        </w:tc>
        <w:tc>
          <w:tcPr>
            <w:tcW w:w="1221" w:type="dxa"/>
            <w:tcBorders>
              <w:top w:val="nil"/>
              <w:left w:val="nil"/>
              <w:bottom w:val="nil"/>
              <w:right w:val="nil"/>
            </w:tcBorders>
            <w:shd w:val="clear" w:color="000000" w:fill="FFFFFF"/>
            <w:noWrap/>
            <w:vAlign w:val="bottom"/>
            <w:hideMark/>
          </w:tcPr>
          <w:p w14:paraId="2B39D1E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-0.76</w:t>
            </w:r>
          </w:p>
        </w:tc>
        <w:tc>
          <w:tcPr>
            <w:tcW w:w="1062" w:type="dxa"/>
            <w:tcBorders>
              <w:top w:val="nil"/>
              <w:left w:val="nil"/>
              <w:bottom w:val="nil"/>
              <w:right w:val="nil"/>
            </w:tcBorders>
            <w:shd w:val="clear" w:color="000000" w:fill="FFFFFF"/>
            <w:noWrap/>
            <w:vAlign w:val="bottom"/>
            <w:hideMark/>
          </w:tcPr>
          <w:p w14:paraId="6436CF2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-0.21</w:t>
            </w:r>
          </w:p>
        </w:tc>
        <w:tc>
          <w:tcPr>
            <w:tcW w:w="1201" w:type="dxa"/>
            <w:tcBorders>
              <w:top w:val="nil"/>
              <w:left w:val="nil"/>
              <w:bottom w:val="nil"/>
              <w:right w:val="nil"/>
            </w:tcBorders>
            <w:shd w:val="clear" w:color="000000" w:fill="FFFFFF"/>
            <w:noWrap/>
            <w:vAlign w:val="bottom"/>
            <w:hideMark/>
          </w:tcPr>
          <w:p w14:paraId="25B6008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0.35</w:t>
            </w:r>
          </w:p>
        </w:tc>
        <w:tc>
          <w:tcPr>
            <w:tcW w:w="855" w:type="dxa"/>
            <w:tcBorders>
              <w:top w:val="nil"/>
              <w:left w:val="nil"/>
              <w:bottom w:val="nil"/>
              <w:right w:val="nil"/>
            </w:tcBorders>
            <w:shd w:val="clear" w:color="000000" w:fill="FFFFFF"/>
            <w:noWrap/>
            <w:vAlign w:val="bottom"/>
            <w:hideMark/>
          </w:tcPr>
          <w:p w14:paraId="523E3FE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-0.29</w:t>
            </w:r>
          </w:p>
        </w:tc>
        <w:tc>
          <w:tcPr>
            <w:tcW w:w="755" w:type="dxa"/>
            <w:tcBorders>
              <w:top w:val="nil"/>
              <w:left w:val="nil"/>
              <w:bottom w:val="nil"/>
              <w:right w:val="nil"/>
            </w:tcBorders>
            <w:shd w:val="clear" w:color="000000" w:fill="FFFFFF"/>
            <w:noWrap/>
            <w:vAlign w:val="bottom"/>
            <w:hideMark/>
          </w:tcPr>
          <w:p w14:paraId="3927A35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-0.19</w:t>
            </w:r>
          </w:p>
        </w:tc>
      </w:tr>
      <w:tr w:rsidR="00B441E5" w:rsidRPr="00B441E5" w14:paraId="1D0CA649" w14:textId="77777777" w:rsidTr="00B441E5">
        <w:trPr>
          <w:trHeight w:val="300"/>
        </w:trPr>
        <w:tc>
          <w:tcPr>
            <w:tcW w:w="1383" w:type="dxa"/>
            <w:tcBorders>
              <w:top w:val="nil"/>
              <w:left w:val="nil"/>
              <w:bottom w:val="nil"/>
              <w:right w:val="nil"/>
            </w:tcBorders>
            <w:shd w:val="clear" w:color="000000" w:fill="FFFFFF"/>
            <w:noWrap/>
            <w:vAlign w:val="bottom"/>
            <w:hideMark/>
          </w:tcPr>
          <w:p w14:paraId="6ACCD3C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PCO4</w:t>
            </w:r>
          </w:p>
        </w:tc>
        <w:tc>
          <w:tcPr>
            <w:tcW w:w="1221" w:type="dxa"/>
            <w:tcBorders>
              <w:top w:val="nil"/>
              <w:left w:val="nil"/>
              <w:bottom w:val="nil"/>
              <w:right w:val="nil"/>
            </w:tcBorders>
            <w:shd w:val="clear" w:color="000000" w:fill="FFFFFF"/>
            <w:noWrap/>
            <w:vAlign w:val="bottom"/>
            <w:hideMark/>
          </w:tcPr>
          <w:p w14:paraId="4EE45A8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-0.22</w:t>
            </w:r>
          </w:p>
        </w:tc>
        <w:tc>
          <w:tcPr>
            <w:tcW w:w="1062" w:type="dxa"/>
            <w:tcBorders>
              <w:top w:val="nil"/>
              <w:left w:val="nil"/>
              <w:bottom w:val="nil"/>
              <w:right w:val="nil"/>
            </w:tcBorders>
            <w:shd w:val="clear" w:color="000000" w:fill="FFFFFF"/>
            <w:noWrap/>
            <w:vAlign w:val="bottom"/>
            <w:hideMark/>
          </w:tcPr>
          <w:p w14:paraId="29717E3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0.35</w:t>
            </w:r>
          </w:p>
        </w:tc>
        <w:tc>
          <w:tcPr>
            <w:tcW w:w="1201" w:type="dxa"/>
            <w:tcBorders>
              <w:top w:val="nil"/>
              <w:left w:val="nil"/>
              <w:bottom w:val="nil"/>
              <w:right w:val="nil"/>
            </w:tcBorders>
            <w:shd w:val="clear" w:color="000000" w:fill="FFFFFF"/>
            <w:noWrap/>
            <w:vAlign w:val="bottom"/>
            <w:hideMark/>
          </w:tcPr>
          <w:p w14:paraId="02035B3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-0.34</w:t>
            </w:r>
          </w:p>
        </w:tc>
        <w:tc>
          <w:tcPr>
            <w:tcW w:w="855" w:type="dxa"/>
            <w:tcBorders>
              <w:top w:val="nil"/>
              <w:left w:val="nil"/>
              <w:bottom w:val="nil"/>
              <w:right w:val="nil"/>
            </w:tcBorders>
            <w:shd w:val="clear" w:color="000000" w:fill="FFFFFF"/>
            <w:noWrap/>
            <w:vAlign w:val="bottom"/>
            <w:hideMark/>
          </w:tcPr>
          <w:p w14:paraId="55CF546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0.29</w:t>
            </w:r>
          </w:p>
        </w:tc>
        <w:tc>
          <w:tcPr>
            <w:tcW w:w="755" w:type="dxa"/>
            <w:tcBorders>
              <w:top w:val="nil"/>
              <w:left w:val="nil"/>
              <w:bottom w:val="nil"/>
              <w:right w:val="nil"/>
            </w:tcBorders>
            <w:shd w:val="clear" w:color="000000" w:fill="FFFFFF"/>
            <w:noWrap/>
            <w:vAlign w:val="bottom"/>
            <w:hideMark/>
          </w:tcPr>
          <w:p w14:paraId="0DE4C95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-0.59</w:t>
            </w:r>
          </w:p>
        </w:tc>
      </w:tr>
      <w:tr w:rsidR="00B441E5" w:rsidRPr="00B441E5" w14:paraId="4EF549EF" w14:textId="77777777" w:rsidTr="00B441E5">
        <w:trPr>
          <w:trHeight w:val="315"/>
        </w:trPr>
        <w:tc>
          <w:tcPr>
            <w:tcW w:w="1383" w:type="dxa"/>
            <w:tcBorders>
              <w:top w:val="nil"/>
              <w:left w:val="nil"/>
              <w:bottom w:val="single" w:sz="8" w:space="0" w:color="auto"/>
              <w:right w:val="nil"/>
            </w:tcBorders>
            <w:shd w:val="clear" w:color="000000" w:fill="FFFFFF"/>
            <w:noWrap/>
            <w:vAlign w:val="bottom"/>
            <w:hideMark/>
          </w:tcPr>
          <w:p w14:paraId="0954014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PCO5</w:t>
            </w:r>
          </w:p>
        </w:tc>
        <w:tc>
          <w:tcPr>
            <w:tcW w:w="1221" w:type="dxa"/>
            <w:tcBorders>
              <w:top w:val="nil"/>
              <w:left w:val="nil"/>
              <w:bottom w:val="single" w:sz="8" w:space="0" w:color="auto"/>
              <w:right w:val="nil"/>
            </w:tcBorders>
            <w:shd w:val="clear" w:color="000000" w:fill="FFFFFF"/>
            <w:noWrap/>
            <w:vAlign w:val="bottom"/>
            <w:hideMark/>
          </w:tcPr>
          <w:p w14:paraId="76C1FAE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0.13</w:t>
            </w:r>
          </w:p>
        </w:tc>
        <w:tc>
          <w:tcPr>
            <w:tcW w:w="1062" w:type="dxa"/>
            <w:tcBorders>
              <w:top w:val="nil"/>
              <w:left w:val="nil"/>
              <w:bottom w:val="single" w:sz="8" w:space="0" w:color="auto"/>
              <w:right w:val="nil"/>
            </w:tcBorders>
            <w:shd w:val="clear" w:color="000000" w:fill="FFFFFF"/>
            <w:noWrap/>
            <w:vAlign w:val="bottom"/>
            <w:hideMark/>
          </w:tcPr>
          <w:p w14:paraId="0AC432C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-0.42</w:t>
            </w:r>
          </w:p>
        </w:tc>
        <w:tc>
          <w:tcPr>
            <w:tcW w:w="1201" w:type="dxa"/>
            <w:tcBorders>
              <w:top w:val="nil"/>
              <w:left w:val="nil"/>
              <w:bottom w:val="single" w:sz="8" w:space="0" w:color="auto"/>
              <w:right w:val="nil"/>
            </w:tcBorders>
            <w:shd w:val="clear" w:color="000000" w:fill="FFFFFF"/>
            <w:noWrap/>
            <w:vAlign w:val="bottom"/>
            <w:hideMark/>
          </w:tcPr>
          <w:p w14:paraId="23DD170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-0.49</w:t>
            </w:r>
          </w:p>
        </w:tc>
        <w:tc>
          <w:tcPr>
            <w:tcW w:w="855" w:type="dxa"/>
            <w:tcBorders>
              <w:top w:val="nil"/>
              <w:left w:val="nil"/>
              <w:bottom w:val="single" w:sz="8" w:space="0" w:color="auto"/>
              <w:right w:val="nil"/>
            </w:tcBorders>
            <w:shd w:val="clear" w:color="000000" w:fill="FFFFFF"/>
            <w:noWrap/>
            <w:vAlign w:val="bottom"/>
            <w:hideMark/>
          </w:tcPr>
          <w:p w14:paraId="73C8F80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-0.47</w:t>
            </w:r>
          </w:p>
        </w:tc>
        <w:tc>
          <w:tcPr>
            <w:tcW w:w="755" w:type="dxa"/>
            <w:tcBorders>
              <w:top w:val="nil"/>
              <w:left w:val="nil"/>
              <w:bottom w:val="single" w:sz="8" w:space="0" w:color="auto"/>
              <w:right w:val="nil"/>
            </w:tcBorders>
            <w:shd w:val="clear" w:color="000000" w:fill="FFFFFF"/>
            <w:noWrap/>
            <w:vAlign w:val="bottom"/>
            <w:hideMark/>
          </w:tcPr>
          <w:p w14:paraId="7FDFFCE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-0.24</w:t>
            </w:r>
          </w:p>
        </w:tc>
      </w:tr>
      <w:tr w:rsidR="00B441E5" w:rsidRPr="00B441E5" w14:paraId="0580E92F" w14:textId="77777777" w:rsidTr="00B441E5">
        <w:trPr>
          <w:trHeight w:val="315"/>
        </w:trPr>
        <w:tc>
          <w:tcPr>
            <w:tcW w:w="1383" w:type="dxa"/>
            <w:tcBorders>
              <w:top w:val="nil"/>
              <w:left w:val="nil"/>
              <w:bottom w:val="nil"/>
              <w:right w:val="nil"/>
            </w:tcBorders>
            <w:shd w:val="clear" w:color="000000" w:fill="FFFFFF"/>
            <w:noWrap/>
            <w:vAlign w:val="bottom"/>
            <w:hideMark/>
          </w:tcPr>
          <w:p w14:paraId="33223BF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4362C93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3FCE516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69165B2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19B4970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011CA0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25F652F" w14:textId="77777777" w:rsidTr="00B441E5">
        <w:trPr>
          <w:trHeight w:val="300"/>
        </w:trPr>
        <w:tc>
          <w:tcPr>
            <w:tcW w:w="6477" w:type="dxa"/>
            <w:gridSpan w:val="6"/>
            <w:tcBorders>
              <w:top w:val="single" w:sz="8" w:space="0" w:color="auto"/>
              <w:left w:val="single" w:sz="8" w:space="0" w:color="auto"/>
              <w:bottom w:val="nil"/>
              <w:right w:val="single" w:sz="8" w:space="0" w:color="000000"/>
            </w:tcBorders>
            <w:shd w:val="clear" w:color="000000" w:fill="FFFFFF"/>
            <w:noWrap/>
            <w:vAlign w:val="bottom"/>
            <w:hideMark/>
          </w:tcPr>
          <w:p w14:paraId="3D7E53BE"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PERMANOVA</w:t>
            </w:r>
          </w:p>
        </w:tc>
      </w:tr>
      <w:tr w:rsidR="00B441E5" w:rsidRPr="00B441E5" w14:paraId="639B5432" w14:textId="77777777" w:rsidTr="00B441E5">
        <w:trPr>
          <w:trHeight w:val="315"/>
        </w:trPr>
        <w:tc>
          <w:tcPr>
            <w:tcW w:w="2604" w:type="dxa"/>
            <w:gridSpan w:val="2"/>
            <w:tcBorders>
              <w:top w:val="nil"/>
              <w:left w:val="single" w:sz="8" w:space="0" w:color="auto"/>
              <w:bottom w:val="single" w:sz="8" w:space="0" w:color="auto"/>
              <w:right w:val="nil"/>
            </w:tcBorders>
            <w:shd w:val="clear" w:color="000000" w:fill="FFFFFF"/>
            <w:noWrap/>
            <w:vAlign w:val="bottom"/>
            <w:hideMark/>
          </w:tcPr>
          <w:p w14:paraId="10B988A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Permutational MANOVA</w:t>
            </w:r>
          </w:p>
        </w:tc>
        <w:tc>
          <w:tcPr>
            <w:tcW w:w="1062" w:type="dxa"/>
            <w:tcBorders>
              <w:top w:val="nil"/>
              <w:left w:val="nil"/>
              <w:bottom w:val="single" w:sz="8" w:space="0" w:color="auto"/>
              <w:right w:val="nil"/>
            </w:tcBorders>
            <w:shd w:val="clear" w:color="000000" w:fill="FFFFFF"/>
            <w:noWrap/>
            <w:vAlign w:val="bottom"/>
            <w:hideMark/>
          </w:tcPr>
          <w:p w14:paraId="38BC3A9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single" w:sz="8" w:space="0" w:color="auto"/>
              <w:right w:val="nil"/>
            </w:tcBorders>
            <w:shd w:val="clear" w:color="000000" w:fill="FFFFFF"/>
            <w:noWrap/>
            <w:vAlign w:val="bottom"/>
            <w:hideMark/>
          </w:tcPr>
          <w:p w14:paraId="281FCCF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single" w:sz="8" w:space="0" w:color="auto"/>
              <w:right w:val="nil"/>
            </w:tcBorders>
            <w:shd w:val="clear" w:color="000000" w:fill="FFFFFF"/>
            <w:noWrap/>
            <w:vAlign w:val="bottom"/>
            <w:hideMark/>
          </w:tcPr>
          <w:p w14:paraId="6706854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single" w:sz="8" w:space="0" w:color="auto"/>
              <w:right w:val="single" w:sz="8" w:space="0" w:color="auto"/>
            </w:tcBorders>
            <w:shd w:val="clear" w:color="000000" w:fill="FFFFFF"/>
            <w:noWrap/>
            <w:vAlign w:val="bottom"/>
            <w:hideMark/>
          </w:tcPr>
          <w:p w14:paraId="0033F06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33349DC" w14:textId="77777777" w:rsidTr="00B441E5">
        <w:trPr>
          <w:trHeight w:val="300"/>
        </w:trPr>
        <w:tc>
          <w:tcPr>
            <w:tcW w:w="2604" w:type="dxa"/>
            <w:gridSpan w:val="2"/>
            <w:tcBorders>
              <w:top w:val="nil"/>
              <w:left w:val="nil"/>
              <w:bottom w:val="nil"/>
              <w:right w:val="nil"/>
            </w:tcBorders>
            <w:shd w:val="clear" w:color="000000" w:fill="FFFFFF"/>
            <w:noWrap/>
            <w:vAlign w:val="bottom"/>
            <w:hideMark/>
          </w:tcPr>
          <w:p w14:paraId="58F9F0C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Resemblance worksheet</w:t>
            </w:r>
          </w:p>
        </w:tc>
        <w:tc>
          <w:tcPr>
            <w:tcW w:w="1062" w:type="dxa"/>
            <w:tcBorders>
              <w:top w:val="nil"/>
              <w:left w:val="nil"/>
              <w:bottom w:val="nil"/>
              <w:right w:val="nil"/>
            </w:tcBorders>
            <w:shd w:val="clear" w:color="000000" w:fill="FFFFFF"/>
            <w:noWrap/>
            <w:vAlign w:val="bottom"/>
            <w:hideMark/>
          </w:tcPr>
          <w:p w14:paraId="07962E9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2786818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6E2482C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09BA82A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C35F0EF" w14:textId="77777777" w:rsidTr="00B441E5">
        <w:trPr>
          <w:trHeight w:val="300"/>
        </w:trPr>
        <w:tc>
          <w:tcPr>
            <w:tcW w:w="1383" w:type="dxa"/>
            <w:tcBorders>
              <w:top w:val="nil"/>
              <w:left w:val="nil"/>
              <w:bottom w:val="nil"/>
              <w:right w:val="nil"/>
            </w:tcBorders>
            <w:shd w:val="clear" w:color="000000" w:fill="FFFFFF"/>
            <w:noWrap/>
            <w:vAlign w:val="bottom"/>
            <w:hideMark/>
          </w:tcPr>
          <w:p w14:paraId="71A56D2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Name: Resem1</w:t>
            </w:r>
          </w:p>
        </w:tc>
        <w:tc>
          <w:tcPr>
            <w:tcW w:w="1221" w:type="dxa"/>
            <w:tcBorders>
              <w:top w:val="nil"/>
              <w:left w:val="nil"/>
              <w:bottom w:val="nil"/>
              <w:right w:val="nil"/>
            </w:tcBorders>
            <w:shd w:val="clear" w:color="000000" w:fill="FFFFFF"/>
            <w:noWrap/>
            <w:vAlign w:val="bottom"/>
            <w:hideMark/>
          </w:tcPr>
          <w:p w14:paraId="7259C1D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786E505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3B0DD1F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1C3D6E1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7BB43A8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47191D9" w14:textId="77777777" w:rsidTr="00B441E5">
        <w:trPr>
          <w:trHeight w:val="300"/>
        </w:trPr>
        <w:tc>
          <w:tcPr>
            <w:tcW w:w="2604" w:type="dxa"/>
            <w:gridSpan w:val="2"/>
            <w:tcBorders>
              <w:top w:val="nil"/>
              <w:left w:val="nil"/>
              <w:bottom w:val="nil"/>
              <w:right w:val="nil"/>
            </w:tcBorders>
            <w:shd w:val="clear" w:color="000000" w:fill="FFFFFF"/>
            <w:noWrap/>
            <w:vAlign w:val="bottom"/>
            <w:hideMark/>
          </w:tcPr>
          <w:p w14:paraId="4C68DAF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Data type: Distance</w:t>
            </w:r>
          </w:p>
        </w:tc>
        <w:tc>
          <w:tcPr>
            <w:tcW w:w="1062" w:type="dxa"/>
            <w:tcBorders>
              <w:top w:val="nil"/>
              <w:left w:val="nil"/>
              <w:bottom w:val="nil"/>
              <w:right w:val="nil"/>
            </w:tcBorders>
            <w:shd w:val="clear" w:color="000000" w:fill="FFFFFF"/>
            <w:noWrap/>
            <w:vAlign w:val="bottom"/>
            <w:hideMark/>
          </w:tcPr>
          <w:p w14:paraId="6DA4FCE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6D8765E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7E5D91C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66AF76E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ACED0A5" w14:textId="77777777" w:rsidTr="00B441E5">
        <w:trPr>
          <w:trHeight w:val="300"/>
        </w:trPr>
        <w:tc>
          <w:tcPr>
            <w:tcW w:w="1383" w:type="dxa"/>
            <w:tcBorders>
              <w:top w:val="nil"/>
              <w:left w:val="nil"/>
              <w:bottom w:val="nil"/>
              <w:right w:val="nil"/>
            </w:tcBorders>
            <w:shd w:val="clear" w:color="000000" w:fill="FFFFFF"/>
            <w:noWrap/>
            <w:vAlign w:val="bottom"/>
            <w:hideMark/>
          </w:tcPr>
          <w:p w14:paraId="43F51D6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Selection: All</w:t>
            </w:r>
          </w:p>
        </w:tc>
        <w:tc>
          <w:tcPr>
            <w:tcW w:w="1221" w:type="dxa"/>
            <w:tcBorders>
              <w:top w:val="nil"/>
              <w:left w:val="nil"/>
              <w:bottom w:val="nil"/>
              <w:right w:val="nil"/>
            </w:tcBorders>
            <w:shd w:val="clear" w:color="000000" w:fill="FFFFFF"/>
            <w:noWrap/>
            <w:vAlign w:val="bottom"/>
            <w:hideMark/>
          </w:tcPr>
          <w:p w14:paraId="2D76D88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435CBB0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577F160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417C6C9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5D5E041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008E6FA" w14:textId="77777777" w:rsidTr="00B441E5">
        <w:trPr>
          <w:trHeight w:val="300"/>
        </w:trPr>
        <w:tc>
          <w:tcPr>
            <w:tcW w:w="2604" w:type="dxa"/>
            <w:gridSpan w:val="2"/>
            <w:tcBorders>
              <w:top w:val="nil"/>
              <w:left w:val="nil"/>
              <w:bottom w:val="nil"/>
              <w:right w:val="nil"/>
            </w:tcBorders>
            <w:shd w:val="clear" w:color="000000" w:fill="FFFFFF"/>
            <w:noWrap/>
            <w:vAlign w:val="bottom"/>
            <w:hideMark/>
          </w:tcPr>
          <w:p w14:paraId="6B274D4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Transform: Log(X+1)</w:t>
            </w:r>
          </w:p>
        </w:tc>
        <w:tc>
          <w:tcPr>
            <w:tcW w:w="1062" w:type="dxa"/>
            <w:tcBorders>
              <w:top w:val="nil"/>
              <w:left w:val="nil"/>
              <w:bottom w:val="nil"/>
              <w:right w:val="nil"/>
            </w:tcBorders>
            <w:shd w:val="clear" w:color="000000" w:fill="FFFFFF"/>
            <w:noWrap/>
            <w:vAlign w:val="bottom"/>
            <w:hideMark/>
          </w:tcPr>
          <w:p w14:paraId="5DCCF9C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1B96544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712C089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152C97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464BE36" w14:textId="77777777" w:rsidTr="00B441E5">
        <w:trPr>
          <w:trHeight w:val="300"/>
        </w:trPr>
        <w:tc>
          <w:tcPr>
            <w:tcW w:w="1383" w:type="dxa"/>
            <w:tcBorders>
              <w:top w:val="nil"/>
              <w:left w:val="nil"/>
              <w:bottom w:val="nil"/>
              <w:right w:val="nil"/>
            </w:tcBorders>
            <w:shd w:val="clear" w:color="000000" w:fill="FFFFFF"/>
            <w:noWrap/>
            <w:vAlign w:val="bottom"/>
            <w:hideMark/>
          </w:tcPr>
          <w:p w14:paraId="1091D67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Normalise</w:t>
            </w:r>
          </w:p>
        </w:tc>
        <w:tc>
          <w:tcPr>
            <w:tcW w:w="1221" w:type="dxa"/>
            <w:tcBorders>
              <w:top w:val="nil"/>
              <w:left w:val="nil"/>
              <w:bottom w:val="nil"/>
              <w:right w:val="nil"/>
            </w:tcBorders>
            <w:shd w:val="clear" w:color="000000" w:fill="FFFFFF"/>
            <w:noWrap/>
            <w:vAlign w:val="bottom"/>
            <w:hideMark/>
          </w:tcPr>
          <w:p w14:paraId="45DE792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02DB0E7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28C776C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0725627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03ECDA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3EF5FC3" w14:textId="77777777" w:rsidTr="00B441E5">
        <w:trPr>
          <w:trHeight w:val="300"/>
        </w:trPr>
        <w:tc>
          <w:tcPr>
            <w:tcW w:w="4867" w:type="dxa"/>
            <w:gridSpan w:val="4"/>
            <w:tcBorders>
              <w:top w:val="nil"/>
              <w:left w:val="nil"/>
              <w:bottom w:val="nil"/>
              <w:right w:val="nil"/>
            </w:tcBorders>
            <w:shd w:val="clear" w:color="000000" w:fill="FFFFFF"/>
            <w:noWrap/>
            <w:vAlign w:val="bottom"/>
            <w:hideMark/>
          </w:tcPr>
          <w:p w14:paraId="67E1F41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Resemblance: D1 Euclidean distance</w:t>
            </w:r>
          </w:p>
        </w:tc>
        <w:tc>
          <w:tcPr>
            <w:tcW w:w="855" w:type="dxa"/>
            <w:tcBorders>
              <w:top w:val="nil"/>
              <w:left w:val="nil"/>
              <w:bottom w:val="nil"/>
              <w:right w:val="nil"/>
            </w:tcBorders>
            <w:shd w:val="clear" w:color="000000" w:fill="FFFFFF"/>
            <w:noWrap/>
            <w:vAlign w:val="bottom"/>
            <w:hideMark/>
          </w:tcPr>
          <w:p w14:paraId="625DBAF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0DB9BA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0952F76" w14:textId="77777777" w:rsidTr="00B441E5">
        <w:trPr>
          <w:trHeight w:val="300"/>
        </w:trPr>
        <w:tc>
          <w:tcPr>
            <w:tcW w:w="4867" w:type="dxa"/>
            <w:gridSpan w:val="4"/>
            <w:tcBorders>
              <w:top w:val="nil"/>
              <w:left w:val="nil"/>
              <w:bottom w:val="nil"/>
              <w:right w:val="nil"/>
            </w:tcBorders>
            <w:shd w:val="clear" w:color="000000" w:fill="FFFFFF"/>
            <w:noWrap/>
            <w:vAlign w:val="bottom"/>
            <w:hideMark/>
          </w:tcPr>
          <w:p w14:paraId="51398C9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Sums of squares type: Type I (sequential)</w:t>
            </w:r>
          </w:p>
        </w:tc>
        <w:tc>
          <w:tcPr>
            <w:tcW w:w="855" w:type="dxa"/>
            <w:tcBorders>
              <w:top w:val="nil"/>
              <w:left w:val="nil"/>
              <w:bottom w:val="nil"/>
              <w:right w:val="nil"/>
            </w:tcBorders>
            <w:shd w:val="clear" w:color="000000" w:fill="FFFFFF"/>
            <w:noWrap/>
            <w:vAlign w:val="bottom"/>
            <w:hideMark/>
          </w:tcPr>
          <w:p w14:paraId="27D4358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13167BB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3716AFD" w14:textId="77777777" w:rsidTr="00B441E5">
        <w:trPr>
          <w:trHeight w:val="300"/>
        </w:trPr>
        <w:tc>
          <w:tcPr>
            <w:tcW w:w="4867" w:type="dxa"/>
            <w:gridSpan w:val="4"/>
            <w:tcBorders>
              <w:top w:val="nil"/>
              <w:left w:val="nil"/>
              <w:bottom w:val="nil"/>
              <w:right w:val="nil"/>
            </w:tcBorders>
            <w:shd w:val="clear" w:color="000000" w:fill="FFFFFF"/>
            <w:noWrap/>
            <w:vAlign w:val="bottom"/>
            <w:hideMark/>
          </w:tcPr>
          <w:p w14:paraId="564AB81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 effects sum to zero for mixed terms</w:t>
            </w:r>
          </w:p>
        </w:tc>
        <w:tc>
          <w:tcPr>
            <w:tcW w:w="855" w:type="dxa"/>
            <w:tcBorders>
              <w:top w:val="nil"/>
              <w:left w:val="nil"/>
              <w:bottom w:val="nil"/>
              <w:right w:val="nil"/>
            </w:tcBorders>
            <w:shd w:val="clear" w:color="000000" w:fill="FFFFFF"/>
            <w:noWrap/>
            <w:vAlign w:val="bottom"/>
            <w:hideMark/>
          </w:tcPr>
          <w:p w14:paraId="0B85AF6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22A7338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060C777" w14:textId="77777777" w:rsidTr="00B441E5">
        <w:trPr>
          <w:trHeight w:val="649"/>
        </w:trPr>
        <w:tc>
          <w:tcPr>
            <w:tcW w:w="5722" w:type="dxa"/>
            <w:gridSpan w:val="5"/>
            <w:tcBorders>
              <w:top w:val="nil"/>
              <w:left w:val="nil"/>
              <w:bottom w:val="nil"/>
              <w:right w:val="nil"/>
            </w:tcBorders>
            <w:shd w:val="clear" w:color="000000" w:fill="FFFFFF"/>
            <w:vAlign w:val="center"/>
            <w:hideMark/>
          </w:tcPr>
          <w:p w14:paraId="3122195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Permutation method: Permutation of residuals under a reduced model</w:t>
            </w:r>
          </w:p>
        </w:tc>
        <w:tc>
          <w:tcPr>
            <w:tcW w:w="755" w:type="dxa"/>
            <w:tcBorders>
              <w:top w:val="nil"/>
              <w:left w:val="nil"/>
              <w:bottom w:val="nil"/>
              <w:right w:val="nil"/>
            </w:tcBorders>
            <w:shd w:val="clear" w:color="000000" w:fill="FFFFFF"/>
            <w:noWrap/>
            <w:vAlign w:val="bottom"/>
            <w:hideMark/>
          </w:tcPr>
          <w:p w14:paraId="0432151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2836AB1" w14:textId="77777777" w:rsidTr="00B441E5">
        <w:trPr>
          <w:trHeight w:val="300"/>
        </w:trPr>
        <w:tc>
          <w:tcPr>
            <w:tcW w:w="3666" w:type="dxa"/>
            <w:gridSpan w:val="3"/>
            <w:tcBorders>
              <w:top w:val="nil"/>
              <w:left w:val="nil"/>
              <w:bottom w:val="nil"/>
              <w:right w:val="nil"/>
            </w:tcBorders>
            <w:shd w:val="clear" w:color="000000" w:fill="FFFFFF"/>
            <w:noWrap/>
            <w:vAlign w:val="bottom"/>
            <w:hideMark/>
          </w:tcPr>
          <w:p w14:paraId="6BD0D01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Number of permutations: 999</w:t>
            </w:r>
          </w:p>
        </w:tc>
        <w:tc>
          <w:tcPr>
            <w:tcW w:w="1201" w:type="dxa"/>
            <w:tcBorders>
              <w:top w:val="nil"/>
              <w:left w:val="nil"/>
              <w:bottom w:val="nil"/>
              <w:right w:val="nil"/>
            </w:tcBorders>
            <w:shd w:val="clear" w:color="000000" w:fill="FFFFFF"/>
            <w:noWrap/>
            <w:vAlign w:val="bottom"/>
            <w:hideMark/>
          </w:tcPr>
          <w:p w14:paraId="44CC9EA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78EE8C6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728C7C2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9F1B954" w14:textId="77777777" w:rsidTr="00B441E5">
        <w:trPr>
          <w:trHeight w:val="300"/>
        </w:trPr>
        <w:tc>
          <w:tcPr>
            <w:tcW w:w="1383" w:type="dxa"/>
            <w:tcBorders>
              <w:top w:val="nil"/>
              <w:left w:val="nil"/>
              <w:bottom w:val="nil"/>
              <w:right w:val="nil"/>
            </w:tcBorders>
            <w:shd w:val="clear" w:color="000000" w:fill="FFFFFF"/>
            <w:noWrap/>
            <w:vAlign w:val="bottom"/>
            <w:hideMark/>
          </w:tcPr>
          <w:p w14:paraId="56A0B44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Factors</w:t>
            </w:r>
          </w:p>
        </w:tc>
        <w:tc>
          <w:tcPr>
            <w:tcW w:w="1221" w:type="dxa"/>
            <w:tcBorders>
              <w:top w:val="nil"/>
              <w:left w:val="nil"/>
              <w:bottom w:val="nil"/>
              <w:right w:val="nil"/>
            </w:tcBorders>
            <w:shd w:val="clear" w:color="000000" w:fill="FFFFFF"/>
            <w:noWrap/>
            <w:vAlign w:val="bottom"/>
            <w:hideMark/>
          </w:tcPr>
          <w:p w14:paraId="6E311FE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6DA18A0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693A0A4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72A96C3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68A9175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46B44A5" w14:textId="77777777" w:rsidTr="00B441E5">
        <w:trPr>
          <w:trHeight w:val="300"/>
        </w:trPr>
        <w:tc>
          <w:tcPr>
            <w:tcW w:w="1383" w:type="dxa"/>
            <w:tcBorders>
              <w:top w:val="nil"/>
              <w:left w:val="nil"/>
              <w:bottom w:val="nil"/>
              <w:right w:val="nil"/>
            </w:tcBorders>
            <w:shd w:val="clear" w:color="000000" w:fill="FFFFFF"/>
            <w:noWrap/>
            <w:vAlign w:val="bottom"/>
            <w:hideMark/>
          </w:tcPr>
          <w:p w14:paraId="095F98F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Name</w:t>
            </w:r>
          </w:p>
        </w:tc>
        <w:tc>
          <w:tcPr>
            <w:tcW w:w="1221" w:type="dxa"/>
            <w:tcBorders>
              <w:top w:val="nil"/>
              <w:left w:val="nil"/>
              <w:bottom w:val="nil"/>
              <w:right w:val="nil"/>
            </w:tcBorders>
            <w:shd w:val="clear" w:color="000000" w:fill="FFFFFF"/>
            <w:noWrap/>
            <w:vAlign w:val="bottom"/>
            <w:hideMark/>
          </w:tcPr>
          <w:p w14:paraId="337D1B1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Abbrev.</w:t>
            </w:r>
          </w:p>
        </w:tc>
        <w:tc>
          <w:tcPr>
            <w:tcW w:w="1062" w:type="dxa"/>
            <w:tcBorders>
              <w:top w:val="nil"/>
              <w:left w:val="nil"/>
              <w:bottom w:val="nil"/>
              <w:right w:val="nil"/>
            </w:tcBorders>
            <w:shd w:val="clear" w:color="000000" w:fill="FFFFFF"/>
            <w:noWrap/>
            <w:vAlign w:val="bottom"/>
            <w:hideMark/>
          </w:tcPr>
          <w:p w14:paraId="6184505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Type</w:t>
            </w:r>
          </w:p>
        </w:tc>
        <w:tc>
          <w:tcPr>
            <w:tcW w:w="1201" w:type="dxa"/>
            <w:tcBorders>
              <w:top w:val="nil"/>
              <w:left w:val="nil"/>
              <w:bottom w:val="nil"/>
              <w:right w:val="nil"/>
            </w:tcBorders>
            <w:shd w:val="clear" w:color="000000" w:fill="FFFFFF"/>
            <w:noWrap/>
            <w:vAlign w:val="bottom"/>
            <w:hideMark/>
          </w:tcPr>
          <w:p w14:paraId="2C0BDCE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Levels</w:t>
            </w:r>
          </w:p>
        </w:tc>
        <w:tc>
          <w:tcPr>
            <w:tcW w:w="855" w:type="dxa"/>
            <w:tcBorders>
              <w:top w:val="nil"/>
              <w:left w:val="nil"/>
              <w:bottom w:val="nil"/>
              <w:right w:val="nil"/>
            </w:tcBorders>
            <w:shd w:val="clear" w:color="000000" w:fill="FFFFFF"/>
            <w:noWrap/>
            <w:vAlign w:val="bottom"/>
            <w:hideMark/>
          </w:tcPr>
          <w:p w14:paraId="5E271B1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1D47BEB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56FA7B8" w14:textId="77777777" w:rsidTr="00B441E5">
        <w:trPr>
          <w:trHeight w:val="300"/>
        </w:trPr>
        <w:tc>
          <w:tcPr>
            <w:tcW w:w="1383" w:type="dxa"/>
            <w:tcBorders>
              <w:top w:val="nil"/>
              <w:left w:val="nil"/>
              <w:bottom w:val="nil"/>
              <w:right w:val="nil"/>
            </w:tcBorders>
            <w:shd w:val="clear" w:color="000000" w:fill="FFFFFF"/>
            <w:noWrap/>
            <w:vAlign w:val="bottom"/>
            <w:hideMark/>
          </w:tcPr>
          <w:p w14:paraId="02355E9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Juvenile temp</w:t>
            </w:r>
          </w:p>
        </w:tc>
        <w:tc>
          <w:tcPr>
            <w:tcW w:w="1221" w:type="dxa"/>
            <w:tcBorders>
              <w:top w:val="nil"/>
              <w:left w:val="nil"/>
              <w:bottom w:val="nil"/>
              <w:right w:val="nil"/>
            </w:tcBorders>
            <w:shd w:val="clear" w:color="000000" w:fill="FFFFFF"/>
            <w:noWrap/>
            <w:vAlign w:val="bottom"/>
            <w:hideMark/>
          </w:tcPr>
          <w:p w14:paraId="54796E0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w:t>
            </w:r>
          </w:p>
        </w:tc>
        <w:tc>
          <w:tcPr>
            <w:tcW w:w="1062" w:type="dxa"/>
            <w:tcBorders>
              <w:top w:val="nil"/>
              <w:left w:val="nil"/>
              <w:bottom w:val="nil"/>
              <w:right w:val="nil"/>
            </w:tcBorders>
            <w:shd w:val="clear" w:color="000000" w:fill="FFFFFF"/>
            <w:noWrap/>
            <w:vAlign w:val="bottom"/>
            <w:hideMark/>
          </w:tcPr>
          <w:p w14:paraId="517E4FA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w:t>
            </w:r>
          </w:p>
        </w:tc>
        <w:tc>
          <w:tcPr>
            <w:tcW w:w="1201" w:type="dxa"/>
            <w:tcBorders>
              <w:top w:val="nil"/>
              <w:left w:val="nil"/>
              <w:bottom w:val="nil"/>
              <w:right w:val="nil"/>
            </w:tcBorders>
            <w:shd w:val="clear" w:color="000000" w:fill="FFFFFF"/>
            <w:noWrap/>
            <w:vAlign w:val="bottom"/>
            <w:hideMark/>
          </w:tcPr>
          <w:p w14:paraId="75C3372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855" w:type="dxa"/>
            <w:tcBorders>
              <w:top w:val="nil"/>
              <w:left w:val="nil"/>
              <w:bottom w:val="nil"/>
              <w:right w:val="nil"/>
            </w:tcBorders>
            <w:shd w:val="clear" w:color="000000" w:fill="FFFFFF"/>
            <w:noWrap/>
            <w:vAlign w:val="bottom"/>
            <w:hideMark/>
          </w:tcPr>
          <w:p w14:paraId="5D27997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5336B94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5DB54D1" w14:textId="77777777" w:rsidTr="00B441E5">
        <w:trPr>
          <w:trHeight w:val="315"/>
        </w:trPr>
        <w:tc>
          <w:tcPr>
            <w:tcW w:w="1383" w:type="dxa"/>
            <w:tcBorders>
              <w:top w:val="nil"/>
              <w:left w:val="nil"/>
              <w:bottom w:val="single" w:sz="8" w:space="0" w:color="auto"/>
              <w:right w:val="nil"/>
            </w:tcBorders>
            <w:shd w:val="clear" w:color="000000" w:fill="FFFFFF"/>
            <w:noWrap/>
            <w:vAlign w:val="bottom"/>
            <w:hideMark/>
          </w:tcPr>
          <w:p w14:paraId="57823B7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Day</w:t>
            </w:r>
          </w:p>
        </w:tc>
        <w:tc>
          <w:tcPr>
            <w:tcW w:w="1221" w:type="dxa"/>
            <w:tcBorders>
              <w:top w:val="nil"/>
              <w:left w:val="nil"/>
              <w:bottom w:val="single" w:sz="8" w:space="0" w:color="auto"/>
              <w:right w:val="nil"/>
            </w:tcBorders>
            <w:shd w:val="clear" w:color="000000" w:fill="FFFFFF"/>
            <w:noWrap/>
            <w:vAlign w:val="bottom"/>
            <w:hideMark/>
          </w:tcPr>
          <w:p w14:paraId="3A31688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w:t>
            </w:r>
          </w:p>
        </w:tc>
        <w:tc>
          <w:tcPr>
            <w:tcW w:w="1062" w:type="dxa"/>
            <w:tcBorders>
              <w:top w:val="nil"/>
              <w:left w:val="nil"/>
              <w:bottom w:val="single" w:sz="8" w:space="0" w:color="auto"/>
              <w:right w:val="nil"/>
            </w:tcBorders>
            <w:shd w:val="clear" w:color="000000" w:fill="FFFFFF"/>
            <w:noWrap/>
            <w:vAlign w:val="bottom"/>
            <w:hideMark/>
          </w:tcPr>
          <w:p w14:paraId="1482EFE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w:t>
            </w:r>
          </w:p>
        </w:tc>
        <w:tc>
          <w:tcPr>
            <w:tcW w:w="1201" w:type="dxa"/>
            <w:tcBorders>
              <w:top w:val="nil"/>
              <w:left w:val="nil"/>
              <w:bottom w:val="single" w:sz="8" w:space="0" w:color="auto"/>
              <w:right w:val="nil"/>
            </w:tcBorders>
            <w:shd w:val="clear" w:color="000000" w:fill="FFFFFF"/>
            <w:noWrap/>
            <w:vAlign w:val="bottom"/>
            <w:hideMark/>
          </w:tcPr>
          <w:p w14:paraId="7E3994D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w:t>
            </w:r>
          </w:p>
        </w:tc>
        <w:tc>
          <w:tcPr>
            <w:tcW w:w="855" w:type="dxa"/>
            <w:tcBorders>
              <w:top w:val="nil"/>
              <w:left w:val="nil"/>
              <w:bottom w:val="single" w:sz="8" w:space="0" w:color="auto"/>
              <w:right w:val="nil"/>
            </w:tcBorders>
            <w:shd w:val="clear" w:color="000000" w:fill="FFFFFF"/>
            <w:noWrap/>
            <w:vAlign w:val="bottom"/>
            <w:hideMark/>
          </w:tcPr>
          <w:p w14:paraId="020F802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single" w:sz="8" w:space="0" w:color="auto"/>
              <w:right w:val="nil"/>
            </w:tcBorders>
            <w:shd w:val="clear" w:color="000000" w:fill="FFFFFF"/>
            <w:noWrap/>
            <w:vAlign w:val="bottom"/>
            <w:hideMark/>
          </w:tcPr>
          <w:p w14:paraId="27B42AD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EE6CAEB" w14:textId="77777777" w:rsidTr="00B441E5">
        <w:trPr>
          <w:trHeight w:val="300"/>
        </w:trPr>
        <w:tc>
          <w:tcPr>
            <w:tcW w:w="1383" w:type="dxa"/>
            <w:tcBorders>
              <w:top w:val="nil"/>
              <w:left w:val="nil"/>
              <w:bottom w:val="nil"/>
              <w:right w:val="nil"/>
            </w:tcBorders>
            <w:shd w:val="clear" w:color="000000" w:fill="FFFFFF"/>
            <w:noWrap/>
            <w:vAlign w:val="bottom"/>
            <w:hideMark/>
          </w:tcPr>
          <w:p w14:paraId="0A51ABF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7A3E2A7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3DF0295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416ED03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533781A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13751D0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5266CD0" w14:textId="77777777" w:rsidTr="00B441E5">
        <w:trPr>
          <w:trHeight w:val="300"/>
        </w:trPr>
        <w:tc>
          <w:tcPr>
            <w:tcW w:w="6477" w:type="dxa"/>
            <w:gridSpan w:val="6"/>
            <w:tcBorders>
              <w:top w:val="single" w:sz="4" w:space="0" w:color="auto"/>
              <w:left w:val="nil"/>
              <w:bottom w:val="nil"/>
              <w:right w:val="nil"/>
            </w:tcBorders>
            <w:shd w:val="clear" w:color="000000" w:fill="FFFFFF"/>
            <w:noWrap/>
            <w:vAlign w:val="bottom"/>
            <w:hideMark/>
          </w:tcPr>
          <w:p w14:paraId="4703502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PERMANOVA table of results</w:t>
            </w:r>
          </w:p>
        </w:tc>
      </w:tr>
      <w:tr w:rsidR="00B441E5" w:rsidRPr="00B441E5" w14:paraId="6AEA83C8" w14:textId="77777777" w:rsidTr="00B441E5">
        <w:trPr>
          <w:trHeight w:val="300"/>
        </w:trPr>
        <w:tc>
          <w:tcPr>
            <w:tcW w:w="1383" w:type="dxa"/>
            <w:tcBorders>
              <w:top w:val="nil"/>
              <w:left w:val="nil"/>
              <w:bottom w:val="nil"/>
              <w:right w:val="nil"/>
            </w:tcBorders>
            <w:shd w:val="clear" w:color="000000" w:fill="FFFFFF"/>
            <w:noWrap/>
            <w:vAlign w:val="bottom"/>
            <w:hideMark/>
          </w:tcPr>
          <w:p w14:paraId="0E294B7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61400CC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062" w:type="dxa"/>
            <w:tcBorders>
              <w:top w:val="nil"/>
              <w:left w:val="nil"/>
              <w:bottom w:val="nil"/>
              <w:right w:val="nil"/>
            </w:tcBorders>
            <w:shd w:val="clear" w:color="000000" w:fill="FFFFFF"/>
            <w:noWrap/>
            <w:vAlign w:val="bottom"/>
            <w:hideMark/>
          </w:tcPr>
          <w:p w14:paraId="71365F1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201" w:type="dxa"/>
            <w:tcBorders>
              <w:top w:val="nil"/>
              <w:left w:val="nil"/>
              <w:bottom w:val="nil"/>
              <w:right w:val="nil"/>
            </w:tcBorders>
            <w:shd w:val="clear" w:color="000000" w:fill="FFFFFF"/>
            <w:noWrap/>
            <w:vAlign w:val="bottom"/>
            <w:hideMark/>
          </w:tcPr>
          <w:p w14:paraId="4DEAF5C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855" w:type="dxa"/>
            <w:tcBorders>
              <w:top w:val="nil"/>
              <w:left w:val="nil"/>
              <w:bottom w:val="nil"/>
              <w:right w:val="nil"/>
            </w:tcBorders>
            <w:shd w:val="clear" w:color="000000" w:fill="FFFFFF"/>
            <w:noWrap/>
            <w:vAlign w:val="bottom"/>
            <w:hideMark/>
          </w:tcPr>
          <w:p w14:paraId="49E3E06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755" w:type="dxa"/>
            <w:tcBorders>
              <w:top w:val="nil"/>
              <w:left w:val="nil"/>
              <w:bottom w:val="nil"/>
              <w:right w:val="nil"/>
            </w:tcBorders>
            <w:shd w:val="clear" w:color="000000" w:fill="FFFFFF"/>
            <w:noWrap/>
            <w:vAlign w:val="bottom"/>
            <w:hideMark/>
          </w:tcPr>
          <w:p w14:paraId="4623EA9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r>
      <w:tr w:rsidR="00B441E5" w:rsidRPr="00B441E5" w14:paraId="1C526376" w14:textId="77777777" w:rsidTr="00B441E5">
        <w:trPr>
          <w:trHeight w:val="300"/>
        </w:trPr>
        <w:tc>
          <w:tcPr>
            <w:tcW w:w="1383" w:type="dxa"/>
            <w:tcBorders>
              <w:top w:val="nil"/>
              <w:left w:val="nil"/>
              <w:bottom w:val="nil"/>
              <w:right w:val="nil"/>
            </w:tcBorders>
            <w:shd w:val="clear" w:color="000000" w:fill="FFFFFF"/>
            <w:noWrap/>
            <w:vAlign w:val="bottom"/>
            <w:hideMark/>
          </w:tcPr>
          <w:p w14:paraId="41CE77F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lastRenderedPageBreak/>
              <w:t>Source</w:t>
            </w:r>
          </w:p>
        </w:tc>
        <w:tc>
          <w:tcPr>
            <w:tcW w:w="1221" w:type="dxa"/>
            <w:tcBorders>
              <w:top w:val="nil"/>
              <w:left w:val="nil"/>
              <w:bottom w:val="nil"/>
              <w:right w:val="nil"/>
            </w:tcBorders>
            <w:shd w:val="clear" w:color="000000" w:fill="FFFFFF"/>
            <w:noWrap/>
            <w:vAlign w:val="bottom"/>
            <w:hideMark/>
          </w:tcPr>
          <w:p w14:paraId="28DCC5D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df</w:t>
            </w:r>
          </w:p>
        </w:tc>
        <w:tc>
          <w:tcPr>
            <w:tcW w:w="1062" w:type="dxa"/>
            <w:tcBorders>
              <w:top w:val="nil"/>
              <w:left w:val="nil"/>
              <w:bottom w:val="nil"/>
              <w:right w:val="nil"/>
            </w:tcBorders>
            <w:shd w:val="clear" w:color="000000" w:fill="FFFFFF"/>
            <w:noWrap/>
            <w:vAlign w:val="bottom"/>
            <w:hideMark/>
          </w:tcPr>
          <w:p w14:paraId="389EF97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SS</w:t>
            </w:r>
          </w:p>
        </w:tc>
        <w:tc>
          <w:tcPr>
            <w:tcW w:w="1201" w:type="dxa"/>
            <w:tcBorders>
              <w:top w:val="nil"/>
              <w:left w:val="nil"/>
              <w:bottom w:val="nil"/>
              <w:right w:val="nil"/>
            </w:tcBorders>
            <w:shd w:val="clear" w:color="000000" w:fill="FFFFFF"/>
            <w:noWrap/>
            <w:vAlign w:val="bottom"/>
            <w:hideMark/>
          </w:tcPr>
          <w:p w14:paraId="45D5FA3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MS</w:t>
            </w:r>
          </w:p>
        </w:tc>
        <w:tc>
          <w:tcPr>
            <w:tcW w:w="855" w:type="dxa"/>
            <w:tcBorders>
              <w:top w:val="nil"/>
              <w:left w:val="nil"/>
              <w:bottom w:val="nil"/>
              <w:right w:val="nil"/>
            </w:tcBorders>
            <w:shd w:val="clear" w:color="000000" w:fill="FFFFFF"/>
            <w:noWrap/>
            <w:vAlign w:val="bottom"/>
            <w:hideMark/>
          </w:tcPr>
          <w:p w14:paraId="3CECE69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Pseudo-F</w:t>
            </w:r>
          </w:p>
        </w:tc>
        <w:tc>
          <w:tcPr>
            <w:tcW w:w="755" w:type="dxa"/>
            <w:tcBorders>
              <w:top w:val="nil"/>
              <w:left w:val="nil"/>
              <w:bottom w:val="nil"/>
              <w:right w:val="nil"/>
            </w:tcBorders>
            <w:shd w:val="clear" w:color="000000" w:fill="FFFFFF"/>
            <w:noWrap/>
            <w:vAlign w:val="bottom"/>
            <w:hideMark/>
          </w:tcPr>
          <w:p w14:paraId="6757548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r>
      <w:tr w:rsidR="00B441E5" w:rsidRPr="00B441E5" w14:paraId="3E3BD7C6" w14:textId="77777777" w:rsidTr="00B441E5">
        <w:trPr>
          <w:trHeight w:val="300"/>
        </w:trPr>
        <w:tc>
          <w:tcPr>
            <w:tcW w:w="1383" w:type="dxa"/>
            <w:tcBorders>
              <w:top w:val="nil"/>
              <w:left w:val="nil"/>
              <w:bottom w:val="nil"/>
              <w:right w:val="nil"/>
            </w:tcBorders>
            <w:shd w:val="clear" w:color="000000" w:fill="FFFFFF"/>
            <w:noWrap/>
            <w:vAlign w:val="bottom"/>
            <w:hideMark/>
          </w:tcPr>
          <w:p w14:paraId="1FBE63F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 Ju T, °C</w:t>
            </w:r>
          </w:p>
        </w:tc>
        <w:tc>
          <w:tcPr>
            <w:tcW w:w="1221" w:type="dxa"/>
            <w:tcBorders>
              <w:top w:val="nil"/>
              <w:left w:val="nil"/>
              <w:bottom w:val="nil"/>
              <w:right w:val="nil"/>
            </w:tcBorders>
            <w:shd w:val="clear" w:color="000000" w:fill="FFFFFF"/>
            <w:noWrap/>
            <w:vAlign w:val="bottom"/>
            <w:hideMark/>
          </w:tcPr>
          <w:p w14:paraId="660E844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w:t>
            </w:r>
          </w:p>
        </w:tc>
        <w:tc>
          <w:tcPr>
            <w:tcW w:w="1062" w:type="dxa"/>
            <w:tcBorders>
              <w:top w:val="nil"/>
              <w:left w:val="nil"/>
              <w:bottom w:val="nil"/>
              <w:right w:val="nil"/>
            </w:tcBorders>
            <w:shd w:val="clear" w:color="000000" w:fill="FFFFFF"/>
            <w:noWrap/>
            <w:vAlign w:val="bottom"/>
            <w:hideMark/>
          </w:tcPr>
          <w:p w14:paraId="55F5677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10.79</w:t>
            </w:r>
          </w:p>
        </w:tc>
        <w:tc>
          <w:tcPr>
            <w:tcW w:w="1201" w:type="dxa"/>
            <w:tcBorders>
              <w:top w:val="nil"/>
              <w:left w:val="nil"/>
              <w:bottom w:val="nil"/>
              <w:right w:val="nil"/>
            </w:tcBorders>
            <w:shd w:val="clear" w:color="000000" w:fill="FFFFFF"/>
            <w:noWrap/>
            <w:vAlign w:val="bottom"/>
            <w:hideMark/>
          </w:tcPr>
          <w:p w14:paraId="428E371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10.79</w:t>
            </w:r>
          </w:p>
        </w:tc>
        <w:tc>
          <w:tcPr>
            <w:tcW w:w="855" w:type="dxa"/>
            <w:tcBorders>
              <w:top w:val="nil"/>
              <w:left w:val="nil"/>
              <w:bottom w:val="nil"/>
              <w:right w:val="nil"/>
            </w:tcBorders>
            <w:shd w:val="clear" w:color="000000" w:fill="FFFFFF"/>
            <w:noWrap/>
            <w:vAlign w:val="bottom"/>
            <w:hideMark/>
          </w:tcPr>
          <w:p w14:paraId="64E51DF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2.51</w:t>
            </w:r>
          </w:p>
        </w:tc>
        <w:tc>
          <w:tcPr>
            <w:tcW w:w="755" w:type="dxa"/>
            <w:tcBorders>
              <w:top w:val="nil"/>
              <w:left w:val="nil"/>
              <w:bottom w:val="nil"/>
              <w:right w:val="nil"/>
            </w:tcBorders>
            <w:shd w:val="clear" w:color="000000" w:fill="FFFFFF"/>
            <w:noWrap/>
            <w:vAlign w:val="bottom"/>
            <w:hideMark/>
          </w:tcPr>
          <w:p w14:paraId="44BA6830"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0.024</w:t>
            </w:r>
          </w:p>
        </w:tc>
      </w:tr>
      <w:tr w:rsidR="00B441E5" w:rsidRPr="00B441E5" w14:paraId="0537F29F" w14:textId="77777777" w:rsidTr="00B441E5">
        <w:trPr>
          <w:trHeight w:val="300"/>
        </w:trPr>
        <w:tc>
          <w:tcPr>
            <w:tcW w:w="1383" w:type="dxa"/>
            <w:tcBorders>
              <w:top w:val="nil"/>
              <w:left w:val="nil"/>
              <w:bottom w:val="nil"/>
              <w:right w:val="nil"/>
            </w:tcBorders>
            <w:shd w:val="clear" w:color="000000" w:fill="FFFFFF"/>
            <w:noWrap/>
            <w:vAlign w:val="bottom"/>
            <w:hideMark/>
          </w:tcPr>
          <w:p w14:paraId="18D194B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(B) Day</w:t>
            </w:r>
          </w:p>
        </w:tc>
        <w:tc>
          <w:tcPr>
            <w:tcW w:w="1221" w:type="dxa"/>
            <w:tcBorders>
              <w:top w:val="nil"/>
              <w:left w:val="nil"/>
              <w:bottom w:val="nil"/>
              <w:right w:val="nil"/>
            </w:tcBorders>
            <w:shd w:val="clear" w:color="000000" w:fill="FFFFFF"/>
            <w:noWrap/>
            <w:vAlign w:val="bottom"/>
            <w:hideMark/>
          </w:tcPr>
          <w:p w14:paraId="3B42AC0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w:t>
            </w:r>
          </w:p>
        </w:tc>
        <w:tc>
          <w:tcPr>
            <w:tcW w:w="1062" w:type="dxa"/>
            <w:tcBorders>
              <w:top w:val="nil"/>
              <w:left w:val="nil"/>
              <w:bottom w:val="nil"/>
              <w:right w:val="nil"/>
            </w:tcBorders>
            <w:shd w:val="clear" w:color="000000" w:fill="FFFFFF"/>
            <w:noWrap/>
            <w:vAlign w:val="bottom"/>
            <w:hideMark/>
          </w:tcPr>
          <w:p w14:paraId="07CFA02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28.98</w:t>
            </w:r>
          </w:p>
        </w:tc>
        <w:tc>
          <w:tcPr>
            <w:tcW w:w="1201" w:type="dxa"/>
            <w:tcBorders>
              <w:top w:val="nil"/>
              <w:left w:val="nil"/>
              <w:bottom w:val="nil"/>
              <w:right w:val="nil"/>
            </w:tcBorders>
            <w:shd w:val="clear" w:color="000000" w:fill="FFFFFF"/>
            <w:noWrap/>
            <w:vAlign w:val="bottom"/>
            <w:hideMark/>
          </w:tcPr>
          <w:p w14:paraId="433FD6C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9.66</w:t>
            </w:r>
          </w:p>
        </w:tc>
        <w:tc>
          <w:tcPr>
            <w:tcW w:w="855" w:type="dxa"/>
            <w:tcBorders>
              <w:top w:val="nil"/>
              <w:left w:val="nil"/>
              <w:bottom w:val="nil"/>
              <w:right w:val="nil"/>
            </w:tcBorders>
            <w:shd w:val="clear" w:color="000000" w:fill="FFFFFF"/>
            <w:noWrap/>
            <w:vAlign w:val="bottom"/>
            <w:hideMark/>
          </w:tcPr>
          <w:p w14:paraId="0320602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2.25</w:t>
            </w:r>
          </w:p>
        </w:tc>
        <w:tc>
          <w:tcPr>
            <w:tcW w:w="755" w:type="dxa"/>
            <w:tcBorders>
              <w:top w:val="nil"/>
              <w:left w:val="nil"/>
              <w:bottom w:val="nil"/>
              <w:right w:val="nil"/>
            </w:tcBorders>
            <w:shd w:val="clear" w:color="000000" w:fill="FFFFFF"/>
            <w:noWrap/>
            <w:vAlign w:val="bottom"/>
            <w:hideMark/>
          </w:tcPr>
          <w:p w14:paraId="0C146373"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0.011</w:t>
            </w:r>
          </w:p>
        </w:tc>
      </w:tr>
      <w:tr w:rsidR="00B441E5" w:rsidRPr="00B441E5" w14:paraId="1D82865F" w14:textId="77777777" w:rsidTr="00B441E5">
        <w:trPr>
          <w:trHeight w:val="300"/>
        </w:trPr>
        <w:tc>
          <w:tcPr>
            <w:tcW w:w="1383" w:type="dxa"/>
            <w:tcBorders>
              <w:top w:val="nil"/>
              <w:left w:val="nil"/>
              <w:bottom w:val="nil"/>
              <w:right w:val="nil"/>
            </w:tcBorders>
            <w:shd w:val="clear" w:color="000000" w:fill="FFFFFF"/>
            <w:noWrap/>
            <w:vAlign w:val="bottom"/>
            <w:hideMark/>
          </w:tcPr>
          <w:p w14:paraId="4E637EF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A x B </w:t>
            </w:r>
          </w:p>
        </w:tc>
        <w:tc>
          <w:tcPr>
            <w:tcW w:w="1221" w:type="dxa"/>
            <w:tcBorders>
              <w:top w:val="nil"/>
              <w:left w:val="nil"/>
              <w:bottom w:val="nil"/>
              <w:right w:val="nil"/>
            </w:tcBorders>
            <w:shd w:val="clear" w:color="000000" w:fill="FFFFFF"/>
            <w:noWrap/>
            <w:vAlign w:val="bottom"/>
            <w:hideMark/>
          </w:tcPr>
          <w:p w14:paraId="5A09AF2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1062" w:type="dxa"/>
            <w:tcBorders>
              <w:top w:val="nil"/>
              <w:left w:val="nil"/>
              <w:bottom w:val="nil"/>
              <w:right w:val="nil"/>
            </w:tcBorders>
            <w:shd w:val="clear" w:color="000000" w:fill="FFFFFF"/>
            <w:noWrap/>
            <w:vAlign w:val="bottom"/>
            <w:hideMark/>
          </w:tcPr>
          <w:p w14:paraId="4092638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16.38</w:t>
            </w:r>
          </w:p>
        </w:tc>
        <w:tc>
          <w:tcPr>
            <w:tcW w:w="1201" w:type="dxa"/>
            <w:tcBorders>
              <w:top w:val="nil"/>
              <w:left w:val="nil"/>
              <w:bottom w:val="nil"/>
              <w:right w:val="nil"/>
            </w:tcBorders>
            <w:shd w:val="clear" w:color="000000" w:fill="FFFFFF"/>
            <w:noWrap/>
            <w:vAlign w:val="bottom"/>
            <w:hideMark/>
          </w:tcPr>
          <w:p w14:paraId="4B0140D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8.19</w:t>
            </w:r>
          </w:p>
        </w:tc>
        <w:tc>
          <w:tcPr>
            <w:tcW w:w="855" w:type="dxa"/>
            <w:tcBorders>
              <w:top w:val="nil"/>
              <w:left w:val="nil"/>
              <w:bottom w:val="nil"/>
              <w:right w:val="nil"/>
            </w:tcBorders>
            <w:shd w:val="clear" w:color="000000" w:fill="FFFFFF"/>
            <w:noWrap/>
            <w:vAlign w:val="bottom"/>
            <w:hideMark/>
          </w:tcPr>
          <w:p w14:paraId="0A21F35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1.91</w:t>
            </w:r>
          </w:p>
        </w:tc>
        <w:tc>
          <w:tcPr>
            <w:tcW w:w="755" w:type="dxa"/>
            <w:tcBorders>
              <w:top w:val="nil"/>
              <w:left w:val="nil"/>
              <w:bottom w:val="nil"/>
              <w:right w:val="nil"/>
            </w:tcBorders>
            <w:shd w:val="clear" w:color="000000" w:fill="FFFFFF"/>
            <w:noWrap/>
            <w:vAlign w:val="bottom"/>
            <w:hideMark/>
          </w:tcPr>
          <w:p w14:paraId="53812C04"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0.034</w:t>
            </w:r>
          </w:p>
        </w:tc>
      </w:tr>
      <w:tr w:rsidR="00B441E5" w:rsidRPr="00B441E5" w14:paraId="7D577FDF" w14:textId="77777777" w:rsidTr="00B441E5">
        <w:trPr>
          <w:trHeight w:val="300"/>
        </w:trPr>
        <w:tc>
          <w:tcPr>
            <w:tcW w:w="1383" w:type="dxa"/>
            <w:tcBorders>
              <w:top w:val="nil"/>
              <w:left w:val="nil"/>
              <w:bottom w:val="nil"/>
              <w:right w:val="nil"/>
            </w:tcBorders>
            <w:shd w:val="clear" w:color="000000" w:fill="FFFFFF"/>
            <w:noWrap/>
            <w:vAlign w:val="bottom"/>
            <w:hideMark/>
          </w:tcPr>
          <w:p w14:paraId="3369BA1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w:t>
            </w:r>
          </w:p>
        </w:tc>
        <w:tc>
          <w:tcPr>
            <w:tcW w:w="1221" w:type="dxa"/>
            <w:tcBorders>
              <w:top w:val="nil"/>
              <w:left w:val="nil"/>
              <w:bottom w:val="nil"/>
              <w:right w:val="nil"/>
            </w:tcBorders>
            <w:shd w:val="clear" w:color="000000" w:fill="FFFFFF"/>
            <w:noWrap/>
            <w:vAlign w:val="bottom"/>
            <w:hideMark/>
          </w:tcPr>
          <w:p w14:paraId="7A14B41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37</w:t>
            </w:r>
          </w:p>
        </w:tc>
        <w:tc>
          <w:tcPr>
            <w:tcW w:w="1062" w:type="dxa"/>
            <w:tcBorders>
              <w:top w:val="nil"/>
              <w:left w:val="nil"/>
              <w:bottom w:val="nil"/>
              <w:right w:val="nil"/>
            </w:tcBorders>
            <w:shd w:val="clear" w:color="000000" w:fill="FFFFFF"/>
            <w:noWrap/>
            <w:vAlign w:val="bottom"/>
            <w:hideMark/>
          </w:tcPr>
          <w:p w14:paraId="074D7E8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158.86</w:t>
            </w:r>
          </w:p>
        </w:tc>
        <w:tc>
          <w:tcPr>
            <w:tcW w:w="1201" w:type="dxa"/>
            <w:tcBorders>
              <w:top w:val="nil"/>
              <w:left w:val="nil"/>
              <w:bottom w:val="nil"/>
              <w:right w:val="nil"/>
            </w:tcBorders>
            <w:shd w:val="clear" w:color="000000" w:fill="FFFFFF"/>
            <w:noWrap/>
            <w:vAlign w:val="bottom"/>
            <w:hideMark/>
          </w:tcPr>
          <w:p w14:paraId="42FB759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4.29</w:t>
            </w:r>
          </w:p>
        </w:tc>
        <w:tc>
          <w:tcPr>
            <w:tcW w:w="855" w:type="dxa"/>
            <w:tcBorders>
              <w:top w:val="nil"/>
              <w:left w:val="nil"/>
              <w:bottom w:val="nil"/>
              <w:right w:val="nil"/>
            </w:tcBorders>
            <w:shd w:val="clear" w:color="000000" w:fill="FFFFFF"/>
            <w:noWrap/>
            <w:vAlign w:val="bottom"/>
            <w:hideMark/>
          </w:tcPr>
          <w:p w14:paraId="43DA909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755" w:type="dxa"/>
            <w:tcBorders>
              <w:top w:val="nil"/>
              <w:left w:val="nil"/>
              <w:bottom w:val="nil"/>
              <w:right w:val="nil"/>
            </w:tcBorders>
            <w:shd w:val="clear" w:color="000000" w:fill="FFFFFF"/>
            <w:noWrap/>
            <w:vAlign w:val="bottom"/>
            <w:hideMark/>
          </w:tcPr>
          <w:p w14:paraId="32EB062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r>
      <w:tr w:rsidR="00B441E5" w:rsidRPr="00B441E5" w14:paraId="2C1CCA23" w14:textId="77777777" w:rsidTr="00B441E5">
        <w:trPr>
          <w:trHeight w:val="300"/>
        </w:trPr>
        <w:tc>
          <w:tcPr>
            <w:tcW w:w="1383" w:type="dxa"/>
            <w:tcBorders>
              <w:top w:val="nil"/>
              <w:left w:val="nil"/>
              <w:bottom w:val="nil"/>
              <w:right w:val="nil"/>
            </w:tcBorders>
            <w:shd w:val="clear" w:color="000000" w:fill="FFFFFF"/>
            <w:noWrap/>
            <w:vAlign w:val="bottom"/>
            <w:hideMark/>
          </w:tcPr>
          <w:p w14:paraId="20D1845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Total</w:t>
            </w:r>
          </w:p>
        </w:tc>
        <w:tc>
          <w:tcPr>
            <w:tcW w:w="1221" w:type="dxa"/>
            <w:tcBorders>
              <w:top w:val="nil"/>
              <w:left w:val="nil"/>
              <w:bottom w:val="nil"/>
              <w:right w:val="nil"/>
            </w:tcBorders>
            <w:shd w:val="clear" w:color="000000" w:fill="FFFFFF"/>
            <w:noWrap/>
            <w:vAlign w:val="bottom"/>
            <w:hideMark/>
          </w:tcPr>
          <w:p w14:paraId="20CE36C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43</w:t>
            </w:r>
          </w:p>
        </w:tc>
        <w:tc>
          <w:tcPr>
            <w:tcW w:w="1062" w:type="dxa"/>
            <w:tcBorders>
              <w:top w:val="nil"/>
              <w:left w:val="nil"/>
              <w:bottom w:val="nil"/>
              <w:right w:val="nil"/>
            </w:tcBorders>
            <w:shd w:val="clear" w:color="000000" w:fill="FFFFFF"/>
            <w:noWrap/>
            <w:vAlign w:val="bottom"/>
            <w:hideMark/>
          </w:tcPr>
          <w:p w14:paraId="2219175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215</w:t>
            </w:r>
          </w:p>
        </w:tc>
        <w:tc>
          <w:tcPr>
            <w:tcW w:w="1201" w:type="dxa"/>
            <w:tcBorders>
              <w:top w:val="nil"/>
              <w:left w:val="nil"/>
              <w:bottom w:val="nil"/>
              <w:right w:val="nil"/>
            </w:tcBorders>
            <w:shd w:val="clear" w:color="000000" w:fill="FFFFFF"/>
            <w:noWrap/>
            <w:vAlign w:val="bottom"/>
            <w:hideMark/>
          </w:tcPr>
          <w:p w14:paraId="37A209C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855" w:type="dxa"/>
            <w:tcBorders>
              <w:top w:val="nil"/>
              <w:left w:val="nil"/>
              <w:bottom w:val="nil"/>
              <w:right w:val="nil"/>
            </w:tcBorders>
            <w:shd w:val="clear" w:color="000000" w:fill="FFFFFF"/>
            <w:noWrap/>
            <w:vAlign w:val="bottom"/>
            <w:hideMark/>
          </w:tcPr>
          <w:p w14:paraId="5E5ECE1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761559A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7218C5E" w14:textId="77777777" w:rsidTr="00B441E5">
        <w:trPr>
          <w:trHeight w:val="315"/>
        </w:trPr>
        <w:tc>
          <w:tcPr>
            <w:tcW w:w="6477" w:type="dxa"/>
            <w:gridSpan w:val="6"/>
            <w:tcBorders>
              <w:top w:val="single" w:sz="4" w:space="0" w:color="auto"/>
              <w:left w:val="nil"/>
              <w:bottom w:val="single" w:sz="8" w:space="0" w:color="auto"/>
              <w:right w:val="nil"/>
            </w:tcBorders>
            <w:shd w:val="clear" w:color="000000" w:fill="FFFFFF"/>
            <w:noWrap/>
            <w:vAlign w:val="bottom"/>
            <w:hideMark/>
          </w:tcPr>
          <w:p w14:paraId="6783675F"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PAIR-WISE TESTS</w:t>
            </w:r>
          </w:p>
        </w:tc>
      </w:tr>
      <w:tr w:rsidR="00B441E5" w:rsidRPr="00B441E5" w14:paraId="50E3202A" w14:textId="77777777" w:rsidTr="00B441E5">
        <w:trPr>
          <w:trHeight w:val="300"/>
        </w:trPr>
        <w:tc>
          <w:tcPr>
            <w:tcW w:w="5722" w:type="dxa"/>
            <w:gridSpan w:val="5"/>
            <w:tcBorders>
              <w:top w:val="single" w:sz="8" w:space="0" w:color="auto"/>
              <w:left w:val="nil"/>
              <w:bottom w:val="nil"/>
              <w:right w:val="nil"/>
            </w:tcBorders>
            <w:shd w:val="clear" w:color="000000" w:fill="FFFFFF"/>
            <w:noWrap/>
            <w:vAlign w:val="bottom"/>
            <w:hideMark/>
          </w:tcPr>
          <w:p w14:paraId="1D12B85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Term A x B for pairs of levels of factor 'Juvenile temp'</w:t>
            </w:r>
          </w:p>
        </w:tc>
        <w:tc>
          <w:tcPr>
            <w:tcW w:w="755" w:type="dxa"/>
            <w:tcBorders>
              <w:top w:val="nil"/>
              <w:left w:val="nil"/>
              <w:bottom w:val="nil"/>
              <w:right w:val="nil"/>
            </w:tcBorders>
            <w:shd w:val="clear" w:color="000000" w:fill="FFFFFF"/>
            <w:noWrap/>
            <w:vAlign w:val="bottom"/>
            <w:hideMark/>
          </w:tcPr>
          <w:p w14:paraId="72375C7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A429A7C" w14:textId="77777777" w:rsidTr="00B441E5">
        <w:trPr>
          <w:trHeight w:val="315"/>
        </w:trPr>
        <w:tc>
          <w:tcPr>
            <w:tcW w:w="2604" w:type="dxa"/>
            <w:gridSpan w:val="2"/>
            <w:tcBorders>
              <w:top w:val="nil"/>
              <w:left w:val="nil"/>
              <w:bottom w:val="nil"/>
              <w:right w:val="nil"/>
            </w:tcBorders>
            <w:shd w:val="clear" w:color="000000" w:fill="FFFFFF"/>
            <w:noWrap/>
            <w:vAlign w:val="bottom"/>
            <w:hideMark/>
          </w:tcPr>
          <w:p w14:paraId="3455CA7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 long sampling time</w:t>
            </w:r>
          </w:p>
        </w:tc>
        <w:tc>
          <w:tcPr>
            <w:tcW w:w="1062" w:type="dxa"/>
            <w:tcBorders>
              <w:top w:val="nil"/>
              <w:left w:val="nil"/>
              <w:bottom w:val="nil"/>
              <w:right w:val="nil"/>
            </w:tcBorders>
            <w:shd w:val="clear" w:color="000000" w:fill="FFFFFF"/>
            <w:noWrap/>
            <w:vAlign w:val="bottom"/>
            <w:hideMark/>
          </w:tcPr>
          <w:p w14:paraId="5A46187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4E248AA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6AE72BA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183D9A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4FB1BF6" w14:textId="77777777" w:rsidTr="00B441E5">
        <w:trPr>
          <w:trHeight w:val="315"/>
        </w:trPr>
        <w:tc>
          <w:tcPr>
            <w:tcW w:w="6477" w:type="dxa"/>
            <w:gridSpan w:val="6"/>
            <w:tcBorders>
              <w:top w:val="single" w:sz="8" w:space="0" w:color="auto"/>
              <w:left w:val="single" w:sz="8" w:space="0" w:color="auto"/>
              <w:bottom w:val="single" w:sz="8" w:space="0" w:color="auto"/>
              <w:right w:val="single" w:sz="8" w:space="0" w:color="000000"/>
            </w:tcBorders>
            <w:shd w:val="clear" w:color="000000" w:fill="FFFFFF"/>
            <w:noWrap/>
            <w:vAlign w:val="bottom"/>
            <w:hideMark/>
          </w:tcPr>
          <w:p w14:paraId="682D82A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Within level '0' of factor 'Day'</w:t>
            </w:r>
          </w:p>
        </w:tc>
      </w:tr>
      <w:tr w:rsidR="00B441E5" w:rsidRPr="00B441E5" w14:paraId="584DD5BE" w14:textId="77777777" w:rsidTr="00B441E5">
        <w:trPr>
          <w:trHeight w:val="300"/>
        </w:trPr>
        <w:tc>
          <w:tcPr>
            <w:tcW w:w="1383" w:type="dxa"/>
            <w:tcBorders>
              <w:top w:val="nil"/>
              <w:left w:val="nil"/>
              <w:bottom w:val="nil"/>
              <w:right w:val="nil"/>
            </w:tcBorders>
            <w:shd w:val="clear" w:color="000000" w:fill="FFFFFF"/>
            <w:noWrap/>
            <w:vAlign w:val="bottom"/>
            <w:hideMark/>
          </w:tcPr>
          <w:p w14:paraId="206C828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7DD8974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062" w:type="dxa"/>
            <w:tcBorders>
              <w:top w:val="nil"/>
              <w:left w:val="nil"/>
              <w:bottom w:val="nil"/>
              <w:right w:val="nil"/>
            </w:tcBorders>
            <w:shd w:val="clear" w:color="000000" w:fill="FFFFFF"/>
            <w:noWrap/>
            <w:vAlign w:val="bottom"/>
            <w:hideMark/>
          </w:tcPr>
          <w:p w14:paraId="792FC8D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201" w:type="dxa"/>
            <w:tcBorders>
              <w:top w:val="nil"/>
              <w:left w:val="nil"/>
              <w:bottom w:val="nil"/>
              <w:right w:val="nil"/>
            </w:tcBorders>
            <w:shd w:val="clear" w:color="000000" w:fill="FFFFFF"/>
            <w:noWrap/>
            <w:vAlign w:val="bottom"/>
            <w:hideMark/>
          </w:tcPr>
          <w:p w14:paraId="3938E8B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c>
          <w:tcPr>
            <w:tcW w:w="855" w:type="dxa"/>
            <w:tcBorders>
              <w:top w:val="nil"/>
              <w:left w:val="nil"/>
              <w:bottom w:val="nil"/>
              <w:right w:val="nil"/>
            </w:tcBorders>
            <w:shd w:val="clear" w:color="000000" w:fill="FFFFFF"/>
            <w:noWrap/>
            <w:vAlign w:val="bottom"/>
            <w:hideMark/>
          </w:tcPr>
          <w:p w14:paraId="5743F9F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65D9318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41D0567" w14:textId="77777777" w:rsidTr="00B441E5">
        <w:trPr>
          <w:trHeight w:val="300"/>
        </w:trPr>
        <w:tc>
          <w:tcPr>
            <w:tcW w:w="1383" w:type="dxa"/>
            <w:tcBorders>
              <w:top w:val="nil"/>
              <w:left w:val="nil"/>
              <w:bottom w:val="nil"/>
              <w:right w:val="nil"/>
            </w:tcBorders>
            <w:shd w:val="clear" w:color="000000" w:fill="FFFFFF"/>
            <w:noWrap/>
            <w:vAlign w:val="bottom"/>
            <w:hideMark/>
          </w:tcPr>
          <w:p w14:paraId="3D0DC1B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221" w:type="dxa"/>
            <w:tcBorders>
              <w:top w:val="nil"/>
              <w:left w:val="nil"/>
              <w:bottom w:val="nil"/>
              <w:right w:val="nil"/>
            </w:tcBorders>
            <w:shd w:val="clear" w:color="000000" w:fill="FFFFFF"/>
            <w:noWrap/>
            <w:vAlign w:val="bottom"/>
            <w:hideMark/>
          </w:tcPr>
          <w:p w14:paraId="53CDBF0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t</w:t>
            </w:r>
          </w:p>
        </w:tc>
        <w:tc>
          <w:tcPr>
            <w:tcW w:w="1062" w:type="dxa"/>
            <w:tcBorders>
              <w:top w:val="nil"/>
              <w:left w:val="nil"/>
              <w:bottom w:val="nil"/>
              <w:right w:val="nil"/>
            </w:tcBorders>
            <w:shd w:val="clear" w:color="000000" w:fill="FFFFFF"/>
            <w:noWrap/>
            <w:vAlign w:val="bottom"/>
            <w:hideMark/>
          </w:tcPr>
          <w:p w14:paraId="1726742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c>
          <w:tcPr>
            <w:tcW w:w="1201" w:type="dxa"/>
            <w:tcBorders>
              <w:top w:val="nil"/>
              <w:left w:val="nil"/>
              <w:bottom w:val="nil"/>
              <w:right w:val="nil"/>
            </w:tcBorders>
            <w:shd w:val="clear" w:color="000000" w:fill="FFFFFF"/>
            <w:noWrap/>
            <w:vAlign w:val="bottom"/>
            <w:hideMark/>
          </w:tcPr>
          <w:p w14:paraId="39435C6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perms</w:t>
            </w:r>
          </w:p>
        </w:tc>
        <w:tc>
          <w:tcPr>
            <w:tcW w:w="855" w:type="dxa"/>
            <w:tcBorders>
              <w:top w:val="nil"/>
              <w:left w:val="nil"/>
              <w:bottom w:val="nil"/>
              <w:right w:val="nil"/>
            </w:tcBorders>
            <w:shd w:val="clear" w:color="000000" w:fill="FFFFFF"/>
            <w:noWrap/>
            <w:vAlign w:val="bottom"/>
            <w:hideMark/>
          </w:tcPr>
          <w:p w14:paraId="683DB46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223E1E4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F36CBAD" w14:textId="77777777" w:rsidTr="00B441E5">
        <w:trPr>
          <w:trHeight w:val="300"/>
        </w:trPr>
        <w:tc>
          <w:tcPr>
            <w:tcW w:w="1383" w:type="dxa"/>
            <w:tcBorders>
              <w:top w:val="nil"/>
              <w:left w:val="nil"/>
              <w:bottom w:val="nil"/>
              <w:right w:val="nil"/>
            </w:tcBorders>
            <w:shd w:val="clear" w:color="000000" w:fill="FFFFFF"/>
            <w:noWrap/>
            <w:vAlign w:val="bottom"/>
            <w:hideMark/>
          </w:tcPr>
          <w:p w14:paraId="2865185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221" w:type="dxa"/>
            <w:tcBorders>
              <w:top w:val="nil"/>
              <w:left w:val="nil"/>
              <w:bottom w:val="nil"/>
              <w:right w:val="nil"/>
            </w:tcBorders>
            <w:shd w:val="clear" w:color="000000" w:fill="FFFFFF"/>
            <w:noWrap/>
            <w:vAlign w:val="bottom"/>
            <w:hideMark/>
          </w:tcPr>
          <w:p w14:paraId="49626B0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1.075</w:t>
            </w:r>
          </w:p>
        </w:tc>
        <w:tc>
          <w:tcPr>
            <w:tcW w:w="1062" w:type="dxa"/>
            <w:tcBorders>
              <w:top w:val="nil"/>
              <w:left w:val="nil"/>
              <w:bottom w:val="nil"/>
              <w:right w:val="nil"/>
            </w:tcBorders>
            <w:shd w:val="clear" w:color="000000" w:fill="FFFFFF"/>
            <w:noWrap/>
            <w:vAlign w:val="bottom"/>
            <w:hideMark/>
          </w:tcPr>
          <w:p w14:paraId="5FB0238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0.346</w:t>
            </w:r>
          </w:p>
        </w:tc>
        <w:tc>
          <w:tcPr>
            <w:tcW w:w="1201" w:type="dxa"/>
            <w:tcBorders>
              <w:top w:val="nil"/>
              <w:left w:val="nil"/>
              <w:bottom w:val="nil"/>
              <w:right w:val="nil"/>
            </w:tcBorders>
            <w:shd w:val="clear" w:color="000000" w:fill="FFFFFF"/>
            <w:noWrap/>
            <w:vAlign w:val="bottom"/>
            <w:hideMark/>
          </w:tcPr>
          <w:p w14:paraId="0350299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771</w:t>
            </w:r>
          </w:p>
        </w:tc>
        <w:tc>
          <w:tcPr>
            <w:tcW w:w="855" w:type="dxa"/>
            <w:tcBorders>
              <w:top w:val="nil"/>
              <w:left w:val="nil"/>
              <w:bottom w:val="nil"/>
              <w:right w:val="nil"/>
            </w:tcBorders>
            <w:shd w:val="clear" w:color="000000" w:fill="FFFFFF"/>
            <w:noWrap/>
            <w:vAlign w:val="bottom"/>
            <w:hideMark/>
          </w:tcPr>
          <w:p w14:paraId="35596CF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2B6F08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5D4DCE1" w14:textId="77777777" w:rsidTr="00B441E5">
        <w:trPr>
          <w:trHeight w:val="300"/>
        </w:trPr>
        <w:tc>
          <w:tcPr>
            <w:tcW w:w="1383" w:type="dxa"/>
            <w:tcBorders>
              <w:top w:val="nil"/>
              <w:left w:val="nil"/>
              <w:bottom w:val="nil"/>
              <w:right w:val="nil"/>
            </w:tcBorders>
            <w:shd w:val="clear" w:color="000000" w:fill="FFFFFF"/>
            <w:noWrap/>
            <w:vAlign w:val="bottom"/>
            <w:hideMark/>
          </w:tcPr>
          <w:p w14:paraId="74309B1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Denominators</w:t>
            </w:r>
          </w:p>
        </w:tc>
        <w:tc>
          <w:tcPr>
            <w:tcW w:w="1221" w:type="dxa"/>
            <w:tcBorders>
              <w:top w:val="nil"/>
              <w:left w:val="nil"/>
              <w:bottom w:val="nil"/>
              <w:right w:val="nil"/>
            </w:tcBorders>
            <w:shd w:val="clear" w:color="000000" w:fill="FFFFFF"/>
            <w:noWrap/>
            <w:vAlign w:val="bottom"/>
            <w:hideMark/>
          </w:tcPr>
          <w:p w14:paraId="07BB9DB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439DA0B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112C3BC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68FE990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0A40DFC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F35D15E" w14:textId="77777777" w:rsidTr="00B441E5">
        <w:trPr>
          <w:trHeight w:val="300"/>
        </w:trPr>
        <w:tc>
          <w:tcPr>
            <w:tcW w:w="1383" w:type="dxa"/>
            <w:tcBorders>
              <w:top w:val="nil"/>
              <w:left w:val="nil"/>
              <w:bottom w:val="nil"/>
              <w:right w:val="nil"/>
            </w:tcBorders>
            <w:shd w:val="clear" w:color="000000" w:fill="FFFFFF"/>
            <w:noWrap/>
            <w:vAlign w:val="bottom"/>
            <w:hideMark/>
          </w:tcPr>
          <w:p w14:paraId="022AA7E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221" w:type="dxa"/>
            <w:tcBorders>
              <w:top w:val="nil"/>
              <w:left w:val="nil"/>
              <w:bottom w:val="nil"/>
              <w:right w:val="nil"/>
            </w:tcBorders>
            <w:shd w:val="clear" w:color="000000" w:fill="FFFFFF"/>
            <w:noWrap/>
            <w:vAlign w:val="bottom"/>
            <w:hideMark/>
          </w:tcPr>
          <w:p w14:paraId="39787F5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w:t>
            </w:r>
          </w:p>
        </w:tc>
        <w:tc>
          <w:tcPr>
            <w:tcW w:w="1062" w:type="dxa"/>
            <w:tcBorders>
              <w:top w:val="nil"/>
              <w:left w:val="nil"/>
              <w:bottom w:val="nil"/>
              <w:right w:val="nil"/>
            </w:tcBorders>
            <w:shd w:val="clear" w:color="000000" w:fill="FFFFFF"/>
            <w:noWrap/>
            <w:vAlign w:val="bottom"/>
            <w:hideMark/>
          </w:tcPr>
          <w:p w14:paraId="5EBB1E4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Den.df</w:t>
            </w:r>
          </w:p>
        </w:tc>
        <w:tc>
          <w:tcPr>
            <w:tcW w:w="1201" w:type="dxa"/>
            <w:tcBorders>
              <w:top w:val="nil"/>
              <w:left w:val="nil"/>
              <w:bottom w:val="nil"/>
              <w:right w:val="nil"/>
            </w:tcBorders>
            <w:shd w:val="clear" w:color="000000" w:fill="FFFFFF"/>
            <w:noWrap/>
            <w:vAlign w:val="bottom"/>
            <w:hideMark/>
          </w:tcPr>
          <w:p w14:paraId="4B86690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7E792C4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09A58D9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30B568E" w14:textId="77777777" w:rsidTr="00B441E5">
        <w:trPr>
          <w:trHeight w:val="300"/>
        </w:trPr>
        <w:tc>
          <w:tcPr>
            <w:tcW w:w="1383" w:type="dxa"/>
            <w:tcBorders>
              <w:top w:val="nil"/>
              <w:left w:val="nil"/>
              <w:bottom w:val="nil"/>
              <w:right w:val="nil"/>
            </w:tcBorders>
            <w:shd w:val="clear" w:color="000000" w:fill="FFFFFF"/>
            <w:noWrap/>
            <w:vAlign w:val="bottom"/>
            <w:hideMark/>
          </w:tcPr>
          <w:p w14:paraId="3EADD22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221" w:type="dxa"/>
            <w:tcBorders>
              <w:top w:val="nil"/>
              <w:left w:val="nil"/>
              <w:bottom w:val="nil"/>
              <w:right w:val="nil"/>
            </w:tcBorders>
            <w:shd w:val="clear" w:color="000000" w:fill="FFFFFF"/>
            <w:noWrap/>
            <w:vAlign w:val="bottom"/>
            <w:hideMark/>
          </w:tcPr>
          <w:p w14:paraId="2D62DA5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1*Res</w:t>
            </w:r>
          </w:p>
        </w:tc>
        <w:tc>
          <w:tcPr>
            <w:tcW w:w="1062" w:type="dxa"/>
            <w:tcBorders>
              <w:top w:val="nil"/>
              <w:left w:val="nil"/>
              <w:bottom w:val="nil"/>
              <w:right w:val="nil"/>
            </w:tcBorders>
            <w:shd w:val="clear" w:color="000000" w:fill="FFFFFF"/>
            <w:noWrap/>
            <w:vAlign w:val="bottom"/>
            <w:hideMark/>
          </w:tcPr>
          <w:p w14:paraId="445EDE5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11</w:t>
            </w:r>
          </w:p>
        </w:tc>
        <w:tc>
          <w:tcPr>
            <w:tcW w:w="1201" w:type="dxa"/>
            <w:tcBorders>
              <w:top w:val="nil"/>
              <w:left w:val="nil"/>
              <w:bottom w:val="nil"/>
              <w:right w:val="nil"/>
            </w:tcBorders>
            <w:shd w:val="clear" w:color="000000" w:fill="FFFFFF"/>
            <w:noWrap/>
            <w:vAlign w:val="bottom"/>
            <w:hideMark/>
          </w:tcPr>
          <w:p w14:paraId="0685C72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553587B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01A571C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FEEF4FC" w14:textId="77777777" w:rsidTr="00B441E5">
        <w:trPr>
          <w:trHeight w:val="300"/>
        </w:trPr>
        <w:tc>
          <w:tcPr>
            <w:tcW w:w="4867" w:type="dxa"/>
            <w:gridSpan w:val="4"/>
            <w:tcBorders>
              <w:top w:val="nil"/>
              <w:left w:val="nil"/>
              <w:bottom w:val="nil"/>
              <w:right w:val="nil"/>
            </w:tcBorders>
            <w:shd w:val="clear" w:color="000000" w:fill="FFFFFF"/>
            <w:noWrap/>
            <w:vAlign w:val="bottom"/>
            <w:hideMark/>
          </w:tcPr>
          <w:p w14:paraId="25046F5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Average Distance between/within groups</w:t>
            </w:r>
          </w:p>
        </w:tc>
        <w:tc>
          <w:tcPr>
            <w:tcW w:w="855" w:type="dxa"/>
            <w:tcBorders>
              <w:top w:val="nil"/>
              <w:left w:val="nil"/>
              <w:bottom w:val="nil"/>
              <w:right w:val="nil"/>
            </w:tcBorders>
            <w:shd w:val="clear" w:color="000000" w:fill="FFFFFF"/>
            <w:noWrap/>
            <w:vAlign w:val="bottom"/>
            <w:hideMark/>
          </w:tcPr>
          <w:p w14:paraId="362F1A5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8116F7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DCB7ABD" w14:textId="77777777" w:rsidTr="00B441E5">
        <w:trPr>
          <w:trHeight w:val="300"/>
        </w:trPr>
        <w:tc>
          <w:tcPr>
            <w:tcW w:w="1383" w:type="dxa"/>
            <w:tcBorders>
              <w:top w:val="nil"/>
              <w:left w:val="nil"/>
              <w:bottom w:val="nil"/>
              <w:right w:val="nil"/>
            </w:tcBorders>
            <w:shd w:val="clear" w:color="000000" w:fill="FFFFFF"/>
            <w:noWrap/>
            <w:vAlign w:val="bottom"/>
            <w:hideMark/>
          </w:tcPr>
          <w:p w14:paraId="6D395AE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4C62788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062" w:type="dxa"/>
            <w:tcBorders>
              <w:top w:val="nil"/>
              <w:left w:val="nil"/>
              <w:bottom w:val="nil"/>
              <w:right w:val="nil"/>
            </w:tcBorders>
            <w:shd w:val="clear" w:color="000000" w:fill="FFFFFF"/>
            <w:noWrap/>
            <w:vAlign w:val="bottom"/>
            <w:hideMark/>
          </w:tcPr>
          <w:p w14:paraId="78B7076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201" w:type="dxa"/>
            <w:tcBorders>
              <w:top w:val="nil"/>
              <w:left w:val="nil"/>
              <w:bottom w:val="nil"/>
              <w:right w:val="nil"/>
            </w:tcBorders>
            <w:shd w:val="clear" w:color="000000" w:fill="FFFFFF"/>
            <w:noWrap/>
            <w:vAlign w:val="bottom"/>
            <w:hideMark/>
          </w:tcPr>
          <w:p w14:paraId="20A38F8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3DC6D06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0F3560B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449C63A" w14:textId="77777777" w:rsidTr="00B441E5">
        <w:trPr>
          <w:trHeight w:val="300"/>
        </w:trPr>
        <w:tc>
          <w:tcPr>
            <w:tcW w:w="1383" w:type="dxa"/>
            <w:tcBorders>
              <w:top w:val="nil"/>
              <w:left w:val="nil"/>
              <w:bottom w:val="nil"/>
              <w:right w:val="nil"/>
            </w:tcBorders>
            <w:shd w:val="clear" w:color="000000" w:fill="FFFFFF"/>
            <w:noWrap/>
            <w:vAlign w:val="bottom"/>
            <w:hideMark/>
          </w:tcPr>
          <w:p w14:paraId="5230519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221" w:type="dxa"/>
            <w:tcBorders>
              <w:top w:val="nil"/>
              <w:left w:val="nil"/>
              <w:bottom w:val="nil"/>
              <w:right w:val="nil"/>
            </w:tcBorders>
            <w:shd w:val="clear" w:color="000000" w:fill="FFFFFF"/>
            <w:noWrap/>
            <w:vAlign w:val="bottom"/>
            <w:hideMark/>
          </w:tcPr>
          <w:p w14:paraId="22B7F3A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2.0128</w:t>
            </w:r>
          </w:p>
        </w:tc>
        <w:tc>
          <w:tcPr>
            <w:tcW w:w="1062" w:type="dxa"/>
            <w:tcBorders>
              <w:top w:val="nil"/>
              <w:left w:val="nil"/>
              <w:bottom w:val="nil"/>
              <w:right w:val="nil"/>
            </w:tcBorders>
            <w:shd w:val="clear" w:color="000000" w:fill="FFFFFF"/>
            <w:noWrap/>
            <w:vAlign w:val="bottom"/>
            <w:hideMark/>
          </w:tcPr>
          <w:p w14:paraId="060A9AD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201" w:type="dxa"/>
            <w:tcBorders>
              <w:top w:val="nil"/>
              <w:left w:val="nil"/>
              <w:bottom w:val="nil"/>
              <w:right w:val="nil"/>
            </w:tcBorders>
            <w:shd w:val="clear" w:color="000000" w:fill="FFFFFF"/>
            <w:noWrap/>
            <w:vAlign w:val="bottom"/>
            <w:hideMark/>
          </w:tcPr>
          <w:p w14:paraId="5FE40AA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4A79272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24E0848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7F96236" w14:textId="77777777" w:rsidTr="00B441E5">
        <w:trPr>
          <w:trHeight w:val="315"/>
        </w:trPr>
        <w:tc>
          <w:tcPr>
            <w:tcW w:w="1383" w:type="dxa"/>
            <w:tcBorders>
              <w:top w:val="nil"/>
              <w:left w:val="nil"/>
              <w:bottom w:val="single" w:sz="8" w:space="0" w:color="auto"/>
              <w:right w:val="nil"/>
            </w:tcBorders>
            <w:shd w:val="clear" w:color="000000" w:fill="FFFFFF"/>
            <w:noWrap/>
            <w:vAlign w:val="bottom"/>
            <w:hideMark/>
          </w:tcPr>
          <w:p w14:paraId="2D4670F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221" w:type="dxa"/>
            <w:tcBorders>
              <w:top w:val="nil"/>
              <w:left w:val="nil"/>
              <w:bottom w:val="single" w:sz="8" w:space="0" w:color="auto"/>
              <w:right w:val="nil"/>
            </w:tcBorders>
            <w:shd w:val="clear" w:color="000000" w:fill="FFFFFF"/>
            <w:noWrap/>
            <w:vAlign w:val="bottom"/>
            <w:hideMark/>
          </w:tcPr>
          <w:p w14:paraId="0268A20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2.7356</w:t>
            </w:r>
          </w:p>
        </w:tc>
        <w:tc>
          <w:tcPr>
            <w:tcW w:w="1062" w:type="dxa"/>
            <w:tcBorders>
              <w:top w:val="nil"/>
              <w:left w:val="nil"/>
              <w:bottom w:val="single" w:sz="8" w:space="0" w:color="auto"/>
              <w:right w:val="nil"/>
            </w:tcBorders>
            <w:shd w:val="clear" w:color="000000" w:fill="FFFFFF"/>
            <w:noWrap/>
            <w:vAlign w:val="bottom"/>
            <w:hideMark/>
          </w:tcPr>
          <w:p w14:paraId="031CA86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3.2253</w:t>
            </w:r>
          </w:p>
        </w:tc>
        <w:tc>
          <w:tcPr>
            <w:tcW w:w="1201" w:type="dxa"/>
            <w:tcBorders>
              <w:top w:val="nil"/>
              <w:left w:val="nil"/>
              <w:bottom w:val="single" w:sz="8" w:space="0" w:color="auto"/>
              <w:right w:val="nil"/>
            </w:tcBorders>
            <w:shd w:val="clear" w:color="000000" w:fill="FFFFFF"/>
            <w:noWrap/>
            <w:vAlign w:val="bottom"/>
            <w:hideMark/>
          </w:tcPr>
          <w:p w14:paraId="7D756AA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single" w:sz="8" w:space="0" w:color="auto"/>
              <w:right w:val="nil"/>
            </w:tcBorders>
            <w:shd w:val="clear" w:color="000000" w:fill="FFFFFF"/>
            <w:noWrap/>
            <w:vAlign w:val="bottom"/>
            <w:hideMark/>
          </w:tcPr>
          <w:p w14:paraId="1C89ADC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single" w:sz="8" w:space="0" w:color="auto"/>
              <w:right w:val="nil"/>
            </w:tcBorders>
            <w:shd w:val="clear" w:color="000000" w:fill="FFFFFF"/>
            <w:noWrap/>
            <w:vAlign w:val="bottom"/>
            <w:hideMark/>
          </w:tcPr>
          <w:p w14:paraId="68DD971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695DB8A" w14:textId="77777777" w:rsidTr="00B441E5">
        <w:trPr>
          <w:trHeight w:val="315"/>
        </w:trPr>
        <w:tc>
          <w:tcPr>
            <w:tcW w:w="1383" w:type="dxa"/>
            <w:tcBorders>
              <w:top w:val="nil"/>
              <w:left w:val="nil"/>
              <w:bottom w:val="nil"/>
              <w:right w:val="nil"/>
            </w:tcBorders>
            <w:shd w:val="clear" w:color="000000" w:fill="FFFFFF"/>
            <w:noWrap/>
            <w:vAlign w:val="bottom"/>
            <w:hideMark/>
          </w:tcPr>
          <w:p w14:paraId="55396ED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175DCA9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04316A8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76CFAF6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1889DD4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7BFA262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4409A70" w14:textId="77777777" w:rsidTr="00B441E5">
        <w:trPr>
          <w:trHeight w:val="315"/>
        </w:trPr>
        <w:tc>
          <w:tcPr>
            <w:tcW w:w="6477" w:type="dxa"/>
            <w:gridSpan w:val="6"/>
            <w:tcBorders>
              <w:top w:val="single" w:sz="8" w:space="0" w:color="auto"/>
              <w:left w:val="single" w:sz="8" w:space="0" w:color="auto"/>
              <w:bottom w:val="single" w:sz="8" w:space="0" w:color="auto"/>
              <w:right w:val="single" w:sz="8" w:space="0" w:color="000000"/>
            </w:tcBorders>
            <w:shd w:val="clear" w:color="000000" w:fill="FFFFFF"/>
            <w:noWrap/>
            <w:vAlign w:val="bottom"/>
            <w:hideMark/>
          </w:tcPr>
          <w:p w14:paraId="7E141A4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Within level '5' of factor 'Day'</w:t>
            </w:r>
          </w:p>
        </w:tc>
      </w:tr>
      <w:tr w:rsidR="00B441E5" w:rsidRPr="00B441E5" w14:paraId="75C14E6F" w14:textId="77777777" w:rsidTr="00B441E5">
        <w:trPr>
          <w:trHeight w:val="300"/>
        </w:trPr>
        <w:tc>
          <w:tcPr>
            <w:tcW w:w="1383" w:type="dxa"/>
            <w:tcBorders>
              <w:top w:val="nil"/>
              <w:left w:val="nil"/>
              <w:bottom w:val="nil"/>
              <w:right w:val="nil"/>
            </w:tcBorders>
            <w:shd w:val="clear" w:color="000000" w:fill="FFFFFF"/>
            <w:noWrap/>
            <w:vAlign w:val="bottom"/>
            <w:hideMark/>
          </w:tcPr>
          <w:p w14:paraId="1D719EB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2AE2BF2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062" w:type="dxa"/>
            <w:tcBorders>
              <w:top w:val="nil"/>
              <w:left w:val="nil"/>
              <w:bottom w:val="nil"/>
              <w:right w:val="nil"/>
            </w:tcBorders>
            <w:shd w:val="clear" w:color="000000" w:fill="FFFFFF"/>
            <w:noWrap/>
            <w:vAlign w:val="bottom"/>
            <w:hideMark/>
          </w:tcPr>
          <w:p w14:paraId="57CB170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201" w:type="dxa"/>
            <w:tcBorders>
              <w:top w:val="nil"/>
              <w:left w:val="nil"/>
              <w:bottom w:val="nil"/>
              <w:right w:val="nil"/>
            </w:tcBorders>
            <w:shd w:val="clear" w:color="000000" w:fill="FFFFFF"/>
            <w:noWrap/>
            <w:vAlign w:val="bottom"/>
            <w:hideMark/>
          </w:tcPr>
          <w:p w14:paraId="253E35D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c>
          <w:tcPr>
            <w:tcW w:w="855" w:type="dxa"/>
            <w:tcBorders>
              <w:top w:val="nil"/>
              <w:left w:val="nil"/>
              <w:bottom w:val="nil"/>
              <w:right w:val="nil"/>
            </w:tcBorders>
            <w:shd w:val="clear" w:color="000000" w:fill="FFFFFF"/>
            <w:noWrap/>
            <w:vAlign w:val="bottom"/>
            <w:hideMark/>
          </w:tcPr>
          <w:p w14:paraId="5EA34C1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39AB254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D92912D" w14:textId="77777777" w:rsidTr="00B441E5">
        <w:trPr>
          <w:trHeight w:val="300"/>
        </w:trPr>
        <w:tc>
          <w:tcPr>
            <w:tcW w:w="1383" w:type="dxa"/>
            <w:tcBorders>
              <w:top w:val="nil"/>
              <w:left w:val="nil"/>
              <w:bottom w:val="nil"/>
              <w:right w:val="nil"/>
            </w:tcBorders>
            <w:shd w:val="clear" w:color="000000" w:fill="FFFFFF"/>
            <w:noWrap/>
            <w:vAlign w:val="bottom"/>
            <w:hideMark/>
          </w:tcPr>
          <w:p w14:paraId="13EAE30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221" w:type="dxa"/>
            <w:tcBorders>
              <w:top w:val="nil"/>
              <w:left w:val="nil"/>
              <w:bottom w:val="nil"/>
              <w:right w:val="nil"/>
            </w:tcBorders>
            <w:shd w:val="clear" w:color="000000" w:fill="FFFFFF"/>
            <w:noWrap/>
            <w:vAlign w:val="bottom"/>
            <w:hideMark/>
          </w:tcPr>
          <w:p w14:paraId="351429D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t</w:t>
            </w:r>
          </w:p>
        </w:tc>
        <w:tc>
          <w:tcPr>
            <w:tcW w:w="1062" w:type="dxa"/>
            <w:tcBorders>
              <w:top w:val="nil"/>
              <w:left w:val="nil"/>
              <w:bottom w:val="nil"/>
              <w:right w:val="nil"/>
            </w:tcBorders>
            <w:shd w:val="clear" w:color="000000" w:fill="FFFFFF"/>
            <w:noWrap/>
            <w:vAlign w:val="bottom"/>
            <w:hideMark/>
          </w:tcPr>
          <w:p w14:paraId="6195A33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c>
          <w:tcPr>
            <w:tcW w:w="1201" w:type="dxa"/>
            <w:tcBorders>
              <w:top w:val="nil"/>
              <w:left w:val="nil"/>
              <w:bottom w:val="nil"/>
              <w:right w:val="nil"/>
            </w:tcBorders>
            <w:shd w:val="clear" w:color="000000" w:fill="FFFFFF"/>
            <w:noWrap/>
            <w:vAlign w:val="bottom"/>
            <w:hideMark/>
          </w:tcPr>
          <w:p w14:paraId="44A4A40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perms</w:t>
            </w:r>
          </w:p>
        </w:tc>
        <w:tc>
          <w:tcPr>
            <w:tcW w:w="855" w:type="dxa"/>
            <w:tcBorders>
              <w:top w:val="nil"/>
              <w:left w:val="nil"/>
              <w:bottom w:val="nil"/>
              <w:right w:val="nil"/>
            </w:tcBorders>
            <w:shd w:val="clear" w:color="000000" w:fill="FFFFFF"/>
            <w:noWrap/>
            <w:vAlign w:val="bottom"/>
            <w:hideMark/>
          </w:tcPr>
          <w:p w14:paraId="7B36130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64842BD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49CF7DD" w14:textId="77777777" w:rsidTr="00B441E5">
        <w:trPr>
          <w:trHeight w:val="300"/>
        </w:trPr>
        <w:tc>
          <w:tcPr>
            <w:tcW w:w="1383" w:type="dxa"/>
            <w:tcBorders>
              <w:top w:val="nil"/>
              <w:left w:val="nil"/>
              <w:bottom w:val="nil"/>
              <w:right w:val="nil"/>
            </w:tcBorders>
            <w:shd w:val="clear" w:color="000000" w:fill="FFFFFF"/>
            <w:noWrap/>
            <w:vAlign w:val="bottom"/>
            <w:hideMark/>
          </w:tcPr>
          <w:p w14:paraId="3AD83C6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221" w:type="dxa"/>
            <w:tcBorders>
              <w:top w:val="nil"/>
              <w:left w:val="nil"/>
              <w:bottom w:val="nil"/>
              <w:right w:val="nil"/>
            </w:tcBorders>
            <w:shd w:val="clear" w:color="000000" w:fill="FFFFFF"/>
            <w:noWrap/>
            <w:vAlign w:val="bottom"/>
            <w:hideMark/>
          </w:tcPr>
          <w:p w14:paraId="1492C33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1.3339</w:t>
            </w:r>
          </w:p>
        </w:tc>
        <w:tc>
          <w:tcPr>
            <w:tcW w:w="1062" w:type="dxa"/>
            <w:tcBorders>
              <w:top w:val="nil"/>
              <w:left w:val="nil"/>
              <w:bottom w:val="nil"/>
              <w:right w:val="nil"/>
            </w:tcBorders>
            <w:shd w:val="clear" w:color="000000" w:fill="FFFFFF"/>
            <w:noWrap/>
            <w:vAlign w:val="bottom"/>
            <w:hideMark/>
          </w:tcPr>
          <w:p w14:paraId="5D58EA5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0.127</w:t>
            </w:r>
          </w:p>
        </w:tc>
        <w:tc>
          <w:tcPr>
            <w:tcW w:w="1201" w:type="dxa"/>
            <w:tcBorders>
              <w:top w:val="nil"/>
              <w:left w:val="nil"/>
              <w:bottom w:val="nil"/>
              <w:right w:val="nil"/>
            </w:tcBorders>
            <w:shd w:val="clear" w:color="000000" w:fill="FFFFFF"/>
            <w:noWrap/>
            <w:vAlign w:val="bottom"/>
            <w:hideMark/>
          </w:tcPr>
          <w:p w14:paraId="37236DD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918</w:t>
            </w:r>
          </w:p>
        </w:tc>
        <w:tc>
          <w:tcPr>
            <w:tcW w:w="855" w:type="dxa"/>
            <w:tcBorders>
              <w:top w:val="nil"/>
              <w:left w:val="nil"/>
              <w:bottom w:val="nil"/>
              <w:right w:val="nil"/>
            </w:tcBorders>
            <w:shd w:val="clear" w:color="000000" w:fill="FFFFFF"/>
            <w:noWrap/>
            <w:vAlign w:val="bottom"/>
            <w:hideMark/>
          </w:tcPr>
          <w:p w14:paraId="6538ACB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A46AE6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47B63C7" w14:textId="77777777" w:rsidTr="00B441E5">
        <w:trPr>
          <w:trHeight w:val="300"/>
        </w:trPr>
        <w:tc>
          <w:tcPr>
            <w:tcW w:w="1383" w:type="dxa"/>
            <w:tcBorders>
              <w:top w:val="nil"/>
              <w:left w:val="nil"/>
              <w:bottom w:val="nil"/>
              <w:right w:val="nil"/>
            </w:tcBorders>
            <w:shd w:val="clear" w:color="000000" w:fill="FFFFFF"/>
            <w:noWrap/>
            <w:vAlign w:val="bottom"/>
            <w:hideMark/>
          </w:tcPr>
          <w:p w14:paraId="64DDA25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Denominators</w:t>
            </w:r>
          </w:p>
        </w:tc>
        <w:tc>
          <w:tcPr>
            <w:tcW w:w="1221" w:type="dxa"/>
            <w:tcBorders>
              <w:top w:val="nil"/>
              <w:left w:val="nil"/>
              <w:bottom w:val="nil"/>
              <w:right w:val="nil"/>
            </w:tcBorders>
            <w:shd w:val="clear" w:color="000000" w:fill="FFFFFF"/>
            <w:noWrap/>
            <w:vAlign w:val="bottom"/>
            <w:hideMark/>
          </w:tcPr>
          <w:p w14:paraId="25A9C14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7C68297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430C8DC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53A8F92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146BBE9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225EDB2" w14:textId="77777777" w:rsidTr="00B441E5">
        <w:trPr>
          <w:trHeight w:val="300"/>
        </w:trPr>
        <w:tc>
          <w:tcPr>
            <w:tcW w:w="1383" w:type="dxa"/>
            <w:tcBorders>
              <w:top w:val="nil"/>
              <w:left w:val="nil"/>
              <w:bottom w:val="nil"/>
              <w:right w:val="nil"/>
            </w:tcBorders>
            <w:shd w:val="clear" w:color="000000" w:fill="FFFFFF"/>
            <w:noWrap/>
            <w:vAlign w:val="bottom"/>
            <w:hideMark/>
          </w:tcPr>
          <w:p w14:paraId="0CAF704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221" w:type="dxa"/>
            <w:tcBorders>
              <w:top w:val="nil"/>
              <w:left w:val="nil"/>
              <w:bottom w:val="nil"/>
              <w:right w:val="nil"/>
            </w:tcBorders>
            <w:shd w:val="clear" w:color="000000" w:fill="FFFFFF"/>
            <w:noWrap/>
            <w:vAlign w:val="bottom"/>
            <w:hideMark/>
          </w:tcPr>
          <w:p w14:paraId="417258D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w:t>
            </w:r>
          </w:p>
        </w:tc>
        <w:tc>
          <w:tcPr>
            <w:tcW w:w="1062" w:type="dxa"/>
            <w:tcBorders>
              <w:top w:val="nil"/>
              <w:left w:val="nil"/>
              <w:bottom w:val="nil"/>
              <w:right w:val="nil"/>
            </w:tcBorders>
            <w:shd w:val="clear" w:color="000000" w:fill="FFFFFF"/>
            <w:noWrap/>
            <w:vAlign w:val="bottom"/>
            <w:hideMark/>
          </w:tcPr>
          <w:p w14:paraId="5AC6E0C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Den.df</w:t>
            </w:r>
          </w:p>
        </w:tc>
        <w:tc>
          <w:tcPr>
            <w:tcW w:w="1201" w:type="dxa"/>
            <w:tcBorders>
              <w:top w:val="nil"/>
              <w:left w:val="nil"/>
              <w:bottom w:val="nil"/>
              <w:right w:val="nil"/>
            </w:tcBorders>
            <w:shd w:val="clear" w:color="000000" w:fill="FFFFFF"/>
            <w:noWrap/>
            <w:vAlign w:val="bottom"/>
            <w:hideMark/>
          </w:tcPr>
          <w:p w14:paraId="1AAB419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36FFEFE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13A37E0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1934D32" w14:textId="77777777" w:rsidTr="00B441E5">
        <w:trPr>
          <w:trHeight w:val="300"/>
        </w:trPr>
        <w:tc>
          <w:tcPr>
            <w:tcW w:w="1383" w:type="dxa"/>
            <w:tcBorders>
              <w:top w:val="nil"/>
              <w:left w:val="nil"/>
              <w:bottom w:val="nil"/>
              <w:right w:val="nil"/>
            </w:tcBorders>
            <w:shd w:val="clear" w:color="000000" w:fill="FFFFFF"/>
            <w:noWrap/>
            <w:vAlign w:val="bottom"/>
            <w:hideMark/>
          </w:tcPr>
          <w:p w14:paraId="041C666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221" w:type="dxa"/>
            <w:tcBorders>
              <w:top w:val="nil"/>
              <w:left w:val="nil"/>
              <w:bottom w:val="nil"/>
              <w:right w:val="nil"/>
            </w:tcBorders>
            <w:shd w:val="clear" w:color="000000" w:fill="FFFFFF"/>
            <w:noWrap/>
            <w:vAlign w:val="bottom"/>
            <w:hideMark/>
          </w:tcPr>
          <w:p w14:paraId="50918C1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1*Res</w:t>
            </w:r>
          </w:p>
        </w:tc>
        <w:tc>
          <w:tcPr>
            <w:tcW w:w="1062" w:type="dxa"/>
            <w:tcBorders>
              <w:top w:val="nil"/>
              <w:left w:val="nil"/>
              <w:bottom w:val="nil"/>
              <w:right w:val="nil"/>
            </w:tcBorders>
            <w:shd w:val="clear" w:color="000000" w:fill="FFFFFF"/>
            <w:noWrap/>
            <w:vAlign w:val="bottom"/>
            <w:hideMark/>
          </w:tcPr>
          <w:p w14:paraId="7AB7EC7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13</w:t>
            </w:r>
          </w:p>
        </w:tc>
        <w:tc>
          <w:tcPr>
            <w:tcW w:w="1201" w:type="dxa"/>
            <w:tcBorders>
              <w:top w:val="nil"/>
              <w:left w:val="nil"/>
              <w:bottom w:val="nil"/>
              <w:right w:val="nil"/>
            </w:tcBorders>
            <w:shd w:val="clear" w:color="000000" w:fill="FFFFFF"/>
            <w:noWrap/>
            <w:vAlign w:val="bottom"/>
            <w:hideMark/>
          </w:tcPr>
          <w:p w14:paraId="7CF782E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3E657A2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560C512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040143B" w14:textId="77777777" w:rsidTr="00B441E5">
        <w:trPr>
          <w:trHeight w:val="300"/>
        </w:trPr>
        <w:tc>
          <w:tcPr>
            <w:tcW w:w="4867" w:type="dxa"/>
            <w:gridSpan w:val="4"/>
            <w:tcBorders>
              <w:top w:val="nil"/>
              <w:left w:val="nil"/>
              <w:bottom w:val="nil"/>
              <w:right w:val="nil"/>
            </w:tcBorders>
            <w:shd w:val="clear" w:color="000000" w:fill="FFFFFF"/>
            <w:noWrap/>
            <w:vAlign w:val="bottom"/>
            <w:hideMark/>
          </w:tcPr>
          <w:p w14:paraId="7B0537D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Average Distance between/within groups</w:t>
            </w:r>
          </w:p>
        </w:tc>
        <w:tc>
          <w:tcPr>
            <w:tcW w:w="855" w:type="dxa"/>
            <w:tcBorders>
              <w:top w:val="nil"/>
              <w:left w:val="nil"/>
              <w:bottom w:val="nil"/>
              <w:right w:val="nil"/>
            </w:tcBorders>
            <w:shd w:val="clear" w:color="000000" w:fill="FFFFFF"/>
            <w:noWrap/>
            <w:vAlign w:val="bottom"/>
            <w:hideMark/>
          </w:tcPr>
          <w:p w14:paraId="123B907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1222E88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DEEC0FB" w14:textId="77777777" w:rsidTr="00B441E5">
        <w:trPr>
          <w:trHeight w:val="300"/>
        </w:trPr>
        <w:tc>
          <w:tcPr>
            <w:tcW w:w="1383" w:type="dxa"/>
            <w:tcBorders>
              <w:top w:val="nil"/>
              <w:left w:val="nil"/>
              <w:bottom w:val="nil"/>
              <w:right w:val="nil"/>
            </w:tcBorders>
            <w:shd w:val="clear" w:color="000000" w:fill="FFFFFF"/>
            <w:noWrap/>
            <w:vAlign w:val="bottom"/>
            <w:hideMark/>
          </w:tcPr>
          <w:p w14:paraId="1554FF5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78D37EC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062" w:type="dxa"/>
            <w:tcBorders>
              <w:top w:val="nil"/>
              <w:left w:val="nil"/>
              <w:bottom w:val="nil"/>
              <w:right w:val="nil"/>
            </w:tcBorders>
            <w:shd w:val="clear" w:color="000000" w:fill="FFFFFF"/>
            <w:noWrap/>
            <w:vAlign w:val="bottom"/>
            <w:hideMark/>
          </w:tcPr>
          <w:p w14:paraId="64B33C2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201" w:type="dxa"/>
            <w:tcBorders>
              <w:top w:val="nil"/>
              <w:left w:val="nil"/>
              <w:bottom w:val="nil"/>
              <w:right w:val="nil"/>
            </w:tcBorders>
            <w:shd w:val="clear" w:color="000000" w:fill="FFFFFF"/>
            <w:noWrap/>
            <w:vAlign w:val="bottom"/>
            <w:hideMark/>
          </w:tcPr>
          <w:p w14:paraId="4B18B13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0D53522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5083DE2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676771D" w14:textId="77777777" w:rsidTr="00B441E5">
        <w:trPr>
          <w:trHeight w:val="300"/>
        </w:trPr>
        <w:tc>
          <w:tcPr>
            <w:tcW w:w="1383" w:type="dxa"/>
            <w:tcBorders>
              <w:top w:val="nil"/>
              <w:left w:val="nil"/>
              <w:bottom w:val="nil"/>
              <w:right w:val="nil"/>
            </w:tcBorders>
            <w:shd w:val="clear" w:color="000000" w:fill="FFFFFF"/>
            <w:noWrap/>
            <w:vAlign w:val="bottom"/>
            <w:hideMark/>
          </w:tcPr>
          <w:p w14:paraId="7B6E413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221" w:type="dxa"/>
            <w:tcBorders>
              <w:top w:val="nil"/>
              <w:left w:val="nil"/>
              <w:bottom w:val="nil"/>
              <w:right w:val="nil"/>
            </w:tcBorders>
            <w:shd w:val="clear" w:color="000000" w:fill="FFFFFF"/>
            <w:noWrap/>
            <w:vAlign w:val="bottom"/>
            <w:hideMark/>
          </w:tcPr>
          <w:p w14:paraId="4FC8A15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3.0177</w:t>
            </w:r>
          </w:p>
        </w:tc>
        <w:tc>
          <w:tcPr>
            <w:tcW w:w="1062" w:type="dxa"/>
            <w:tcBorders>
              <w:top w:val="nil"/>
              <w:left w:val="nil"/>
              <w:bottom w:val="nil"/>
              <w:right w:val="nil"/>
            </w:tcBorders>
            <w:shd w:val="clear" w:color="000000" w:fill="FFFFFF"/>
            <w:noWrap/>
            <w:vAlign w:val="bottom"/>
            <w:hideMark/>
          </w:tcPr>
          <w:p w14:paraId="5EE24FA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201" w:type="dxa"/>
            <w:tcBorders>
              <w:top w:val="nil"/>
              <w:left w:val="nil"/>
              <w:bottom w:val="nil"/>
              <w:right w:val="nil"/>
            </w:tcBorders>
            <w:shd w:val="clear" w:color="000000" w:fill="FFFFFF"/>
            <w:noWrap/>
            <w:vAlign w:val="bottom"/>
            <w:hideMark/>
          </w:tcPr>
          <w:p w14:paraId="2B16E40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2837C8E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7F22006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1CDB311" w14:textId="77777777" w:rsidTr="00B441E5">
        <w:trPr>
          <w:trHeight w:val="315"/>
        </w:trPr>
        <w:tc>
          <w:tcPr>
            <w:tcW w:w="1383" w:type="dxa"/>
            <w:tcBorders>
              <w:top w:val="nil"/>
              <w:left w:val="nil"/>
              <w:bottom w:val="single" w:sz="8" w:space="0" w:color="auto"/>
              <w:right w:val="nil"/>
            </w:tcBorders>
            <w:shd w:val="clear" w:color="000000" w:fill="FFFFFF"/>
            <w:noWrap/>
            <w:vAlign w:val="bottom"/>
            <w:hideMark/>
          </w:tcPr>
          <w:p w14:paraId="19C46B9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221" w:type="dxa"/>
            <w:tcBorders>
              <w:top w:val="nil"/>
              <w:left w:val="nil"/>
              <w:bottom w:val="single" w:sz="8" w:space="0" w:color="auto"/>
              <w:right w:val="nil"/>
            </w:tcBorders>
            <w:shd w:val="clear" w:color="000000" w:fill="FFFFFF"/>
            <w:noWrap/>
            <w:vAlign w:val="bottom"/>
            <w:hideMark/>
          </w:tcPr>
          <w:p w14:paraId="1F5FD0A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2.6767</w:t>
            </w:r>
          </w:p>
        </w:tc>
        <w:tc>
          <w:tcPr>
            <w:tcW w:w="1062" w:type="dxa"/>
            <w:tcBorders>
              <w:top w:val="nil"/>
              <w:left w:val="nil"/>
              <w:bottom w:val="single" w:sz="8" w:space="0" w:color="auto"/>
              <w:right w:val="nil"/>
            </w:tcBorders>
            <w:shd w:val="clear" w:color="000000" w:fill="FFFFFF"/>
            <w:noWrap/>
            <w:vAlign w:val="bottom"/>
            <w:hideMark/>
          </w:tcPr>
          <w:p w14:paraId="39D45FE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1.9422</w:t>
            </w:r>
          </w:p>
        </w:tc>
        <w:tc>
          <w:tcPr>
            <w:tcW w:w="1201" w:type="dxa"/>
            <w:tcBorders>
              <w:top w:val="nil"/>
              <w:left w:val="nil"/>
              <w:bottom w:val="single" w:sz="8" w:space="0" w:color="auto"/>
              <w:right w:val="nil"/>
            </w:tcBorders>
            <w:shd w:val="clear" w:color="000000" w:fill="FFFFFF"/>
            <w:noWrap/>
            <w:vAlign w:val="bottom"/>
            <w:hideMark/>
          </w:tcPr>
          <w:p w14:paraId="236ED99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single" w:sz="8" w:space="0" w:color="auto"/>
              <w:right w:val="nil"/>
            </w:tcBorders>
            <w:shd w:val="clear" w:color="000000" w:fill="FFFFFF"/>
            <w:noWrap/>
            <w:vAlign w:val="bottom"/>
            <w:hideMark/>
          </w:tcPr>
          <w:p w14:paraId="6E9F093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single" w:sz="8" w:space="0" w:color="auto"/>
              <w:right w:val="nil"/>
            </w:tcBorders>
            <w:shd w:val="clear" w:color="000000" w:fill="FFFFFF"/>
            <w:noWrap/>
            <w:vAlign w:val="bottom"/>
            <w:hideMark/>
          </w:tcPr>
          <w:p w14:paraId="6631712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913D66F" w14:textId="77777777" w:rsidTr="00B441E5">
        <w:trPr>
          <w:trHeight w:val="315"/>
        </w:trPr>
        <w:tc>
          <w:tcPr>
            <w:tcW w:w="6477" w:type="dxa"/>
            <w:gridSpan w:val="6"/>
            <w:tcBorders>
              <w:top w:val="single" w:sz="8" w:space="0" w:color="auto"/>
              <w:left w:val="single" w:sz="8" w:space="0" w:color="auto"/>
              <w:bottom w:val="single" w:sz="8" w:space="0" w:color="auto"/>
              <w:right w:val="single" w:sz="8" w:space="0" w:color="000000"/>
            </w:tcBorders>
            <w:shd w:val="clear" w:color="000000" w:fill="FFFFFF"/>
            <w:noWrap/>
            <w:vAlign w:val="bottom"/>
            <w:hideMark/>
          </w:tcPr>
          <w:p w14:paraId="1B5B4FD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Within level '15' of factor 'Day'</w:t>
            </w:r>
          </w:p>
        </w:tc>
      </w:tr>
      <w:tr w:rsidR="00B441E5" w:rsidRPr="00B441E5" w14:paraId="23C084A9" w14:textId="77777777" w:rsidTr="00B441E5">
        <w:trPr>
          <w:trHeight w:val="300"/>
        </w:trPr>
        <w:tc>
          <w:tcPr>
            <w:tcW w:w="1383" w:type="dxa"/>
            <w:tcBorders>
              <w:top w:val="nil"/>
              <w:left w:val="nil"/>
              <w:bottom w:val="nil"/>
              <w:right w:val="nil"/>
            </w:tcBorders>
            <w:shd w:val="clear" w:color="000000" w:fill="FFFFFF"/>
            <w:noWrap/>
            <w:vAlign w:val="bottom"/>
            <w:hideMark/>
          </w:tcPr>
          <w:p w14:paraId="2916318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53779DC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062" w:type="dxa"/>
            <w:tcBorders>
              <w:top w:val="nil"/>
              <w:left w:val="nil"/>
              <w:bottom w:val="nil"/>
              <w:right w:val="nil"/>
            </w:tcBorders>
            <w:shd w:val="clear" w:color="000000" w:fill="FFFFFF"/>
            <w:noWrap/>
            <w:vAlign w:val="bottom"/>
            <w:hideMark/>
          </w:tcPr>
          <w:p w14:paraId="2EEDA86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201" w:type="dxa"/>
            <w:tcBorders>
              <w:top w:val="nil"/>
              <w:left w:val="nil"/>
              <w:bottom w:val="nil"/>
              <w:right w:val="nil"/>
            </w:tcBorders>
            <w:shd w:val="clear" w:color="000000" w:fill="FFFFFF"/>
            <w:noWrap/>
            <w:vAlign w:val="bottom"/>
            <w:hideMark/>
          </w:tcPr>
          <w:p w14:paraId="6E63271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c>
          <w:tcPr>
            <w:tcW w:w="855" w:type="dxa"/>
            <w:tcBorders>
              <w:top w:val="nil"/>
              <w:left w:val="nil"/>
              <w:bottom w:val="nil"/>
              <w:right w:val="nil"/>
            </w:tcBorders>
            <w:shd w:val="clear" w:color="000000" w:fill="FFFFFF"/>
            <w:noWrap/>
            <w:vAlign w:val="bottom"/>
            <w:hideMark/>
          </w:tcPr>
          <w:p w14:paraId="6CDFF18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664297A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4CA396F" w14:textId="77777777" w:rsidTr="00B441E5">
        <w:trPr>
          <w:trHeight w:val="300"/>
        </w:trPr>
        <w:tc>
          <w:tcPr>
            <w:tcW w:w="1383" w:type="dxa"/>
            <w:tcBorders>
              <w:top w:val="nil"/>
              <w:left w:val="nil"/>
              <w:bottom w:val="nil"/>
              <w:right w:val="nil"/>
            </w:tcBorders>
            <w:shd w:val="clear" w:color="000000" w:fill="FFFFFF"/>
            <w:noWrap/>
            <w:vAlign w:val="bottom"/>
            <w:hideMark/>
          </w:tcPr>
          <w:p w14:paraId="2BAE1A9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221" w:type="dxa"/>
            <w:tcBorders>
              <w:top w:val="nil"/>
              <w:left w:val="nil"/>
              <w:bottom w:val="nil"/>
              <w:right w:val="nil"/>
            </w:tcBorders>
            <w:shd w:val="clear" w:color="000000" w:fill="FFFFFF"/>
            <w:noWrap/>
            <w:vAlign w:val="bottom"/>
            <w:hideMark/>
          </w:tcPr>
          <w:p w14:paraId="513DF7F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t</w:t>
            </w:r>
          </w:p>
        </w:tc>
        <w:tc>
          <w:tcPr>
            <w:tcW w:w="1062" w:type="dxa"/>
            <w:tcBorders>
              <w:top w:val="nil"/>
              <w:left w:val="nil"/>
              <w:bottom w:val="nil"/>
              <w:right w:val="nil"/>
            </w:tcBorders>
            <w:shd w:val="clear" w:color="000000" w:fill="FFFFFF"/>
            <w:noWrap/>
            <w:vAlign w:val="bottom"/>
            <w:hideMark/>
          </w:tcPr>
          <w:p w14:paraId="515F20B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c>
          <w:tcPr>
            <w:tcW w:w="1201" w:type="dxa"/>
            <w:tcBorders>
              <w:top w:val="nil"/>
              <w:left w:val="nil"/>
              <w:bottom w:val="nil"/>
              <w:right w:val="nil"/>
            </w:tcBorders>
            <w:shd w:val="clear" w:color="000000" w:fill="FFFFFF"/>
            <w:noWrap/>
            <w:vAlign w:val="bottom"/>
            <w:hideMark/>
          </w:tcPr>
          <w:p w14:paraId="4976DFB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perms</w:t>
            </w:r>
          </w:p>
        </w:tc>
        <w:tc>
          <w:tcPr>
            <w:tcW w:w="855" w:type="dxa"/>
            <w:tcBorders>
              <w:top w:val="nil"/>
              <w:left w:val="nil"/>
              <w:bottom w:val="nil"/>
              <w:right w:val="nil"/>
            </w:tcBorders>
            <w:shd w:val="clear" w:color="000000" w:fill="FFFFFF"/>
            <w:noWrap/>
            <w:vAlign w:val="bottom"/>
            <w:hideMark/>
          </w:tcPr>
          <w:p w14:paraId="7071B4D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553386E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B20ACDB" w14:textId="77777777" w:rsidTr="00B441E5">
        <w:trPr>
          <w:trHeight w:val="300"/>
        </w:trPr>
        <w:tc>
          <w:tcPr>
            <w:tcW w:w="1383" w:type="dxa"/>
            <w:tcBorders>
              <w:top w:val="nil"/>
              <w:left w:val="nil"/>
              <w:bottom w:val="nil"/>
              <w:right w:val="nil"/>
            </w:tcBorders>
            <w:shd w:val="clear" w:color="000000" w:fill="FFFFFF"/>
            <w:noWrap/>
            <w:vAlign w:val="bottom"/>
            <w:hideMark/>
          </w:tcPr>
          <w:p w14:paraId="4D0A2D0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221" w:type="dxa"/>
            <w:tcBorders>
              <w:top w:val="nil"/>
              <w:left w:val="nil"/>
              <w:bottom w:val="nil"/>
              <w:right w:val="nil"/>
            </w:tcBorders>
            <w:shd w:val="clear" w:color="000000" w:fill="FFFFFF"/>
            <w:noWrap/>
            <w:vAlign w:val="bottom"/>
            <w:hideMark/>
          </w:tcPr>
          <w:p w14:paraId="1A6ED10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1.7119</w:t>
            </w:r>
          </w:p>
        </w:tc>
        <w:tc>
          <w:tcPr>
            <w:tcW w:w="1062" w:type="dxa"/>
            <w:tcBorders>
              <w:top w:val="nil"/>
              <w:left w:val="nil"/>
              <w:bottom w:val="nil"/>
              <w:right w:val="nil"/>
            </w:tcBorders>
            <w:shd w:val="clear" w:color="000000" w:fill="FFFFFF"/>
            <w:noWrap/>
            <w:vAlign w:val="bottom"/>
            <w:hideMark/>
          </w:tcPr>
          <w:p w14:paraId="285668DE"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0.022</w:t>
            </w:r>
          </w:p>
        </w:tc>
        <w:tc>
          <w:tcPr>
            <w:tcW w:w="1201" w:type="dxa"/>
            <w:tcBorders>
              <w:top w:val="nil"/>
              <w:left w:val="nil"/>
              <w:bottom w:val="nil"/>
              <w:right w:val="nil"/>
            </w:tcBorders>
            <w:shd w:val="clear" w:color="000000" w:fill="FFFFFF"/>
            <w:noWrap/>
            <w:vAlign w:val="bottom"/>
            <w:hideMark/>
          </w:tcPr>
          <w:p w14:paraId="1601C64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759</w:t>
            </w:r>
          </w:p>
        </w:tc>
        <w:tc>
          <w:tcPr>
            <w:tcW w:w="855" w:type="dxa"/>
            <w:tcBorders>
              <w:top w:val="nil"/>
              <w:left w:val="nil"/>
              <w:bottom w:val="nil"/>
              <w:right w:val="nil"/>
            </w:tcBorders>
            <w:shd w:val="clear" w:color="000000" w:fill="FFFFFF"/>
            <w:noWrap/>
            <w:vAlign w:val="bottom"/>
            <w:hideMark/>
          </w:tcPr>
          <w:p w14:paraId="5D2012B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3279F10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FC1946D" w14:textId="77777777" w:rsidTr="00B441E5">
        <w:trPr>
          <w:trHeight w:val="300"/>
        </w:trPr>
        <w:tc>
          <w:tcPr>
            <w:tcW w:w="1383" w:type="dxa"/>
            <w:tcBorders>
              <w:top w:val="nil"/>
              <w:left w:val="nil"/>
              <w:bottom w:val="nil"/>
              <w:right w:val="nil"/>
            </w:tcBorders>
            <w:shd w:val="clear" w:color="000000" w:fill="FFFFFF"/>
            <w:noWrap/>
            <w:vAlign w:val="bottom"/>
            <w:hideMark/>
          </w:tcPr>
          <w:p w14:paraId="7F94051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Denominators</w:t>
            </w:r>
          </w:p>
        </w:tc>
        <w:tc>
          <w:tcPr>
            <w:tcW w:w="1221" w:type="dxa"/>
            <w:tcBorders>
              <w:top w:val="nil"/>
              <w:left w:val="nil"/>
              <w:bottom w:val="nil"/>
              <w:right w:val="nil"/>
            </w:tcBorders>
            <w:shd w:val="clear" w:color="000000" w:fill="FFFFFF"/>
            <w:noWrap/>
            <w:vAlign w:val="bottom"/>
            <w:hideMark/>
          </w:tcPr>
          <w:p w14:paraId="6C93C0F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nil"/>
              <w:right w:val="nil"/>
            </w:tcBorders>
            <w:shd w:val="clear" w:color="000000" w:fill="FFFFFF"/>
            <w:noWrap/>
            <w:vAlign w:val="bottom"/>
            <w:hideMark/>
          </w:tcPr>
          <w:p w14:paraId="7B5E580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01" w:type="dxa"/>
            <w:tcBorders>
              <w:top w:val="nil"/>
              <w:left w:val="nil"/>
              <w:bottom w:val="nil"/>
              <w:right w:val="nil"/>
            </w:tcBorders>
            <w:shd w:val="clear" w:color="000000" w:fill="FFFFFF"/>
            <w:noWrap/>
            <w:vAlign w:val="bottom"/>
            <w:hideMark/>
          </w:tcPr>
          <w:p w14:paraId="6D6433C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382413E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5B1CED1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42D9708" w14:textId="77777777" w:rsidTr="00B441E5">
        <w:trPr>
          <w:trHeight w:val="300"/>
        </w:trPr>
        <w:tc>
          <w:tcPr>
            <w:tcW w:w="1383" w:type="dxa"/>
            <w:tcBorders>
              <w:top w:val="nil"/>
              <w:left w:val="nil"/>
              <w:bottom w:val="nil"/>
              <w:right w:val="nil"/>
            </w:tcBorders>
            <w:shd w:val="clear" w:color="000000" w:fill="FFFFFF"/>
            <w:noWrap/>
            <w:vAlign w:val="bottom"/>
            <w:hideMark/>
          </w:tcPr>
          <w:p w14:paraId="4068157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221" w:type="dxa"/>
            <w:tcBorders>
              <w:top w:val="nil"/>
              <w:left w:val="nil"/>
              <w:bottom w:val="nil"/>
              <w:right w:val="nil"/>
            </w:tcBorders>
            <w:shd w:val="clear" w:color="000000" w:fill="FFFFFF"/>
            <w:noWrap/>
            <w:vAlign w:val="bottom"/>
            <w:hideMark/>
          </w:tcPr>
          <w:p w14:paraId="740BE6B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w:t>
            </w:r>
          </w:p>
        </w:tc>
        <w:tc>
          <w:tcPr>
            <w:tcW w:w="1062" w:type="dxa"/>
            <w:tcBorders>
              <w:top w:val="nil"/>
              <w:left w:val="nil"/>
              <w:bottom w:val="nil"/>
              <w:right w:val="nil"/>
            </w:tcBorders>
            <w:shd w:val="clear" w:color="000000" w:fill="FFFFFF"/>
            <w:noWrap/>
            <w:vAlign w:val="bottom"/>
            <w:hideMark/>
          </w:tcPr>
          <w:p w14:paraId="079F0A0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Den.df</w:t>
            </w:r>
          </w:p>
        </w:tc>
        <w:tc>
          <w:tcPr>
            <w:tcW w:w="1201" w:type="dxa"/>
            <w:tcBorders>
              <w:top w:val="nil"/>
              <w:left w:val="nil"/>
              <w:bottom w:val="nil"/>
              <w:right w:val="nil"/>
            </w:tcBorders>
            <w:shd w:val="clear" w:color="000000" w:fill="FFFFFF"/>
            <w:noWrap/>
            <w:vAlign w:val="bottom"/>
            <w:hideMark/>
          </w:tcPr>
          <w:p w14:paraId="7B5122B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72AE5ED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267A12B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749F234" w14:textId="77777777" w:rsidTr="00B441E5">
        <w:trPr>
          <w:trHeight w:val="300"/>
        </w:trPr>
        <w:tc>
          <w:tcPr>
            <w:tcW w:w="1383" w:type="dxa"/>
            <w:tcBorders>
              <w:top w:val="nil"/>
              <w:left w:val="nil"/>
              <w:bottom w:val="nil"/>
              <w:right w:val="nil"/>
            </w:tcBorders>
            <w:shd w:val="clear" w:color="000000" w:fill="FFFFFF"/>
            <w:noWrap/>
            <w:vAlign w:val="bottom"/>
            <w:hideMark/>
          </w:tcPr>
          <w:p w14:paraId="5407D47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221" w:type="dxa"/>
            <w:tcBorders>
              <w:top w:val="nil"/>
              <w:left w:val="nil"/>
              <w:bottom w:val="nil"/>
              <w:right w:val="nil"/>
            </w:tcBorders>
            <w:shd w:val="clear" w:color="000000" w:fill="FFFFFF"/>
            <w:noWrap/>
            <w:vAlign w:val="bottom"/>
            <w:hideMark/>
          </w:tcPr>
          <w:p w14:paraId="4B6F9D4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1*Res</w:t>
            </w:r>
          </w:p>
        </w:tc>
        <w:tc>
          <w:tcPr>
            <w:tcW w:w="1062" w:type="dxa"/>
            <w:tcBorders>
              <w:top w:val="nil"/>
              <w:left w:val="nil"/>
              <w:bottom w:val="nil"/>
              <w:right w:val="nil"/>
            </w:tcBorders>
            <w:shd w:val="clear" w:color="000000" w:fill="FFFFFF"/>
            <w:noWrap/>
            <w:vAlign w:val="bottom"/>
            <w:hideMark/>
          </w:tcPr>
          <w:p w14:paraId="13F236F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11</w:t>
            </w:r>
          </w:p>
        </w:tc>
        <w:tc>
          <w:tcPr>
            <w:tcW w:w="1201" w:type="dxa"/>
            <w:tcBorders>
              <w:top w:val="nil"/>
              <w:left w:val="nil"/>
              <w:bottom w:val="nil"/>
              <w:right w:val="nil"/>
            </w:tcBorders>
            <w:shd w:val="clear" w:color="000000" w:fill="FFFFFF"/>
            <w:noWrap/>
            <w:vAlign w:val="bottom"/>
            <w:hideMark/>
          </w:tcPr>
          <w:p w14:paraId="4E32763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00EE24C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4B0699E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55339A0" w14:textId="77777777" w:rsidTr="00B441E5">
        <w:trPr>
          <w:trHeight w:val="300"/>
        </w:trPr>
        <w:tc>
          <w:tcPr>
            <w:tcW w:w="4867" w:type="dxa"/>
            <w:gridSpan w:val="4"/>
            <w:tcBorders>
              <w:top w:val="nil"/>
              <w:left w:val="nil"/>
              <w:bottom w:val="nil"/>
              <w:right w:val="nil"/>
            </w:tcBorders>
            <w:shd w:val="clear" w:color="000000" w:fill="FFFFFF"/>
            <w:noWrap/>
            <w:vAlign w:val="bottom"/>
            <w:hideMark/>
          </w:tcPr>
          <w:p w14:paraId="4ADD934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Average Distance between/within groups</w:t>
            </w:r>
          </w:p>
        </w:tc>
        <w:tc>
          <w:tcPr>
            <w:tcW w:w="855" w:type="dxa"/>
            <w:tcBorders>
              <w:top w:val="nil"/>
              <w:left w:val="nil"/>
              <w:bottom w:val="nil"/>
              <w:right w:val="nil"/>
            </w:tcBorders>
            <w:shd w:val="clear" w:color="000000" w:fill="FFFFFF"/>
            <w:noWrap/>
            <w:vAlign w:val="bottom"/>
            <w:hideMark/>
          </w:tcPr>
          <w:p w14:paraId="3168C5B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1B75E80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188F5CE" w14:textId="77777777" w:rsidTr="00B441E5">
        <w:trPr>
          <w:trHeight w:val="300"/>
        </w:trPr>
        <w:tc>
          <w:tcPr>
            <w:tcW w:w="1383" w:type="dxa"/>
            <w:tcBorders>
              <w:top w:val="nil"/>
              <w:left w:val="nil"/>
              <w:bottom w:val="nil"/>
              <w:right w:val="nil"/>
            </w:tcBorders>
            <w:shd w:val="clear" w:color="000000" w:fill="FFFFFF"/>
            <w:noWrap/>
            <w:vAlign w:val="bottom"/>
            <w:hideMark/>
          </w:tcPr>
          <w:p w14:paraId="34D663E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221" w:type="dxa"/>
            <w:tcBorders>
              <w:top w:val="nil"/>
              <w:left w:val="nil"/>
              <w:bottom w:val="nil"/>
              <w:right w:val="nil"/>
            </w:tcBorders>
            <w:shd w:val="clear" w:color="000000" w:fill="FFFFFF"/>
            <w:noWrap/>
            <w:vAlign w:val="bottom"/>
            <w:hideMark/>
          </w:tcPr>
          <w:p w14:paraId="1FC25D6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062" w:type="dxa"/>
            <w:tcBorders>
              <w:top w:val="nil"/>
              <w:left w:val="nil"/>
              <w:bottom w:val="nil"/>
              <w:right w:val="nil"/>
            </w:tcBorders>
            <w:shd w:val="clear" w:color="000000" w:fill="FFFFFF"/>
            <w:noWrap/>
            <w:vAlign w:val="bottom"/>
            <w:hideMark/>
          </w:tcPr>
          <w:p w14:paraId="7E86B1E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201" w:type="dxa"/>
            <w:tcBorders>
              <w:top w:val="nil"/>
              <w:left w:val="nil"/>
              <w:bottom w:val="nil"/>
              <w:right w:val="nil"/>
            </w:tcBorders>
            <w:shd w:val="clear" w:color="000000" w:fill="FFFFFF"/>
            <w:noWrap/>
            <w:vAlign w:val="bottom"/>
            <w:hideMark/>
          </w:tcPr>
          <w:p w14:paraId="1064CC0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05F511C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25B7A6D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532B078" w14:textId="77777777" w:rsidTr="00B441E5">
        <w:trPr>
          <w:trHeight w:val="300"/>
        </w:trPr>
        <w:tc>
          <w:tcPr>
            <w:tcW w:w="1383" w:type="dxa"/>
            <w:tcBorders>
              <w:top w:val="nil"/>
              <w:left w:val="nil"/>
              <w:bottom w:val="nil"/>
              <w:right w:val="nil"/>
            </w:tcBorders>
            <w:shd w:val="clear" w:color="000000" w:fill="FFFFFF"/>
            <w:noWrap/>
            <w:vAlign w:val="bottom"/>
            <w:hideMark/>
          </w:tcPr>
          <w:p w14:paraId="4E4A95E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221" w:type="dxa"/>
            <w:tcBorders>
              <w:top w:val="nil"/>
              <w:left w:val="nil"/>
              <w:bottom w:val="nil"/>
              <w:right w:val="nil"/>
            </w:tcBorders>
            <w:shd w:val="clear" w:color="000000" w:fill="FFFFFF"/>
            <w:noWrap/>
            <w:vAlign w:val="bottom"/>
            <w:hideMark/>
          </w:tcPr>
          <w:p w14:paraId="1E66D13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2.547</w:t>
            </w:r>
          </w:p>
        </w:tc>
        <w:tc>
          <w:tcPr>
            <w:tcW w:w="1062" w:type="dxa"/>
            <w:tcBorders>
              <w:top w:val="nil"/>
              <w:left w:val="nil"/>
              <w:bottom w:val="nil"/>
              <w:right w:val="nil"/>
            </w:tcBorders>
            <w:shd w:val="clear" w:color="000000" w:fill="FFFFFF"/>
            <w:noWrap/>
            <w:vAlign w:val="bottom"/>
            <w:hideMark/>
          </w:tcPr>
          <w:p w14:paraId="6974C0D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201" w:type="dxa"/>
            <w:tcBorders>
              <w:top w:val="nil"/>
              <w:left w:val="nil"/>
              <w:bottom w:val="nil"/>
              <w:right w:val="nil"/>
            </w:tcBorders>
            <w:shd w:val="clear" w:color="000000" w:fill="FFFFFF"/>
            <w:noWrap/>
            <w:vAlign w:val="bottom"/>
            <w:hideMark/>
          </w:tcPr>
          <w:p w14:paraId="3F17934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nil"/>
              <w:right w:val="nil"/>
            </w:tcBorders>
            <w:shd w:val="clear" w:color="000000" w:fill="FFFFFF"/>
            <w:noWrap/>
            <w:vAlign w:val="bottom"/>
            <w:hideMark/>
          </w:tcPr>
          <w:p w14:paraId="067934E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nil"/>
              <w:right w:val="nil"/>
            </w:tcBorders>
            <w:shd w:val="clear" w:color="000000" w:fill="FFFFFF"/>
            <w:noWrap/>
            <w:vAlign w:val="bottom"/>
            <w:hideMark/>
          </w:tcPr>
          <w:p w14:paraId="72F03BC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D7520F1" w14:textId="77777777" w:rsidTr="00B441E5">
        <w:trPr>
          <w:trHeight w:val="315"/>
        </w:trPr>
        <w:tc>
          <w:tcPr>
            <w:tcW w:w="1383" w:type="dxa"/>
            <w:tcBorders>
              <w:top w:val="nil"/>
              <w:left w:val="nil"/>
              <w:bottom w:val="single" w:sz="8" w:space="0" w:color="auto"/>
              <w:right w:val="nil"/>
            </w:tcBorders>
            <w:shd w:val="clear" w:color="000000" w:fill="FFFFFF"/>
            <w:noWrap/>
            <w:vAlign w:val="bottom"/>
            <w:hideMark/>
          </w:tcPr>
          <w:p w14:paraId="04A8974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221" w:type="dxa"/>
            <w:tcBorders>
              <w:top w:val="nil"/>
              <w:left w:val="nil"/>
              <w:bottom w:val="single" w:sz="8" w:space="0" w:color="auto"/>
              <w:right w:val="nil"/>
            </w:tcBorders>
            <w:shd w:val="clear" w:color="000000" w:fill="FFFFFF"/>
            <w:noWrap/>
            <w:vAlign w:val="bottom"/>
            <w:hideMark/>
          </w:tcPr>
          <w:p w14:paraId="52C054A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3.300</w:t>
            </w:r>
          </w:p>
        </w:tc>
        <w:tc>
          <w:tcPr>
            <w:tcW w:w="1062" w:type="dxa"/>
            <w:tcBorders>
              <w:top w:val="nil"/>
              <w:left w:val="nil"/>
              <w:bottom w:val="single" w:sz="8" w:space="0" w:color="auto"/>
              <w:right w:val="nil"/>
            </w:tcBorders>
            <w:shd w:val="clear" w:color="000000" w:fill="FFFFFF"/>
            <w:noWrap/>
            <w:vAlign w:val="bottom"/>
            <w:hideMark/>
          </w:tcPr>
          <w:p w14:paraId="377CB76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3.205</w:t>
            </w:r>
          </w:p>
        </w:tc>
        <w:tc>
          <w:tcPr>
            <w:tcW w:w="1201" w:type="dxa"/>
            <w:tcBorders>
              <w:top w:val="nil"/>
              <w:left w:val="nil"/>
              <w:bottom w:val="single" w:sz="8" w:space="0" w:color="auto"/>
              <w:right w:val="nil"/>
            </w:tcBorders>
            <w:shd w:val="clear" w:color="000000" w:fill="FFFFFF"/>
            <w:noWrap/>
            <w:vAlign w:val="bottom"/>
            <w:hideMark/>
          </w:tcPr>
          <w:p w14:paraId="4693D1D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single" w:sz="8" w:space="0" w:color="auto"/>
              <w:right w:val="nil"/>
            </w:tcBorders>
            <w:shd w:val="clear" w:color="000000" w:fill="FFFFFF"/>
            <w:noWrap/>
            <w:vAlign w:val="bottom"/>
            <w:hideMark/>
          </w:tcPr>
          <w:p w14:paraId="2FE6EC0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single" w:sz="8" w:space="0" w:color="auto"/>
              <w:right w:val="nil"/>
            </w:tcBorders>
            <w:shd w:val="clear" w:color="000000" w:fill="FFFFFF"/>
            <w:noWrap/>
            <w:vAlign w:val="bottom"/>
            <w:hideMark/>
          </w:tcPr>
          <w:p w14:paraId="48F9426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bl>
    <w:p w14:paraId="459B3D6E" w14:textId="291672F4" w:rsidR="00B441E5" w:rsidRDefault="00B441E5" w:rsidP="00092A6B">
      <w:pPr>
        <w:spacing w:line="360" w:lineRule="auto"/>
        <w:jc w:val="both"/>
        <w:rPr>
          <w:rFonts w:ascii="Arial" w:hAnsi="Arial" w:cs="Arial"/>
          <w:sz w:val="24"/>
          <w:szCs w:val="24"/>
        </w:rPr>
      </w:pPr>
    </w:p>
    <w:tbl>
      <w:tblPr>
        <w:tblW w:w="7043" w:type="dxa"/>
        <w:tblCellMar>
          <w:left w:w="70" w:type="dxa"/>
          <w:right w:w="70" w:type="dxa"/>
        </w:tblCellMar>
        <w:tblLook w:val="04A0" w:firstRow="1" w:lastRow="0" w:firstColumn="1" w:lastColumn="0" w:noHBand="0" w:noVBand="1"/>
      </w:tblPr>
      <w:tblGrid>
        <w:gridCol w:w="1275"/>
        <w:gridCol w:w="1331"/>
        <w:gridCol w:w="1172"/>
        <w:gridCol w:w="1311"/>
        <w:gridCol w:w="977"/>
        <w:gridCol w:w="977"/>
      </w:tblGrid>
      <w:tr w:rsidR="00B441E5" w:rsidRPr="00B441E5" w14:paraId="612B90C1" w14:textId="77777777" w:rsidTr="00767E91">
        <w:trPr>
          <w:trHeight w:val="450"/>
        </w:trPr>
        <w:tc>
          <w:tcPr>
            <w:tcW w:w="7043" w:type="dxa"/>
            <w:gridSpan w:val="6"/>
            <w:vMerge w:val="restart"/>
            <w:tcBorders>
              <w:top w:val="single" w:sz="4" w:space="0" w:color="auto"/>
              <w:left w:val="nil"/>
              <w:bottom w:val="single" w:sz="8" w:space="0" w:color="000000"/>
              <w:right w:val="nil"/>
            </w:tcBorders>
            <w:shd w:val="clear" w:color="000000" w:fill="FFFFFF"/>
            <w:hideMark/>
          </w:tcPr>
          <w:p w14:paraId="4EE2783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lastRenderedPageBreak/>
              <w:t xml:space="preserve">Table S4. Permanova analysis of Antioxidant defence mechanisms and oxidative damage of Octopus maya juveniles from non-thermally stressed females (25°C) and  exposed for 15 d at 25 and 30°C. Numbers in bold indicate weigth of the eigenvectors into each PCA or statistical differences between compared groups.  </w:t>
            </w:r>
          </w:p>
        </w:tc>
      </w:tr>
      <w:tr w:rsidR="00B441E5" w:rsidRPr="00B441E5" w14:paraId="118A5E88" w14:textId="77777777" w:rsidTr="00767E91">
        <w:trPr>
          <w:trHeight w:val="450"/>
        </w:trPr>
        <w:tc>
          <w:tcPr>
            <w:tcW w:w="7043" w:type="dxa"/>
            <w:gridSpan w:val="6"/>
            <w:vMerge/>
            <w:tcBorders>
              <w:top w:val="single" w:sz="4" w:space="0" w:color="auto"/>
              <w:left w:val="nil"/>
              <w:bottom w:val="single" w:sz="8" w:space="0" w:color="000000"/>
              <w:right w:val="nil"/>
            </w:tcBorders>
            <w:vAlign w:val="center"/>
            <w:hideMark/>
          </w:tcPr>
          <w:p w14:paraId="5F5D18B9" w14:textId="77777777" w:rsidR="00B441E5" w:rsidRPr="00B441E5" w:rsidRDefault="00B441E5" w:rsidP="00B441E5">
            <w:pPr>
              <w:spacing w:after="0" w:line="240" w:lineRule="auto"/>
              <w:rPr>
                <w:rFonts w:ascii="Calibri" w:eastAsia="Times New Roman" w:hAnsi="Calibri" w:cs="Calibri"/>
                <w:color w:val="000000"/>
                <w:lang w:val="es-MX" w:eastAsia="es-MX"/>
              </w:rPr>
            </w:pPr>
          </w:p>
        </w:tc>
      </w:tr>
      <w:tr w:rsidR="00B441E5" w:rsidRPr="00B441E5" w14:paraId="6E48E0DE" w14:textId="77777777" w:rsidTr="00767E91">
        <w:trPr>
          <w:trHeight w:val="450"/>
        </w:trPr>
        <w:tc>
          <w:tcPr>
            <w:tcW w:w="7043" w:type="dxa"/>
            <w:gridSpan w:val="6"/>
            <w:vMerge/>
            <w:tcBorders>
              <w:top w:val="single" w:sz="4" w:space="0" w:color="auto"/>
              <w:left w:val="nil"/>
              <w:bottom w:val="single" w:sz="8" w:space="0" w:color="000000"/>
              <w:right w:val="nil"/>
            </w:tcBorders>
            <w:vAlign w:val="center"/>
            <w:hideMark/>
          </w:tcPr>
          <w:p w14:paraId="04593B69" w14:textId="77777777" w:rsidR="00B441E5" w:rsidRPr="00B441E5" w:rsidRDefault="00B441E5" w:rsidP="00B441E5">
            <w:pPr>
              <w:spacing w:after="0" w:line="240" w:lineRule="auto"/>
              <w:rPr>
                <w:rFonts w:ascii="Calibri" w:eastAsia="Times New Roman" w:hAnsi="Calibri" w:cs="Calibri"/>
                <w:color w:val="000000"/>
                <w:lang w:val="es-MX" w:eastAsia="es-MX"/>
              </w:rPr>
            </w:pPr>
          </w:p>
        </w:tc>
      </w:tr>
      <w:tr w:rsidR="00B441E5" w:rsidRPr="00B441E5" w14:paraId="5948236F" w14:textId="77777777" w:rsidTr="00767E91">
        <w:trPr>
          <w:trHeight w:val="450"/>
        </w:trPr>
        <w:tc>
          <w:tcPr>
            <w:tcW w:w="7043" w:type="dxa"/>
            <w:gridSpan w:val="6"/>
            <w:vMerge/>
            <w:tcBorders>
              <w:top w:val="single" w:sz="4" w:space="0" w:color="auto"/>
              <w:left w:val="nil"/>
              <w:bottom w:val="single" w:sz="8" w:space="0" w:color="000000"/>
              <w:right w:val="nil"/>
            </w:tcBorders>
            <w:vAlign w:val="center"/>
            <w:hideMark/>
          </w:tcPr>
          <w:p w14:paraId="7CE7878D" w14:textId="77777777" w:rsidR="00B441E5" w:rsidRPr="00B441E5" w:rsidRDefault="00B441E5" w:rsidP="00B441E5">
            <w:pPr>
              <w:spacing w:after="0" w:line="240" w:lineRule="auto"/>
              <w:rPr>
                <w:rFonts w:ascii="Calibri" w:eastAsia="Times New Roman" w:hAnsi="Calibri" w:cs="Calibri"/>
                <w:color w:val="000000"/>
                <w:lang w:val="es-MX" w:eastAsia="es-MX"/>
              </w:rPr>
            </w:pPr>
          </w:p>
        </w:tc>
      </w:tr>
      <w:tr w:rsidR="00B441E5" w:rsidRPr="00B441E5" w14:paraId="4DA02472" w14:textId="77777777" w:rsidTr="00767E91">
        <w:trPr>
          <w:trHeight w:val="589"/>
        </w:trPr>
        <w:tc>
          <w:tcPr>
            <w:tcW w:w="7043" w:type="dxa"/>
            <w:gridSpan w:val="6"/>
            <w:vMerge/>
            <w:tcBorders>
              <w:top w:val="single" w:sz="4" w:space="0" w:color="auto"/>
              <w:left w:val="nil"/>
              <w:bottom w:val="single" w:sz="8" w:space="0" w:color="000000"/>
              <w:right w:val="nil"/>
            </w:tcBorders>
            <w:vAlign w:val="center"/>
            <w:hideMark/>
          </w:tcPr>
          <w:p w14:paraId="3F8432DD" w14:textId="77777777" w:rsidR="00B441E5" w:rsidRPr="00B441E5" w:rsidRDefault="00B441E5" w:rsidP="00B441E5">
            <w:pPr>
              <w:spacing w:after="0" w:line="240" w:lineRule="auto"/>
              <w:rPr>
                <w:rFonts w:ascii="Calibri" w:eastAsia="Times New Roman" w:hAnsi="Calibri" w:cs="Calibri"/>
                <w:color w:val="000000"/>
                <w:lang w:val="es-MX" w:eastAsia="es-MX"/>
              </w:rPr>
            </w:pPr>
          </w:p>
        </w:tc>
      </w:tr>
      <w:tr w:rsidR="00B441E5" w:rsidRPr="00B441E5" w14:paraId="7227CA9B" w14:textId="77777777" w:rsidTr="00767E91">
        <w:trPr>
          <w:trHeight w:val="315"/>
        </w:trPr>
        <w:tc>
          <w:tcPr>
            <w:tcW w:w="7043" w:type="dxa"/>
            <w:gridSpan w:val="6"/>
            <w:tcBorders>
              <w:top w:val="single" w:sz="4" w:space="0" w:color="auto"/>
              <w:left w:val="nil"/>
              <w:bottom w:val="nil"/>
              <w:right w:val="nil"/>
            </w:tcBorders>
            <w:shd w:val="clear" w:color="000000" w:fill="FFFFFF"/>
            <w:noWrap/>
            <w:vAlign w:val="bottom"/>
            <w:hideMark/>
          </w:tcPr>
          <w:p w14:paraId="13A3134A" w14:textId="77777777" w:rsidR="00B441E5" w:rsidRPr="00B441E5" w:rsidRDefault="00B441E5" w:rsidP="00B441E5">
            <w:pPr>
              <w:spacing w:after="0" w:line="240" w:lineRule="auto"/>
              <w:jc w:val="center"/>
              <w:rPr>
                <w:rFonts w:ascii="Calibri" w:eastAsia="Times New Roman" w:hAnsi="Calibri" w:cs="Calibri"/>
                <w:b/>
                <w:bCs/>
                <w:color w:val="000000"/>
                <w:sz w:val="24"/>
                <w:szCs w:val="24"/>
                <w:lang w:val="es-MX" w:eastAsia="es-MX"/>
              </w:rPr>
            </w:pPr>
            <w:r w:rsidRPr="00B441E5">
              <w:rPr>
                <w:rFonts w:ascii="Calibri" w:eastAsia="Times New Roman" w:hAnsi="Calibri" w:cs="Calibri"/>
                <w:b/>
                <w:bCs/>
                <w:color w:val="000000"/>
                <w:sz w:val="24"/>
                <w:szCs w:val="24"/>
                <w:lang w:val="es-MX" w:eastAsia="es-MX"/>
              </w:rPr>
              <w:t>Eigenvalues</w:t>
            </w:r>
          </w:p>
        </w:tc>
      </w:tr>
      <w:tr w:rsidR="00B441E5" w:rsidRPr="00B441E5" w14:paraId="7F99BB2E" w14:textId="77777777" w:rsidTr="00767E91">
        <w:trPr>
          <w:trHeight w:val="300"/>
        </w:trPr>
        <w:tc>
          <w:tcPr>
            <w:tcW w:w="1275" w:type="dxa"/>
            <w:tcBorders>
              <w:top w:val="nil"/>
              <w:left w:val="nil"/>
              <w:bottom w:val="nil"/>
              <w:right w:val="nil"/>
            </w:tcBorders>
            <w:shd w:val="clear" w:color="000000" w:fill="FFFFFF"/>
            <w:noWrap/>
            <w:vAlign w:val="bottom"/>
            <w:hideMark/>
          </w:tcPr>
          <w:p w14:paraId="7B949C8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Axis</w:t>
            </w:r>
          </w:p>
        </w:tc>
        <w:tc>
          <w:tcPr>
            <w:tcW w:w="1331" w:type="dxa"/>
            <w:tcBorders>
              <w:top w:val="nil"/>
              <w:left w:val="nil"/>
              <w:bottom w:val="nil"/>
              <w:right w:val="nil"/>
            </w:tcBorders>
            <w:shd w:val="clear" w:color="000000" w:fill="FFFFFF"/>
            <w:noWrap/>
            <w:vAlign w:val="bottom"/>
            <w:hideMark/>
          </w:tcPr>
          <w:p w14:paraId="0F451F5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Eigenvalue</w:t>
            </w:r>
          </w:p>
        </w:tc>
        <w:tc>
          <w:tcPr>
            <w:tcW w:w="1172" w:type="dxa"/>
            <w:tcBorders>
              <w:top w:val="nil"/>
              <w:left w:val="nil"/>
              <w:bottom w:val="nil"/>
              <w:right w:val="nil"/>
            </w:tcBorders>
            <w:shd w:val="clear" w:color="000000" w:fill="FFFFFF"/>
            <w:noWrap/>
            <w:vAlign w:val="bottom"/>
            <w:hideMark/>
          </w:tcPr>
          <w:p w14:paraId="69D006A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Individual%</w:t>
            </w:r>
          </w:p>
        </w:tc>
        <w:tc>
          <w:tcPr>
            <w:tcW w:w="1311" w:type="dxa"/>
            <w:tcBorders>
              <w:top w:val="nil"/>
              <w:left w:val="nil"/>
              <w:bottom w:val="nil"/>
              <w:right w:val="nil"/>
            </w:tcBorders>
            <w:shd w:val="clear" w:color="000000" w:fill="FFFFFF"/>
            <w:noWrap/>
            <w:vAlign w:val="bottom"/>
            <w:hideMark/>
          </w:tcPr>
          <w:p w14:paraId="6C9CEBE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Cumulative%</w:t>
            </w:r>
          </w:p>
        </w:tc>
        <w:tc>
          <w:tcPr>
            <w:tcW w:w="977" w:type="dxa"/>
            <w:tcBorders>
              <w:top w:val="nil"/>
              <w:left w:val="nil"/>
              <w:bottom w:val="nil"/>
              <w:right w:val="nil"/>
            </w:tcBorders>
            <w:shd w:val="clear" w:color="000000" w:fill="FFFFFF"/>
            <w:noWrap/>
            <w:vAlign w:val="bottom"/>
            <w:hideMark/>
          </w:tcPr>
          <w:p w14:paraId="5B1384B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6D835E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2589BE6" w14:textId="77777777" w:rsidTr="00767E91">
        <w:trPr>
          <w:trHeight w:val="300"/>
        </w:trPr>
        <w:tc>
          <w:tcPr>
            <w:tcW w:w="1275" w:type="dxa"/>
            <w:tcBorders>
              <w:top w:val="nil"/>
              <w:left w:val="nil"/>
              <w:bottom w:val="nil"/>
              <w:right w:val="nil"/>
            </w:tcBorders>
            <w:shd w:val="clear" w:color="000000" w:fill="FFFFFF"/>
            <w:noWrap/>
            <w:vAlign w:val="bottom"/>
            <w:hideMark/>
          </w:tcPr>
          <w:p w14:paraId="47AEDE1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w:t>
            </w:r>
          </w:p>
        </w:tc>
        <w:tc>
          <w:tcPr>
            <w:tcW w:w="1331" w:type="dxa"/>
            <w:tcBorders>
              <w:top w:val="nil"/>
              <w:left w:val="nil"/>
              <w:bottom w:val="nil"/>
              <w:right w:val="nil"/>
            </w:tcBorders>
            <w:shd w:val="clear" w:color="000000" w:fill="FFFFFF"/>
            <w:noWrap/>
            <w:vAlign w:val="bottom"/>
            <w:hideMark/>
          </w:tcPr>
          <w:p w14:paraId="1A8B782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141.18</w:t>
            </w:r>
          </w:p>
        </w:tc>
        <w:tc>
          <w:tcPr>
            <w:tcW w:w="1172" w:type="dxa"/>
            <w:tcBorders>
              <w:top w:val="nil"/>
              <w:left w:val="nil"/>
              <w:bottom w:val="nil"/>
              <w:right w:val="nil"/>
            </w:tcBorders>
            <w:shd w:val="clear" w:color="000000" w:fill="FFFFFF"/>
            <w:noWrap/>
            <w:vAlign w:val="bottom"/>
            <w:hideMark/>
          </w:tcPr>
          <w:p w14:paraId="738DD29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31.73</w:t>
            </w:r>
          </w:p>
        </w:tc>
        <w:tc>
          <w:tcPr>
            <w:tcW w:w="1311" w:type="dxa"/>
            <w:tcBorders>
              <w:top w:val="nil"/>
              <w:left w:val="nil"/>
              <w:bottom w:val="nil"/>
              <w:right w:val="nil"/>
            </w:tcBorders>
            <w:shd w:val="clear" w:color="000000" w:fill="FFFFFF"/>
            <w:noWrap/>
            <w:vAlign w:val="bottom"/>
            <w:hideMark/>
          </w:tcPr>
          <w:p w14:paraId="22D534A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31.73</w:t>
            </w:r>
          </w:p>
        </w:tc>
        <w:tc>
          <w:tcPr>
            <w:tcW w:w="977" w:type="dxa"/>
            <w:tcBorders>
              <w:top w:val="nil"/>
              <w:left w:val="nil"/>
              <w:bottom w:val="nil"/>
              <w:right w:val="nil"/>
            </w:tcBorders>
            <w:shd w:val="clear" w:color="000000" w:fill="FFFFFF"/>
            <w:noWrap/>
            <w:vAlign w:val="bottom"/>
            <w:hideMark/>
          </w:tcPr>
          <w:p w14:paraId="6851313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DD93F2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47300DE" w14:textId="77777777" w:rsidTr="00767E91">
        <w:trPr>
          <w:trHeight w:val="300"/>
        </w:trPr>
        <w:tc>
          <w:tcPr>
            <w:tcW w:w="1275" w:type="dxa"/>
            <w:tcBorders>
              <w:top w:val="nil"/>
              <w:left w:val="nil"/>
              <w:bottom w:val="nil"/>
              <w:right w:val="nil"/>
            </w:tcBorders>
            <w:shd w:val="clear" w:color="000000" w:fill="FFFFFF"/>
            <w:noWrap/>
            <w:vAlign w:val="bottom"/>
            <w:hideMark/>
          </w:tcPr>
          <w:p w14:paraId="7C61B37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1331" w:type="dxa"/>
            <w:tcBorders>
              <w:top w:val="nil"/>
              <w:left w:val="nil"/>
              <w:bottom w:val="nil"/>
              <w:right w:val="nil"/>
            </w:tcBorders>
            <w:shd w:val="clear" w:color="000000" w:fill="FFFFFF"/>
            <w:noWrap/>
            <w:vAlign w:val="bottom"/>
            <w:hideMark/>
          </w:tcPr>
          <w:p w14:paraId="4B30136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107.97</w:t>
            </w:r>
          </w:p>
        </w:tc>
        <w:tc>
          <w:tcPr>
            <w:tcW w:w="1172" w:type="dxa"/>
            <w:tcBorders>
              <w:top w:val="nil"/>
              <w:left w:val="nil"/>
              <w:bottom w:val="nil"/>
              <w:right w:val="nil"/>
            </w:tcBorders>
            <w:shd w:val="clear" w:color="000000" w:fill="FFFFFF"/>
            <w:noWrap/>
            <w:vAlign w:val="bottom"/>
            <w:hideMark/>
          </w:tcPr>
          <w:p w14:paraId="0E64875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24.26</w:t>
            </w:r>
          </w:p>
        </w:tc>
        <w:tc>
          <w:tcPr>
            <w:tcW w:w="1311" w:type="dxa"/>
            <w:tcBorders>
              <w:top w:val="nil"/>
              <w:left w:val="nil"/>
              <w:bottom w:val="nil"/>
              <w:right w:val="nil"/>
            </w:tcBorders>
            <w:shd w:val="clear" w:color="000000" w:fill="FFFFFF"/>
            <w:noWrap/>
            <w:vAlign w:val="bottom"/>
            <w:hideMark/>
          </w:tcPr>
          <w:p w14:paraId="41AA092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55.99</w:t>
            </w:r>
          </w:p>
        </w:tc>
        <w:tc>
          <w:tcPr>
            <w:tcW w:w="977" w:type="dxa"/>
            <w:tcBorders>
              <w:top w:val="nil"/>
              <w:left w:val="nil"/>
              <w:bottom w:val="nil"/>
              <w:right w:val="nil"/>
            </w:tcBorders>
            <w:shd w:val="clear" w:color="000000" w:fill="FFFFFF"/>
            <w:noWrap/>
            <w:vAlign w:val="bottom"/>
            <w:hideMark/>
          </w:tcPr>
          <w:p w14:paraId="332DD52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05693D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2FAECEC" w14:textId="77777777" w:rsidTr="00767E91">
        <w:trPr>
          <w:trHeight w:val="300"/>
        </w:trPr>
        <w:tc>
          <w:tcPr>
            <w:tcW w:w="1275" w:type="dxa"/>
            <w:tcBorders>
              <w:top w:val="nil"/>
              <w:left w:val="nil"/>
              <w:bottom w:val="nil"/>
              <w:right w:val="nil"/>
            </w:tcBorders>
            <w:shd w:val="clear" w:color="000000" w:fill="FFFFFF"/>
            <w:noWrap/>
            <w:vAlign w:val="bottom"/>
            <w:hideMark/>
          </w:tcPr>
          <w:p w14:paraId="1AF502F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w:t>
            </w:r>
          </w:p>
        </w:tc>
        <w:tc>
          <w:tcPr>
            <w:tcW w:w="1331" w:type="dxa"/>
            <w:tcBorders>
              <w:top w:val="nil"/>
              <w:left w:val="nil"/>
              <w:bottom w:val="nil"/>
              <w:right w:val="nil"/>
            </w:tcBorders>
            <w:shd w:val="clear" w:color="000000" w:fill="FFFFFF"/>
            <w:noWrap/>
            <w:vAlign w:val="bottom"/>
            <w:hideMark/>
          </w:tcPr>
          <w:p w14:paraId="448090E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94.43</w:t>
            </w:r>
          </w:p>
        </w:tc>
        <w:tc>
          <w:tcPr>
            <w:tcW w:w="1172" w:type="dxa"/>
            <w:tcBorders>
              <w:top w:val="nil"/>
              <w:left w:val="nil"/>
              <w:bottom w:val="nil"/>
              <w:right w:val="nil"/>
            </w:tcBorders>
            <w:shd w:val="clear" w:color="000000" w:fill="FFFFFF"/>
            <w:noWrap/>
            <w:vAlign w:val="bottom"/>
            <w:hideMark/>
          </w:tcPr>
          <w:p w14:paraId="1344275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21.22</w:t>
            </w:r>
          </w:p>
        </w:tc>
        <w:tc>
          <w:tcPr>
            <w:tcW w:w="1311" w:type="dxa"/>
            <w:tcBorders>
              <w:top w:val="nil"/>
              <w:left w:val="nil"/>
              <w:bottom w:val="nil"/>
              <w:right w:val="nil"/>
            </w:tcBorders>
            <w:shd w:val="clear" w:color="000000" w:fill="FFFFFF"/>
            <w:noWrap/>
            <w:vAlign w:val="bottom"/>
            <w:hideMark/>
          </w:tcPr>
          <w:p w14:paraId="38A70A2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77.21</w:t>
            </w:r>
          </w:p>
        </w:tc>
        <w:tc>
          <w:tcPr>
            <w:tcW w:w="977" w:type="dxa"/>
            <w:tcBorders>
              <w:top w:val="nil"/>
              <w:left w:val="nil"/>
              <w:bottom w:val="nil"/>
              <w:right w:val="nil"/>
            </w:tcBorders>
            <w:shd w:val="clear" w:color="000000" w:fill="FFFFFF"/>
            <w:noWrap/>
            <w:vAlign w:val="bottom"/>
            <w:hideMark/>
          </w:tcPr>
          <w:p w14:paraId="7B3C6AA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7D5751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328B31E" w14:textId="77777777" w:rsidTr="00767E91">
        <w:trPr>
          <w:trHeight w:val="300"/>
        </w:trPr>
        <w:tc>
          <w:tcPr>
            <w:tcW w:w="1275" w:type="dxa"/>
            <w:tcBorders>
              <w:top w:val="nil"/>
              <w:left w:val="nil"/>
              <w:bottom w:val="nil"/>
              <w:right w:val="nil"/>
            </w:tcBorders>
            <w:shd w:val="clear" w:color="000000" w:fill="FFFFFF"/>
            <w:noWrap/>
            <w:vAlign w:val="bottom"/>
            <w:hideMark/>
          </w:tcPr>
          <w:p w14:paraId="5F5FD83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w:t>
            </w:r>
          </w:p>
        </w:tc>
        <w:tc>
          <w:tcPr>
            <w:tcW w:w="1331" w:type="dxa"/>
            <w:tcBorders>
              <w:top w:val="nil"/>
              <w:left w:val="nil"/>
              <w:bottom w:val="nil"/>
              <w:right w:val="nil"/>
            </w:tcBorders>
            <w:shd w:val="clear" w:color="000000" w:fill="FFFFFF"/>
            <w:noWrap/>
            <w:vAlign w:val="bottom"/>
            <w:hideMark/>
          </w:tcPr>
          <w:p w14:paraId="7AF6EF4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57.67</w:t>
            </w:r>
          </w:p>
        </w:tc>
        <w:tc>
          <w:tcPr>
            <w:tcW w:w="1172" w:type="dxa"/>
            <w:tcBorders>
              <w:top w:val="nil"/>
              <w:left w:val="nil"/>
              <w:bottom w:val="nil"/>
              <w:right w:val="nil"/>
            </w:tcBorders>
            <w:shd w:val="clear" w:color="000000" w:fill="FFFFFF"/>
            <w:noWrap/>
            <w:vAlign w:val="bottom"/>
            <w:hideMark/>
          </w:tcPr>
          <w:p w14:paraId="6E46583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12.96</w:t>
            </w:r>
          </w:p>
        </w:tc>
        <w:tc>
          <w:tcPr>
            <w:tcW w:w="1311" w:type="dxa"/>
            <w:tcBorders>
              <w:top w:val="nil"/>
              <w:left w:val="nil"/>
              <w:bottom w:val="nil"/>
              <w:right w:val="nil"/>
            </w:tcBorders>
            <w:shd w:val="clear" w:color="000000" w:fill="FFFFFF"/>
            <w:noWrap/>
            <w:vAlign w:val="bottom"/>
            <w:hideMark/>
          </w:tcPr>
          <w:p w14:paraId="1BB27B7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90.17</w:t>
            </w:r>
          </w:p>
        </w:tc>
        <w:tc>
          <w:tcPr>
            <w:tcW w:w="977" w:type="dxa"/>
            <w:tcBorders>
              <w:top w:val="nil"/>
              <w:left w:val="nil"/>
              <w:bottom w:val="nil"/>
              <w:right w:val="nil"/>
            </w:tcBorders>
            <w:shd w:val="clear" w:color="000000" w:fill="FFFFFF"/>
            <w:noWrap/>
            <w:vAlign w:val="bottom"/>
            <w:hideMark/>
          </w:tcPr>
          <w:p w14:paraId="29373D1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72FE31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6808249" w14:textId="77777777" w:rsidTr="00767E91">
        <w:trPr>
          <w:trHeight w:val="300"/>
        </w:trPr>
        <w:tc>
          <w:tcPr>
            <w:tcW w:w="1275" w:type="dxa"/>
            <w:tcBorders>
              <w:top w:val="nil"/>
              <w:left w:val="nil"/>
              <w:bottom w:val="nil"/>
              <w:right w:val="nil"/>
            </w:tcBorders>
            <w:shd w:val="clear" w:color="000000" w:fill="FFFFFF"/>
            <w:noWrap/>
            <w:vAlign w:val="bottom"/>
            <w:hideMark/>
          </w:tcPr>
          <w:p w14:paraId="1B6C48B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5</w:t>
            </w:r>
          </w:p>
        </w:tc>
        <w:tc>
          <w:tcPr>
            <w:tcW w:w="1331" w:type="dxa"/>
            <w:tcBorders>
              <w:top w:val="nil"/>
              <w:left w:val="nil"/>
              <w:bottom w:val="nil"/>
              <w:right w:val="nil"/>
            </w:tcBorders>
            <w:shd w:val="clear" w:color="000000" w:fill="FFFFFF"/>
            <w:noWrap/>
            <w:vAlign w:val="bottom"/>
            <w:hideMark/>
          </w:tcPr>
          <w:p w14:paraId="242F2F0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43.748</w:t>
            </w:r>
          </w:p>
        </w:tc>
        <w:tc>
          <w:tcPr>
            <w:tcW w:w="1172" w:type="dxa"/>
            <w:tcBorders>
              <w:top w:val="nil"/>
              <w:left w:val="nil"/>
              <w:bottom w:val="nil"/>
              <w:right w:val="nil"/>
            </w:tcBorders>
            <w:shd w:val="clear" w:color="000000" w:fill="FFFFFF"/>
            <w:noWrap/>
            <w:vAlign w:val="bottom"/>
            <w:hideMark/>
          </w:tcPr>
          <w:p w14:paraId="412C44D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9.83</w:t>
            </w:r>
          </w:p>
        </w:tc>
        <w:tc>
          <w:tcPr>
            <w:tcW w:w="1311" w:type="dxa"/>
            <w:tcBorders>
              <w:top w:val="nil"/>
              <w:left w:val="nil"/>
              <w:bottom w:val="nil"/>
              <w:right w:val="nil"/>
            </w:tcBorders>
            <w:shd w:val="clear" w:color="000000" w:fill="FFFFFF"/>
            <w:noWrap/>
            <w:vAlign w:val="bottom"/>
            <w:hideMark/>
          </w:tcPr>
          <w:p w14:paraId="5A59940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100</w:t>
            </w:r>
          </w:p>
        </w:tc>
        <w:tc>
          <w:tcPr>
            <w:tcW w:w="977" w:type="dxa"/>
            <w:tcBorders>
              <w:top w:val="nil"/>
              <w:left w:val="nil"/>
              <w:bottom w:val="nil"/>
              <w:right w:val="nil"/>
            </w:tcBorders>
            <w:shd w:val="clear" w:color="000000" w:fill="FFFFFF"/>
            <w:noWrap/>
            <w:vAlign w:val="bottom"/>
            <w:hideMark/>
          </w:tcPr>
          <w:p w14:paraId="39913CB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3D326B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247DE5B" w14:textId="77777777" w:rsidTr="00767E91">
        <w:trPr>
          <w:trHeight w:val="315"/>
        </w:trPr>
        <w:tc>
          <w:tcPr>
            <w:tcW w:w="7043" w:type="dxa"/>
            <w:gridSpan w:val="6"/>
            <w:tcBorders>
              <w:top w:val="nil"/>
              <w:left w:val="nil"/>
              <w:bottom w:val="nil"/>
              <w:right w:val="nil"/>
            </w:tcBorders>
            <w:shd w:val="clear" w:color="000000" w:fill="FFFFFF"/>
            <w:noWrap/>
            <w:vAlign w:val="bottom"/>
            <w:hideMark/>
          </w:tcPr>
          <w:p w14:paraId="2B12FB85" w14:textId="77777777" w:rsidR="00B441E5" w:rsidRPr="00B441E5" w:rsidRDefault="00B441E5" w:rsidP="00B441E5">
            <w:pPr>
              <w:spacing w:after="0" w:line="240" w:lineRule="auto"/>
              <w:jc w:val="center"/>
              <w:rPr>
                <w:rFonts w:ascii="Calibri" w:eastAsia="Times New Roman" w:hAnsi="Calibri" w:cs="Calibri"/>
                <w:b/>
                <w:bCs/>
                <w:color w:val="000000"/>
                <w:sz w:val="24"/>
                <w:szCs w:val="24"/>
                <w:lang w:val="es-MX" w:eastAsia="es-MX"/>
              </w:rPr>
            </w:pPr>
            <w:r w:rsidRPr="00B441E5">
              <w:rPr>
                <w:rFonts w:ascii="Calibri" w:eastAsia="Times New Roman" w:hAnsi="Calibri" w:cs="Calibri"/>
                <w:b/>
                <w:bCs/>
                <w:color w:val="000000"/>
                <w:sz w:val="24"/>
                <w:szCs w:val="24"/>
                <w:lang w:val="es-MX" w:eastAsia="es-MX"/>
              </w:rPr>
              <w:t>Eigenvectors</w:t>
            </w:r>
          </w:p>
        </w:tc>
      </w:tr>
      <w:tr w:rsidR="00B441E5" w:rsidRPr="00B441E5" w14:paraId="01248659" w14:textId="77777777" w:rsidTr="00767E91">
        <w:trPr>
          <w:trHeight w:val="300"/>
        </w:trPr>
        <w:tc>
          <w:tcPr>
            <w:tcW w:w="1275" w:type="dxa"/>
            <w:tcBorders>
              <w:top w:val="nil"/>
              <w:left w:val="nil"/>
              <w:bottom w:val="nil"/>
              <w:right w:val="nil"/>
            </w:tcBorders>
            <w:shd w:val="clear" w:color="000000" w:fill="FFFFFF"/>
            <w:noWrap/>
            <w:vAlign w:val="bottom"/>
            <w:hideMark/>
          </w:tcPr>
          <w:p w14:paraId="6A2A160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6B9B397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SOD</w:t>
            </w:r>
          </w:p>
        </w:tc>
        <w:tc>
          <w:tcPr>
            <w:tcW w:w="1172" w:type="dxa"/>
            <w:tcBorders>
              <w:top w:val="nil"/>
              <w:left w:val="nil"/>
              <w:bottom w:val="nil"/>
              <w:right w:val="nil"/>
            </w:tcBorders>
            <w:shd w:val="clear" w:color="000000" w:fill="FFFFFF"/>
            <w:noWrap/>
            <w:vAlign w:val="bottom"/>
            <w:hideMark/>
          </w:tcPr>
          <w:p w14:paraId="3CF89C4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GST</w:t>
            </w:r>
          </w:p>
        </w:tc>
        <w:tc>
          <w:tcPr>
            <w:tcW w:w="1311" w:type="dxa"/>
            <w:tcBorders>
              <w:top w:val="nil"/>
              <w:left w:val="nil"/>
              <w:bottom w:val="nil"/>
              <w:right w:val="nil"/>
            </w:tcBorders>
            <w:shd w:val="clear" w:color="000000" w:fill="FFFFFF"/>
            <w:noWrap/>
            <w:vAlign w:val="bottom"/>
            <w:hideMark/>
          </w:tcPr>
          <w:p w14:paraId="288FB74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LPO</w:t>
            </w:r>
          </w:p>
        </w:tc>
        <w:tc>
          <w:tcPr>
            <w:tcW w:w="977" w:type="dxa"/>
            <w:tcBorders>
              <w:top w:val="nil"/>
              <w:left w:val="nil"/>
              <w:bottom w:val="nil"/>
              <w:right w:val="nil"/>
            </w:tcBorders>
            <w:shd w:val="clear" w:color="000000" w:fill="FFFFFF"/>
            <w:noWrap/>
            <w:vAlign w:val="bottom"/>
            <w:hideMark/>
          </w:tcPr>
          <w:p w14:paraId="2C7782E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PO</w:t>
            </w:r>
          </w:p>
        </w:tc>
        <w:tc>
          <w:tcPr>
            <w:tcW w:w="977" w:type="dxa"/>
            <w:tcBorders>
              <w:top w:val="nil"/>
              <w:left w:val="nil"/>
              <w:bottom w:val="nil"/>
              <w:right w:val="nil"/>
            </w:tcBorders>
            <w:shd w:val="clear" w:color="000000" w:fill="FFFFFF"/>
            <w:noWrap/>
            <w:vAlign w:val="bottom"/>
            <w:hideMark/>
          </w:tcPr>
          <w:p w14:paraId="7FE4A1E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GSH</w:t>
            </w:r>
          </w:p>
        </w:tc>
      </w:tr>
      <w:tr w:rsidR="00B441E5" w:rsidRPr="00B441E5" w14:paraId="244FA40C" w14:textId="77777777" w:rsidTr="00767E91">
        <w:trPr>
          <w:trHeight w:val="300"/>
        </w:trPr>
        <w:tc>
          <w:tcPr>
            <w:tcW w:w="1275" w:type="dxa"/>
            <w:tcBorders>
              <w:top w:val="nil"/>
              <w:left w:val="nil"/>
              <w:bottom w:val="nil"/>
              <w:right w:val="nil"/>
            </w:tcBorders>
            <w:shd w:val="clear" w:color="000000" w:fill="FFFFFF"/>
            <w:noWrap/>
            <w:vAlign w:val="bottom"/>
            <w:hideMark/>
          </w:tcPr>
          <w:p w14:paraId="7142AD0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PCO1</w:t>
            </w:r>
          </w:p>
        </w:tc>
        <w:tc>
          <w:tcPr>
            <w:tcW w:w="1331" w:type="dxa"/>
            <w:tcBorders>
              <w:top w:val="nil"/>
              <w:left w:val="nil"/>
              <w:bottom w:val="nil"/>
              <w:right w:val="nil"/>
            </w:tcBorders>
            <w:shd w:val="clear" w:color="000000" w:fill="FFFFFF"/>
            <w:noWrap/>
            <w:vAlign w:val="bottom"/>
            <w:hideMark/>
          </w:tcPr>
          <w:p w14:paraId="25F4647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0.190139</w:t>
            </w:r>
          </w:p>
        </w:tc>
        <w:tc>
          <w:tcPr>
            <w:tcW w:w="1172" w:type="dxa"/>
            <w:tcBorders>
              <w:top w:val="nil"/>
              <w:left w:val="nil"/>
              <w:bottom w:val="nil"/>
              <w:right w:val="nil"/>
            </w:tcBorders>
            <w:shd w:val="clear" w:color="000000" w:fill="FFFFFF"/>
            <w:noWrap/>
            <w:vAlign w:val="bottom"/>
            <w:hideMark/>
          </w:tcPr>
          <w:p w14:paraId="2BC02CB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-0.14617</w:t>
            </w:r>
          </w:p>
        </w:tc>
        <w:tc>
          <w:tcPr>
            <w:tcW w:w="1311" w:type="dxa"/>
            <w:tcBorders>
              <w:top w:val="nil"/>
              <w:left w:val="nil"/>
              <w:bottom w:val="nil"/>
              <w:right w:val="nil"/>
            </w:tcBorders>
            <w:shd w:val="clear" w:color="000000" w:fill="FFFFFF"/>
            <w:noWrap/>
            <w:vAlign w:val="bottom"/>
            <w:hideMark/>
          </w:tcPr>
          <w:p w14:paraId="067F198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-0.76911</w:t>
            </w:r>
          </w:p>
        </w:tc>
        <w:tc>
          <w:tcPr>
            <w:tcW w:w="977" w:type="dxa"/>
            <w:tcBorders>
              <w:top w:val="nil"/>
              <w:left w:val="nil"/>
              <w:bottom w:val="nil"/>
              <w:right w:val="nil"/>
            </w:tcBorders>
            <w:shd w:val="clear" w:color="000000" w:fill="FFFFFF"/>
            <w:noWrap/>
            <w:vAlign w:val="bottom"/>
            <w:hideMark/>
          </w:tcPr>
          <w:p w14:paraId="550335B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-0.45752</w:t>
            </w:r>
          </w:p>
        </w:tc>
        <w:tc>
          <w:tcPr>
            <w:tcW w:w="977" w:type="dxa"/>
            <w:tcBorders>
              <w:top w:val="nil"/>
              <w:left w:val="nil"/>
              <w:bottom w:val="nil"/>
              <w:right w:val="nil"/>
            </w:tcBorders>
            <w:shd w:val="clear" w:color="000000" w:fill="FFFFFF"/>
            <w:noWrap/>
            <w:vAlign w:val="bottom"/>
            <w:hideMark/>
          </w:tcPr>
          <w:p w14:paraId="7730C05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0.853169</w:t>
            </w:r>
          </w:p>
        </w:tc>
      </w:tr>
      <w:tr w:rsidR="00B441E5" w:rsidRPr="00B441E5" w14:paraId="367AEB4C" w14:textId="77777777" w:rsidTr="00767E91">
        <w:trPr>
          <w:trHeight w:val="300"/>
        </w:trPr>
        <w:tc>
          <w:tcPr>
            <w:tcW w:w="1275" w:type="dxa"/>
            <w:tcBorders>
              <w:top w:val="nil"/>
              <w:left w:val="nil"/>
              <w:bottom w:val="nil"/>
              <w:right w:val="nil"/>
            </w:tcBorders>
            <w:shd w:val="clear" w:color="000000" w:fill="FFFFFF"/>
            <w:noWrap/>
            <w:vAlign w:val="bottom"/>
            <w:hideMark/>
          </w:tcPr>
          <w:p w14:paraId="1E551D2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PCO2</w:t>
            </w:r>
          </w:p>
        </w:tc>
        <w:tc>
          <w:tcPr>
            <w:tcW w:w="1331" w:type="dxa"/>
            <w:tcBorders>
              <w:top w:val="nil"/>
              <w:left w:val="nil"/>
              <w:bottom w:val="nil"/>
              <w:right w:val="nil"/>
            </w:tcBorders>
            <w:shd w:val="clear" w:color="000000" w:fill="FFFFFF"/>
            <w:noWrap/>
            <w:vAlign w:val="bottom"/>
            <w:hideMark/>
          </w:tcPr>
          <w:p w14:paraId="424B3A6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-0.40421</w:t>
            </w:r>
          </w:p>
        </w:tc>
        <w:tc>
          <w:tcPr>
            <w:tcW w:w="1172" w:type="dxa"/>
            <w:tcBorders>
              <w:top w:val="nil"/>
              <w:left w:val="nil"/>
              <w:bottom w:val="nil"/>
              <w:right w:val="nil"/>
            </w:tcBorders>
            <w:shd w:val="clear" w:color="000000" w:fill="FFFFFF"/>
            <w:noWrap/>
            <w:vAlign w:val="bottom"/>
            <w:hideMark/>
          </w:tcPr>
          <w:p w14:paraId="5B0B685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-0.66552</w:t>
            </w:r>
          </w:p>
        </w:tc>
        <w:tc>
          <w:tcPr>
            <w:tcW w:w="1311" w:type="dxa"/>
            <w:tcBorders>
              <w:top w:val="nil"/>
              <w:left w:val="nil"/>
              <w:bottom w:val="nil"/>
              <w:right w:val="nil"/>
            </w:tcBorders>
            <w:shd w:val="clear" w:color="000000" w:fill="FFFFFF"/>
            <w:noWrap/>
            <w:vAlign w:val="bottom"/>
            <w:hideMark/>
          </w:tcPr>
          <w:p w14:paraId="5FAEA7EC"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-0.31354</w:t>
            </w:r>
          </w:p>
        </w:tc>
        <w:tc>
          <w:tcPr>
            <w:tcW w:w="977" w:type="dxa"/>
            <w:tcBorders>
              <w:top w:val="nil"/>
              <w:left w:val="nil"/>
              <w:bottom w:val="nil"/>
              <w:right w:val="nil"/>
            </w:tcBorders>
            <w:shd w:val="clear" w:color="000000" w:fill="FFFFFF"/>
            <w:noWrap/>
            <w:vAlign w:val="bottom"/>
            <w:hideMark/>
          </w:tcPr>
          <w:p w14:paraId="4A6CEC2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0.709313</w:t>
            </w:r>
          </w:p>
        </w:tc>
        <w:tc>
          <w:tcPr>
            <w:tcW w:w="977" w:type="dxa"/>
            <w:tcBorders>
              <w:top w:val="nil"/>
              <w:left w:val="nil"/>
              <w:bottom w:val="nil"/>
              <w:right w:val="nil"/>
            </w:tcBorders>
            <w:shd w:val="clear" w:color="000000" w:fill="FFFFFF"/>
            <w:noWrap/>
            <w:vAlign w:val="bottom"/>
            <w:hideMark/>
          </w:tcPr>
          <w:p w14:paraId="4FACE28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0.073791</w:t>
            </w:r>
          </w:p>
        </w:tc>
      </w:tr>
      <w:tr w:rsidR="00B441E5" w:rsidRPr="00B441E5" w14:paraId="7F477B61" w14:textId="77777777" w:rsidTr="00767E91">
        <w:trPr>
          <w:trHeight w:val="300"/>
        </w:trPr>
        <w:tc>
          <w:tcPr>
            <w:tcW w:w="1275" w:type="dxa"/>
            <w:tcBorders>
              <w:top w:val="nil"/>
              <w:left w:val="nil"/>
              <w:bottom w:val="nil"/>
              <w:right w:val="nil"/>
            </w:tcBorders>
            <w:shd w:val="clear" w:color="000000" w:fill="FFFFFF"/>
            <w:noWrap/>
            <w:vAlign w:val="bottom"/>
            <w:hideMark/>
          </w:tcPr>
          <w:p w14:paraId="24A19A6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PCO3</w:t>
            </w:r>
          </w:p>
        </w:tc>
        <w:tc>
          <w:tcPr>
            <w:tcW w:w="1331" w:type="dxa"/>
            <w:tcBorders>
              <w:top w:val="nil"/>
              <w:left w:val="nil"/>
              <w:bottom w:val="nil"/>
              <w:right w:val="nil"/>
            </w:tcBorders>
            <w:shd w:val="clear" w:color="000000" w:fill="FFFFFF"/>
            <w:noWrap/>
            <w:vAlign w:val="bottom"/>
            <w:hideMark/>
          </w:tcPr>
          <w:p w14:paraId="66AE1CF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0.811359</w:t>
            </w:r>
          </w:p>
        </w:tc>
        <w:tc>
          <w:tcPr>
            <w:tcW w:w="1172" w:type="dxa"/>
            <w:tcBorders>
              <w:top w:val="nil"/>
              <w:left w:val="nil"/>
              <w:bottom w:val="nil"/>
              <w:right w:val="nil"/>
            </w:tcBorders>
            <w:shd w:val="clear" w:color="000000" w:fill="FFFFFF"/>
            <w:noWrap/>
            <w:vAlign w:val="bottom"/>
            <w:hideMark/>
          </w:tcPr>
          <w:p w14:paraId="40991F1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-0.58564</w:t>
            </w:r>
          </w:p>
        </w:tc>
        <w:tc>
          <w:tcPr>
            <w:tcW w:w="1311" w:type="dxa"/>
            <w:tcBorders>
              <w:top w:val="nil"/>
              <w:left w:val="nil"/>
              <w:bottom w:val="nil"/>
              <w:right w:val="nil"/>
            </w:tcBorders>
            <w:shd w:val="clear" w:color="000000" w:fill="FFFFFF"/>
            <w:noWrap/>
            <w:vAlign w:val="bottom"/>
            <w:hideMark/>
          </w:tcPr>
          <w:p w14:paraId="4D4BAC5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0.236993</w:t>
            </w:r>
          </w:p>
        </w:tc>
        <w:tc>
          <w:tcPr>
            <w:tcW w:w="977" w:type="dxa"/>
            <w:tcBorders>
              <w:top w:val="nil"/>
              <w:left w:val="nil"/>
              <w:bottom w:val="nil"/>
              <w:right w:val="nil"/>
            </w:tcBorders>
            <w:shd w:val="clear" w:color="000000" w:fill="FFFFFF"/>
            <w:noWrap/>
            <w:vAlign w:val="bottom"/>
            <w:hideMark/>
          </w:tcPr>
          <w:p w14:paraId="6B20969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0.023359</w:t>
            </w:r>
          </w:p>
        </w:tc>
        <w:tc>
          <w:tcPr>
            <w:tcW w:w="977" w:type="dxa"/>
            <w:tcBorders>
              <w:top w:val="nil"/>
              <w:left w:val="nil"/>
              <w:bottom w:val="nil"/>
              <w:right w:val="nil"/>
            </w:tcBorders>
            <w:shd w:val="clear" w:color="000000" w:fill="FFFFFF"/>
            <w:noWrap/>
            <w:vAlign w:val="bottom"/>
            <w:hideMark/>
          </w:tcPr>
          <w:p w14:paraId="5C3F30F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-0.05499</w:t>
            </w:r>
          </w:p>
        </w:tc>
      </w:tr>
      <w:tr w:rsidR="00B441E5" w:rsidRPr="00B441E5" w14:paraId="20127EFD" w14:textId="77777777" w:rsidTr="00767E91">
        <w:trPr>
          <w:trHeight w:val="300"/>
        </w:trPr>
        <w:tc>
          <w:tcPr>
            <w:tcW w:w="1275" w:type="dxa"/>
            <w:tcBorders>
              <w:top w:val="nil"/>
              <w:left w:val="nil"/>
              <w:bottom w:val="nil"/>
              <w:right w:val="nil"/>
            </w:tcBorders>
            <w:shd w:val="clear" w:color="000000" w:fill="FFFFFF"/>
            <w:noWrap/>
            <w:vAlign w:val="bottom"/>
            <w:hideMark/>
          </w:tcPr>
          <w:p w14:paraId="745522C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PCO4</w:t>
            </w:r>
          </w:p>
        </w:tc>
        <w:tc>
          <w:tcPr>
            <w:tcW w:w="1331" w:type="dxa"/>
            <w:tcBorders>
              <w:top w:val="nil"/>
              <w:left w:val="nil"/>
              <w:bottom w:val="nil"/>
              <w:right w:val="nil"/>
            </w:tcBorders>
            <w:shd w:val="clear" w:color="000000" w:fill="FFFFFF"/>
            <w:noWrap/>
            <w:vAlign w:val="bottom"/>
            <w:hideMark/>
          </w:tcPr>
          <w:p w14:paraId="01245E40"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0.369672</w:t>
            </w:r>
          </w:p>
        </w:tc>
        <w:tc>
          <w:tcPr>
            <w:tcW w:w="1172" w:type="dxa"/>
            <w:tcBorders>
              <w:top w:val="nil"/>
              <w:left w:val="nil"/>
              <w:bottom w:val="nil"/>
              <w:right w:val="nil"/>
            </w:tcBorders>
            <w:shd w:val="clear" w:color="000000" w:fill="FFFFFF"/>
            <w:noWrap/>
            <w:vAlign w:val="bottom"/>
            <w:hideMark/>
          </w:tcPr>
          <w:p w14:paraId="6B40800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0.4373</w:t>
            </w:r>
          </w:p>
        </w:tc>
        <w:tc>
          <w:tcPr>
            <w:tcW w:w="1311" w:type="dxa"/>
            <w:tcBorders>
              <w:top w:val="nil"/>
              <w:left w:val="nil"/>
              <w:bottom w:val="nil"/>
              <w:right w:val="nil"/>
            </w:tcBorders>
            <w:shd w:val="clear" w:color="000000" w:fill="FFFFFF"/>
            <w:noWrap/>
            <w:vAlign w:val="bottom"/>
            <w:hideMark/>
          </w:tcPr>
          <w:p w14:paraId="247BC6DD"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-0.21918</w:t>
            </w:r>
          </w:p>
        </w:tc>
        <w:tc>
          <w:tcPr>
            <w:tcW w:w="977" w:type="dxa"/>
            <w:tcBorders>
              <w:top w:val="nil"/>
              <w:left w:val="nil"/>
              <w:bottom w:val="nil"/>
              <w:right w:val="nil"/>
            </w:tcBorders>
            <w:shd w:val="clear" w:color="000000" w:fill="FFFFFF"/>
            <w:noWrap/>
            <w:vAlign w:val="bottom"/>
            <w:hideMark/>
          </w:tcPr>
          <w:p w14:paraId="3B88CE2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0.51659</w:t>
            </w:r>
          </w:p>
        </w:tc>
        <w:tc>
          <w:tcPr>
            <w:tcW w:w="977" w:type="dxa"/>
            <w:tcBorders>
              <w:top w:val="nil"/>
              <w:left w:val="nil"/>
              <w:bottom w:val="nil"/>
              <w:right w:val="nil"/>
            </w:tcBorders>
            <w:shd w:val="clear" w:color="000000" w:fill="FFFFFF"/>
            <w:noWrap/>
            <w:vAlign w:val="bottom"/>
            <w:hideMark/>
          </w:tcPr>
          <w:p w14:paraId="0A5954AF"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0.071978</w:t>
            </w:r>
          </w:p>
        </w:tc>
      </w:tr>
      <w:tr w:rsidR="00B441E5" w:rsidRPr="00B441E5" w14:paraId="49D8E910" w14:textId="77777777" w:rsidTr="00767E91">
        <w:trPr>
          <w:trHeight w:val="315"/>
        </w:trPr>
        <w:tc>
          <w:tcPr>
            <w:tcW w:w="1275" w:type="dxa"/>
            <w:tcBorders>
              <w:top w:val="nil"/>
              <w:left w:val="nil"/>
              <w:bottom w:val="single" w:sz="8" w:space="0" w:color="auto"/>
              <w:right w:val="nil"/>
            </w:tcBorders>
            <w:shd w:val="clear" w:color="000000" w:fill="FFFFFF"/>
            <w:noWrap/>
            <w:vAlign w:val="bottom"/>
            <w:hideMark/>
          </w:tcPr>
          <w:p w14:paraId="009E795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PCO5</w:t>
            </w:r>
          </w:p>
        </w:tc>
        <w:tc>
          <w:tcPr>
            <w:tcW w:w="1331" w:type="dxa"/>
            <w:tcBorders>
              <w:top w:val="nil"/>
              <w:left w:val="nil"/>
              <w:bottom w:val="single" w:sz="8" w:space="0" w:color="auto"/>
              <w:right w:val="nil"/>
            </w:tcBorders>
            <w:shd w:val="clear" w:color="000000" w:fill="FFFFFF"/>
            <w:noWrap/>
            <w:vAlign w:val="bottom"/>
            <w:hideMark/>
          </w:tcPr>
          <w:p w14:paraId="5AA1D8BE"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0.074156</w:t>
            </w:r>
          </w:p>
        </w:tc>
        <w:tc>
          <w:tcPr>
            <w:tcW w:w="1172" w:type="dxa"/>
            <w:tcBorders>
              <w:top w:val="nil"/>
              <w:left w:val="nil"/>
              <w:bottom w:val="single" w:sz="8" w:space="0" w:color="auto"/>
              <w:right w:val="nil"/>
            </w:tcBorders>
            <w:shd w:val="clear" w:color="000000" w:fill="FFFFFF"/>
            <w:noWrap/>
            <w:vAlign w:val="bottom"/>
            <w:hideMark/>
          </w:tcPr>
          <w:p w14:paraId="0E04DE9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-0.03884</w:t>
            </w:r>
          </w:p>
        </w:tc>
        <w:tc>
          <w:tcPr>
            <w:tcW w:w="1311" w:type="dxa"/>
            <w:tcBorders>
              <w:top w:val="nil"/>
              <w:left w:val="nil"/>
              <w:bottom w:val="single" w:sz="8" w:space="0" w:color="auto"/>
              <w:right w:val="nil"/>
            </w:tcBorders>
            <w:shd w:val="clear" w:color="000000" w:fill="FFFFFF"/>
            <w:noWrap/>
            <w:vAlign w:val="bottom"/>
            <w:hideMark/>
          </w:tcPr>
          <w:p w14:paraId="6BDB5B68"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-0.45382</w:t>
            </w:r>
          </w:p>
        </w:tc>
        <w:tc>
          <w:tcPr>
            <w:tcW w:w="977" w:type="dxa"/>
            <w:tcBorders>
              <w:top w:val="nil"/>
              <w:left w:val="nil"/>
              <w:bottom w:val="single" w:sz="8" w:space="0" w:color="auto"/>
              <w:right w:val="nil"/>
            </w:tcBorders>
            <w:shd w:val="clear" w:color="000000" w:fill="FFFFFF"/>
            <w:noWrap/>
            <w:vAlign w:val="bottom"/>
            <w:hideMark/>
          </w:tcPr>
          <w:p w14:paraId="594E92DA"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-0.1419</w:t>
            </w:r>
          </w:p>
        </w:tc>
        <w:tc>
          <w:tcPr>
            <w:tcW w:w="977" w:type="dxa"/>
            <w:tcBorders>
              <w:top w:val="nil"/>
              <w:left w:val="nil"/>
              <w:bottom w:val="single" w:sz="8" w:space="0" w:color="auto"/>
              <w:right w:val="nil"/>
            </w:tcBorders>
            <w:shd w:val="clear" w:color="000000" w:fill="FFFFFF"/>
            <w:noWrap/>
            <w:vAlign w:val="bottom"/>
            <w:hideMark/>
          </w:tcPr>
          <w:p w14:paraId="36648897"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-0.50838</w:t>
            </w:r>
          </w:p>
        </w:tc>
      </w:tr>
      <w:tr w:rsidR="00B441E5" w:rsidRPr="00B441E5" w14:paraId="1F9BEAB0" w14:textId="77777777" w:rsidTr="00767E91">
        <w:trPr>
          <w:trHeight w:val="300"/>
        </w:trPr>
        <w:tc>
          <w:tcPr>
            <w:tcW w:w="1275" w:type="dxa"/>
            <w:tcBorders>
              <w:top w:val="nil"/>
              <w:left w:val="nil"/>
              <w:bottom w:val="nil"/>
              <w:right w:val="nil"/>
            </w:tcBorders>
            <w:shd w:val="clear" w:color="000000" w:fill="FFFFFF"/>
            <w:noWrap/>
            <w:vAlign w:val="bottom"/>
            <w:hideMark/>
          </w:tcPr>
          <w:p w14:paraId="2171ED5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2AAB1D5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01915A5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4042826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290C2D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68FA43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95B8906" w14:textId="77777777" w:rsidTr="00767E91">
        <w:trPr>
          <w:trHeight w:val="300"/>
        </w:trPr>
        <w:tc>
          <w:tcPr>
            <w:tcW w:w="7043" w:type="dxa"/>
            <w:gridSpan w:val="6"/>
            <w:tcBorders>
              <w:top w:val="nil"/>
              <w:left w:val="nil"/>
              <w:bottom w:val="nil"/>
              <w:right w:val="nil"/>
            </w:tcBorders>
            <w:shd w:val="clear" w:color="000000" w:fill="FFFFFF"/>
            <w:noWrap/>
            <w:vAlign w:val="bottom"/>
            <w:hideMark/>
          </w:tcPr>
          <w:p w14:paraId="3B871C75"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PERMANOVA</w:t>
            </w:r>
          </w:p>
        </w:tc>
      </w:tr>
      <w:tr w:rsidR="00B441E5" w:rsidRPr="00B441E5" w14:paraId="071ACE1F" w14:textId="77777777" w:rsidTr="00767E91">
        <w:trPr>
          <w:trHeight w:val="300"/>
        </w:trPr>
        <w:tc>
          <w:tcPr>
            <w:tcW w:w="3778" w:type="dxa"/>
            <w:gridSpan w:val="3"/>
            <w:tcBorders>
              <w:top w:val="nil"/>
              <w:left w:val="nil"/>
              <w:bottom w:val="nil"/>
              <w:right w:val="nil"/>
            </w:tcBorders>
            <w:shd w:val="clear" w:color="000000" w:fill="FFFFFF"/>
            <w:noWrap/>
            <w:vAlign w:val="bottom"/>
            <w:hideMark/>
          </w:tcPr>
          <w:p w14:paraId="57A480D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Permutational MANOVA</w:t>
            </w:r>
          </w:p>
        </w:tc>
        <w:tc>
          <w:tcPr>
            <w:tcW w:w="1311" w:type="dxa"/>
            <w:tcBorders>
              <w:top w:val="nil"/>
              <w:left w:val="nil"/>
              <w:bottom w:val="nil"/>
              <w:right w:val="nil"/>
            </w:tcBorders>
            <w:shd w:val="clear" w:color="000000" w:fill="FFFFFF"/>
            <w:noWrap/>
            <w:vAlign w:val="bottom"/>
            <w:hideMark/>
          </w:tcPr>
          <w:p w14:paraId="5CEEE9B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48984E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ABD315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850857E" w14:textId="77777777" w:rsidTr="00767E91">
        <w:trPr>
          <w:trHeight w:val="300"/>
        </w:trPr>
        <w:tc>
          <w:tcPr>
            <w:tcW w:w="3778" w:type="dxa"/>
            <w:gridSpan w:val="3"/>
            <w:tcBorders>
              <w:top w:val="nil"/>
              <w:left w:val="nil"/>
              <w:bottom w:val="nil"/>
              <w:right w:val="nil"/>
            </w:tcBorders>
            <w:shd w:val="clear" w:color="000000" w:fill="FFFFFF"/>
            <w:noWrap/>
            <w:vAlign w:val="bottom"/>
            <w:hideMark/>
          </w:tcPr>
          <w:p w14:paraId="2A6223E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Resemblance worksheet</w:t>
            </w:r>
          </w:p>
        </w:tc>
        <w:tc>
          <w:tcPr>
            <w:tcW w:w="1311" w:type="dxa"/>
            <w:tcBorders>
              <w:top w:val="nil"/>
              <w:left w:val="nil"/>
              <w:bottom w:val="nil"/>
              <w:right w:val="nil"/>
            </w:tcBorders>
            <w:shd w:val="clear" w:color="000000" w:fill="FFFFFF"/>
            <w:noWrap/>
            <w:vAlign w:val="bottom"/>
            <w:hideMark/>
          </w:tcPr>
          <w:p w14:paraId="12070D1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38DCE2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2295FE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8687378" w14:textId="77777777" w:rsidTr="00767E91">
        <w:trPr>
          <w:trHeight w:val="300"/>
        </w:trPr>
        <w:tc>
          <w:tcPr>
            <w:tcW w:w="2606" w:type="dxa"/>
            <w:gridSpan w:val="2"/>
            <w:tcBorders>
              <w:top w:val="nil"/>
              <w:left w:val="nil"/>
              <w:bottom w:val="nil"/>
              <w:right w:val="nil"/>
            </w:tcBorders>
            <w:shd w:val="clear" w:color="000000" w:fill="FFFFFF"/>
            <w:noWrap/>
            <w:vAlign w:val="bottom"/>
            <w:hideMark/>
          </w:tcPr>
          <w:p w14:paraId="741E208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Name: Resem1</w:t>
            </w:r>
          </w:p>
        </w:tc>
        <w:tc>
          <w:tcPr>
            <w:tcW w:w="1172" w:type="dxa"/>
            <w:tcBorders>
              <w:top w:val="nil"/>
              <w:left w:val="nil"/>
              <w:bottom w:val="nil"/>
              <w:right w:val="nil"/>
            </w:tcBorders>
            <w:shd w:val="clear" w:color="000000" w:fill="FFFFFF"/>
            <w:noWrap/>
            <w:vAlign w:val="bottom"/>
            <w:hideMark/>
          </w:tcPr>
          <w:p w14:paraId="42D3524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4009640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350789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12F8E0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E72C6AE" w14:textId="77777777" w:rsidTr="00767E91">
        <w:trPr>
          <w:trHeight w:val="300"/>
        </w:trPr>
        <w:tc>
          <w:tcPr>
            <w:tcW w:w="2606" w:type="dxa"/>
            <w:gridSpan w:val="2"/>
            <w:tcBorders>
              <w:top w:val="nil"/>
              <w:left w:val="nil"/>
              <w:bottom w:val="nil"/>
              <w:right w:val="nil"/>
            </w:tcBorders>
            <w:shd w:val="clear" w:color="000000" w:fill="FFFFFF"/>
            <w:noWrap/>
            <w:vAlign w:val="bottom"/>
            <w:hideMark/>
          </w:tcPr>
          <w:p w14:paraId="7A227CA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Data type: Distance</w:t>
            </w:r>
          </w:p>
        </w:tc>
        <w:tc>
          <w:tcPr>
            <w:tcW w:w="1172" w:type="dxa"/>
            <w:tcBorders>
              <w:top w:val="nil"/>
              <w:left w:val="nil"/>
              <w:bottom w:val="nil"/>
              <w:right w:val="nil"/>
            </w:tcBorders>
            <w:shd w:val="clear" w:color="000000" w:fill="FFFFFF"/>
            <w:noWrap/>
            <w:vAlign w:val="bottom"/>
            <w:hideMark/>
          </w:tcPr>
          <w:p w14:paraId="1815625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076A2D9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F6319F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7E745E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1C3924C" w14:textId="77777777" w:rsidTr="00767E91">
        <w:trPr>
          <w:trHeight w:val="300"/>
        </w:trPr>
        <w:tc>
          <w:tcPr>
            <w:tcW w:w="2606" w:type="dxa"/>
            <w:gridSpan w:val="2"/>
            <w:tcBorders>
              <w:top w:val="nil"/>
              <w:left w:val="nil"/>
              <w:bottom w:val="nil"/>
              <w:right w:val="nil"/>
            </w:tcBorders>
            <w:shd w:val="clear" w:color="000000" w:fill="FFFFFF"/>
            <w:noWrap/>
            <w:vAlign w:val="bottom"/>
            <w:hideMark/>
          </w:tcPr>
          <w:p w14:paraId="043CC76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Selection: All</w:t>
            </w:r>
          </w:p>
        </w:tc>
        <w:tc>
          <w:tcPr>
            <w:tcW w:w="1172" w:type="dxa"/>
            <w:tcBorders>
              <w:top w:val="nil"/>
              <w:left w:val="nil"/>
              <w:bottom w:val="nil"/>
              <w:right w:val="nil"/>
            </w:tcBorders>
            <w:shd w:val="clear" w:color="000000" w:fill="FFFFFF"/>
            <w:noWrap/>
            <w:vAlign w:val="bottom"/>
            <w:hideMark/>
          </w:tcPr>
          <w:p w14:paraId="2ABB354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6AF7C3B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E1C95B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9A8F4C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FDAE2DF" w14:textId="77777777" w:rsidTr="00767E91">
        <w:trPr>
          <w:trHeight w:val="300"/>
        </w:trPr>
        <w:tc>
          <w:tcPr>
            <w:tcW w:w="3778" w:type="dxa"/>
            <w:gridSpan w:val="3"/>
            <w:tcBorders>
              <w:top w:val="nil"/>
              <w:left w:val="nil"/>
              <w:bottom w:val="nil"/>
              <w:right w:val="nil"/>
            </w:tcBorders>
            <w:shd w:val="clear" w:color="000000" w:fill="FFFFFF"/>
            <w:noWrap/>
            <w:vAlign w:val="bottom"/>
            <w:hideMark/>
          </w:tcPr>
          <w:p w14:paraId="16D027D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Transform: Log(X+1)</w:t>
            </w:r>
          </w:p>
        </w:tc>
        <w:tc>
          <w:tcPr>
            <w:tcW w:w="1311" w:type="dxa"/>
            <w:tcBorders>
              <w:top w:val="nil"/>
              <w:left w:val="nil"/>
              <w:bottom w:val="nil"/>
              <w:right w:val="nil"/>
            </w:tcBorders>
            <w:shd w:val="clear" w:color="000000" w:fill="FFFFFF"/>
            <w:noWrap/>
            <w:vAlign w:val="bottom"/>
            <w:hideMark/>
          </w:tcPr>
          <w:p w14:paraId="4A94CF0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9D6FF4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80D434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B12DD32" w14:textId="77777777" w:rsidTr="00767E91">
        <w:trPr>
          <w:trHeight w:val="300"/>
        </w:trPr>
        <w:tc>
          <w:tcPr>
            <w:tcW w:w="2606" w:type="dxa"/>
            <w:gridSpan w:val="2"/>
            <w:tcBorders>
              <w:top w:val="nil"/>
              <w:left w:val="nil"/>
              <w:bottom w:val="nil"/>
              <w:right w:val="nil"/>
            </w:tcBorders>
            <w:shd w:val="clear" w:color="000000" w:fill="FFFFFF"/>
            <w:noWrap/>
            <w:vAlign w:val="bottom"/>
            <w:hideMark/>
          </w:tcPr>
          <w:p w14:paraId="5B3E43F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Normalise</w:t>
            </w:r>
          </w:p>
        </w:tc>
        <w:tc>
          <w:tcPr>
            <w:tcW w:w="1172" w:type="dxa"/>
            <w:tcBorders>
              <w:top w:val="nil"/>
              <w:left w:val="nil"/>
              <w:bottom w:val="nil"/>
              <w:right w:val="nil"/>
            </w:tcBorders>
            <w:shd w:val="clear" w:color="000000" w:fill="FFFFFF"/>
            <w:noWrap/>
            <w:vAlign w:val="bottom"/>
            <w:hideMark/>
          </w:tcPr>
          <w:p w14:paraId="7EC1B14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67BB794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E28ED3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3212EF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1AFD6C2" w14:textId="77777777" w:rsidTr="00767E91">
        <w:trPr>
          <w:trHeight w:val="300"/>
        </w:trPr>
        <w:tc>
          <w:tcPr>
            <w:tcW w:w="5089" w:type="dxa"/>
            <w:gridSpan w:val="4"/>
            <w:tcBorders>
              <w:top w:val="nil"/>
              <w:left w:val="nil"/>
              <w:bottom w:val="nil"/>
              <w:right w:val="nil"/>
            </w:tcBorders>
            <w:shd w:val="clear" w:color="000000" w:fill="FFFFFF"/>
            <w:noWrap/>
            <w:vAlign w:val="bottom"/>
            <w:hideMark/>
          </w:tcPr>
          <w:p w14:paraId="2DBC947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Resemblance: D1 Euclidean distance</w:t>
            </w:r>
          </w:p>
        </w:tc>
        <w:tc>
          <w:tcPr>
            <w:tcW w:w="977" w:type="dxa"/>
            <w:tcBorders>
              <w:top w:val="nil"/>
              <w:left w:val="nil"/>
              <w:bottom w:val="nil"/>
              <w:right w:val="nil"/>
            </w:tcBorders>
            <w:shd w:val="clear" w:color="000000" w:fill="FFFFFF"/>
            <w:noWrap/>
            <w:vAlign w:val="bottom"/>
            <w:hideMark/>
          </w:tcPr>
          <w:p w14:paraId="36996AA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69C9FE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D0B378D" w14:textId="77777777" w:rsidTr="00767E91">
        <w:trPr>
          <w:trHeight w:val="300"/>
        </w:trPr>
        <w:tc>
          <w:tcPr>
            <w:tcW w:w="6066" w:type="dxa"/>
            <w:gridSpan w:val="5"/>
            <w:tcBorders>
              <w:top w:val="nil"/>
              <w:left w:val="nil"/>
              <w:bottom w:val="nil"/>
              <w:right w:val="nil"/>
            </w:tcBorders>
            <w:shd w:val="clear" w:color="000000" w:fill="FFFFFF"/>
            <w:noWrap/>
            <w:vAlign w:val="bottom"/>
            <w:hideMark/>
          </w:tcPr>
          <w:p w14:paraId="41CEA8E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Sums of squares type: Type I (sequential)</w:t>
            </w:r>
          </w:p>
        </w:tc>
        <w:tc>
          <w:tcPr>
            <w:tcW w:w="977" w:type="dxa"/>
            <w:tcBorders>
              <w:top w:val="nil"/>
              <w:left w:val="nil"/>
              <w:bottom w:val="nil"/>
              <w:right w:val="nil"/>
            </w:tcBorders>
            <w:shd w:val="clear" w:color="000000" w:fill="FFFFFF"/>
            <w:noWrap/>
            <w:vAlign w:val="bottom"/>
            <w:hideMark/>
          </w:tcPr>
          <w:p w14:paraId="3032198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33A26C7" w14:textId="77777777" w:rsidTr="00767E91">
        <w:trPr>
          <w:trHeight w:val="300"/>
        </w:trPr>
        <w:tc>
          <w:tcPr>
            <w:tcW w:w="6066" w:type="dxa"/>
            <w:gridSpan w:val="5"/>
            <w:tcBorders>
              <w:top w:val="nil"/>
              <w:left w:val="nil"/>
              <w:bottom w:val="nil"/>
              <w:right w:val="nil"/>
            </w:tcBorders>
            <w:shd w:val="clear" w:color="000000" w:fill="FFFFFF"/>
            <w:noWrap/>
            <w:vAlign w:val="bottom"/>
            <w:hideMark/>
          </w:tcPr>
          <w:p w14:paraId="025EE35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 effects sum to zero for mixed terms</w:t>
            </w:r>
          </w:p>
        </w:tc>
        <w:tc>
          <w:tcPr>
            <w:tcW w:w="977" w:type="dxa"/>
            <w:tcBorders>
              <w:top w:val="nil"/>
              <w:left w:val="nil"/>
              <w:bottom w:val="nil"/>
              <w:right w:val="nil"/>
            </w:tcBorders>
            <w:shd w:val="clear" w:color="000000" w:fill="FFFFFF"/>
            <w:noWrap/>
            <w:vAlign w:val="bottom"/>
            <w:hideMark/>
          </w:tcPr>
          <w:p w14:paraId="0D43F5D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93B6BD4" w14:textId="77777777" w:rsidTr="00767E91">
        <w:trPr>
          <w:trHeight w:val="578"/>
        </w:trPr>
        <w:tc>
          <w:tcPr>
            <w:tcW w:w="7043" w:type="dxa"/>
            <w:gridSpan w:val="6"/>
            <w:tcBorders>
              <w:top w:val="nil"/>
              <w:left w:val="nil"/>
              <w:bottom w:val="nil"/>
              <w:right w:val="nil"/>
            </w:tcBorders>
            <w:shd w:val="clear" w:color="000000" w:fill="FFFFFF"/>
            <w:vAlign w:val="bottom"/>
            <w:hideMark/>
          </w:tcPr>
          <w:p w14:paraId="68EE4E36"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Permutation method: Permutation of residuals under a reduced model</w:t>
            </w:r>
          </w:p>
        </w:tc>
      </w:tr>
      <w:tr w:rsidR="00B441E5" w:rsidRPr="00B441E5" w14:paraId="2ABBC738" w14:textId="77777777" w:rsidTr="00767E91">
        <w:trPr>
          <w:trHeight w:val="300"/>
        </w:trPr>
        <w:tc>
          <w:tcPr>
            <w:tcW w:w="5089" w:type="dxa"/>
            <w:gridSpan w:val="4"/>
            <w:tcBorders>
              <w:top w:val="nil"/>
              <w:left w:val="nil"/>
              <w:bottom w:val="nil"/>
              <w:right w:val="nil"/>
            </w:tcBorders>
            <w:shd w:val="clear" w:color="000000" w:fill="FFFFFF"/>
            <w:noWrap/>
            <w:vAlign w:val="bottom"/>
            <w:hideMark/>
          </w:tcPr>
          <w:p w14:paraId="17A4716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Number of permutations: 999</w:t>
            </w:r>
          </w:p>
        </w:tc>
        <w:tc>
          <w:tcPr>
            <w:tcW w:w="977" w:type="dxa"/>
            <w:tcBorders>
              <w:top w:val="nil"/>
              <w:left w:val="nil"/>
              <w:bottom w:val="nil"/>
              <w:right w:val="nil"/>
            </w:tcBorders>
            <w:shd w:val="clear" w:color="000000" w:fill="FFFFFF"/>
            <w:noWrap/>
            <w:vAlign w:val="bottom"/>
            <w:hideMark/>
          </w:tcPr>
          <w:p w14:paraId="1A9FE1B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2A262F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98C3EF1" w14:textId="77777777" w:rsidTr="00767E91">
        <w:trPr>
          <w:trHeight w:val="300"/>
        </w:trPr>
        <w:tc>
          <w:tcPr>
            <w:tcW w:w="1275" w:type="dxa"/>
            <w:tcBorders>
              <w:top w:val="nil"/>
              <w:left w:val="nil"/>
              <w:bottom w:val="nil"/>
              <w:right w:val="nil"/>
            </w:tcBorders>
            <w:shd w:val="clear" w:color="000000" w:fill="FFFFFF"/>
            <w:noWrap/>
            <w:vAlign w:val="bottom"/>
            <w:hideMark/>
          </w:tcPr>
          <w:p w14:paraId="00D6843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Factors</w:t>
            </w:r>
          </w:p>
        </w:tc>
        <w:tc>
          <w:tcPr>
            <w:tcW w:w="1331" w:type="dxa"/>
            <w:tcBorders>
              <w:top w:val="nil"/>
              <w:left w:val="nil"/>
              <w:bottom w:val="nil"/>
              <w:right w:val="nil"/>
            </w:tcBorders>
            <w:shd w:val="clear" w:color="000000" w:fill="FFFFFF"/>
            <w:noWrap/>
            <w:vAlign w:val="bottom"/>
            <w:hideMark/>
          </w:tcPr>
          <w:p w14:paraId="409C014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3BEA214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200BFC0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6D0AB2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E43C93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EF6A641" w14:textId="77777777" w:rsidTr="00767E91">
        <w:trPr>
          <w:trHeight w:val="300"/>
        </w:trPr>
        <w:tc>
          <w:tcPr>
            <w:tcW w:w="1275" w:type="dxa"/>
            <w:tcBorders>
              <w:top w:val="nil"/>
              <w:left w:val="nil"/>
              <w:bottom w:val="nil"/>
              <w:right w:val="nil"/>
            </w:tcBorders>
            <w:shd w:val="clear" w:color="000000" w:fill="FFFFFF"/>
            <w:noWrap/>
            <w:vAlign w:val="bottom"/>
            <w:hideMark/>
          </w:tcPr>
          <w:p w14:paraId="7457813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Name</w:t>
            </w:r>
          </w:p>
        </w:tc>
        <w:tc>
          <w:tcPr>
            <w:tcW w:w="1331" w:type="dxa"/>
            <w:tcBorders>
              <w:top w:val="nil"/>
              <w:left w:val="nil"/>
              <w:bottom w:val="nil"/>
              <w:right w:val="nil"/>
            </w:tcBorders>
            <w:shd w:val="clear" w:color="000000" w:fill="FFFFFF"/>
            <w:noWrap/>
            <w:vAlign w:val="bottom"/>
            <w:hideMark/>
          </w:tcPr>
          <w:p w14:paraId="5C04D06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Abbrev.</w:t>
            </w:r>
          </w:p>
        </w:tc>
        <w:tc>
          <w:tcPr>
            <w:tcW w:w="1172" w:type="dxa"/>
            <w:tcBorders>
              <w:top w:val="nil"/>
              <w:left w:val="nil"/>
              <w:bottom w:val="nil"/>
              <w:right w:val="nil"/>
            </w:tcBorders>
            <w:shd w:val="clear" w:color="000000" w:fill="FFFFFF"/>
            <w:noWrap/>
            <w:vAlign w:val="bottom"/>
            <w:hideMark/>
          </w:tcPr>
          <w:p w14:paraId="3FBBECE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Type</w:t>
            </w:r>
          </w:p>
        </w:tc>
        <w:tc>
          <w:tcPr>
            <w:tcW w:w="1311" w:type="dxa"/>
            <w:tcBorders>
              <w:top w:val="nil"/>
              <w:left w:val="nil"/>
              <w:bottom w:val="nil"/>
              <w:right w:val="nil"/>
            </w:tcBorders>
            <w:shd w:val="clear" w:color="000000" w:fill="FFFFFF"/>
            <w:noWrap/>
            <w:vAlign w:val="bottom"/>
            <w:hideMark/>
          </w:tcPr>
          <w:p w14:paraId="277BA8C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Levels</w:t>
            </w:r>
          </w:p>
        </w:tc>
        <w:tc>
          <w:tcPr>
            <w:tcW w:w="977" w:type="dxa"/>
            <w:tcBorders>
              <w:top w:val="nil"/>
              <w:left w:val="nil"/>
              <w:bottom w:val="nil"/>
              <w:right w:val="nil"/>
            </w:tcBorders>
            <w:shd w:val="clear" w:color="000000" w:fill="FFFFFF"/>
            <w:noWrap/>
            <w:vAlign w:val="bottom"/>
            <w:hideMark/>
          </w:tcPr>
          <w:p w14:paraId="4E063B0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0141F0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672192A" w14:textId="77777777" w:rsidTr="00767E91">
        <w:trPr>
          <w:trHeight w:val="300"/>
        </w:trPr>
        <w:tc>
          <w:tcPr>
            <w:tcW w:w="1275" w:type="dxa"/>
            <w:tcBorders>
              <w:top w:val="nil"/>
              <w:left w:val="nil"/>
              <w:bottom w:val="nil"/>
              <w:right w:val="nil"/>
            </w:tcBorders>
            <w:shd w:val="clear" w:color="000000" w:fill="FFFFFF"/>
            <w:noWrap/>
            <w:vAlign w:val="bottom"/>
            <w:hideMark/>
          </w:tcPr>
          <w:p w14:paraId="5755089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Juvenile temp</w:t>
            </w:r>
          </w:p>
        </w:tc>
        <w:tc>
          <w:tcPr>
            <w:tcW w:w="1331" w:type="dxa"/>
            <w:tcBorders>
              <w:top w:val="nil"/>
              <w:left w:val="nil"/>
              <w:bottom w:val="nil"/>
              <w:right w:val="nil"/>
            </w:tcBorders>
            <w:shd w:val="clear" w:color="000000" w:fill="FFFFFF"/>
            <w:noWrap/>
            <w:vAlign w:val="bottom"/>
            <w:hideMark/>
          </w:tcPr>
          <w:p w14:paraId="7437882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w:t>
            </w:r>
          </w:p>
        </w:tc>
        <w:tc>
          <w:tcPr>
            <w:tcW w:w="1172" w:type="dxa"/>
            <w:tcBorders>
              <w:top w:val="nil"/>
              <w:left w:val="nil"/>
              <w:bottom w:val="nil"/>
              <w:right w:val="nil"/>
            </w:tcBorders>
            <w:shd w:val="clear" w:color="000000" w:fill="FFFFFF"/>
            <w:noWrap/>
            <w:vAlign w:val="bottom"/>
            <w:hideMark/>
          </w:tcPr>
          <w:p w14:paraId="116F57A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w:t>
            </w:r>
          </w:p>
        </w:tc>
        <w:tc>
          <w:tcPr>
            <w:tcW w:w="1311" w:type="dxa"/>
            <w:tcBorders>
              <w:top w:val="nil"/>
              <w:left w:val="nil"/>
              <w:bottom w:val="nil"/>
              <w:right w:val="nil"/>
            </w:tcBorders>
            <w:shd w:val="clear" w:color="000000" w:fill="FFFFFF"/>
            <w:noWrap/>
            <w:vAlign w:val="bottom"/>
            <w:hideMark/>
          </w:tcPr>
          <w:p w14:paraId="7783461C"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977" w:type="dxa"/>
            <w:tcBorders>
              <w:top w:val="nil"/>
              <w:left w:val="nil"/>
              <w:bottom w:val="nil"/>
              <w:right w:val="nil"/>
            </w:tcBorders>
            <w:shd w:val="clear" w:color="000000" w:fill="FFFFFF"/>
            <w:noWrap/>
            <w:vAlign w:val="bottom"/>
            <w:hideMark/>
          </w:tcPr>
          <w:p w14:paraId="02259E3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832F87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3A174EE" w14:textId="77777777" w:rsidTr="00767E91">
        <w:trPr>
          <w:trHeight w:val="300"/>
        </w:trPr>
        <w:tc>
          <w:tcPr>
            <w:tcW w:w="1275" w:type="dxa"/>
            <w:tcBorders>
              <w:top w:val="nil"/>
              <w:left w:val="nil"/>
              <w:bottom w:val="nil"/>
              <w:right w:val="nil"/>
            </w:tcBorders>
            <w:shd w:val="clear" w:color="000000" w:fill="FFFFFF"/>
            <w:noWrap/>
            <w:vAlign w:val="bottom"/>
            <w:hideMark/>
          </w:tcPr>
          <w:p w14:paraId="723C327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Day</w:t>
            </w:r>
          </w:p>
        </w:tc>
        <w:tc>
          <w:tcPr>
            <w:tcW w:w="1331" w:type="dxa"/>
            <w:tcBorders>
              <w:top w:val="nil"/>
              <w:left w:val="nil"/>
              <w:bottom w:val="nil"/>
              <w:right w:val="nil"/>
            </w:tcBorders>
            <w:shd w:val="clear" w:color="000000" w:fill="FFFFFF"/>
            <w:noWrap/>
            <w:vAlign w:val="bottom"/>
            <w:hideMark/>
          </w:tcPr>
          <w:p w14:paraId="0A686FF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w:t>
            </w:r>
          </w:p>
        </w:tc>
        <w:tc>
          <w:tcPr>
            <w:tcW w:w="1172" w:type="dxa"/>
            <w:tcBorders>
              <w:top w:val="nil"/>
              <w:left w:val="nil"/>
              <w:bottom w:val="nil"/>
              <w:right w:val="nil"/>
            </w:tcBorders>
            <w:shd w:val="clear" w:color="000000" w:fill="FFFFFF"/>
            <w:noWrap/>
            <w:vAlign w:val="bottom"/>
            <w:hideMark/>
          </w:tcPr>
          <w:p w14:paraId="639B6EA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w:t>
            </w:r>
          </w:p>
        </w:tc>
        <w:tc>
          <w:tcPr>
            <w:tcW w:w="1311" w:type="dxa"/>
            <w:tcBorders>
              <w:top w:val="nil"/>
              <w:left w:val="nil"/>
              <w:bottom w:val="nil"/>
              <w:right w:val="nil"/>
            </w:tcBorders>
            <w:shd w:val="clear" w:color="000000" w:fill="FFFFFF"/>
            <w:noWrap/>
            <w:vAlign w:val="bottom"/>
            <w:hideMark/>
          </w:tcPr>
          <w:p w14:paraId="5CF0F16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5</w:t>
            </w:r>
          </w:p>
        </w:tc>
        <w:tc>
          <w:tcPr>
            <w:tcW w:w="977" w:type="dxa"/>
            <w:tcBorders>
              <w:top w:val="nil"/>
              <w:left w:val="nil"/>
              <w:bottom w:val="nil"/>
              <w:right w:val="nil"/>
            </w:tcBorders>
            <w:shd w:val="clear" w:color="000000" w:fill="FFFFFF"/>
            <w:noWrap/>
            <w:vAlign w:val="bottom"/>
            <w:hideMark/>
          </w:tcPr>
          <w:p w14:paraId="2269FC7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70771B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1DB54BB" w14:textId="77777777" w:rsidTr="00767E91">
        <w:trPr>
          <w:trHeight w:val="300"/>
        </w:trPr>
        <w:tc>
          <w:tcPr>
            <w:tcW w:w="1275" w:type="dxa"/>
            <w:tcBorders>
              <w:top w:val="nil"/>
              <w:left w:val="nil"/>
              <w:bottom w:val="nil"/>
              <w:right w:val="nil"/>
            </w:tcBorders>
            <w:shd w:val="clear" w:color="000000" w:fill="FFFFFF"/>
            <w:noWrap/>
            <w:vAlign w:val="bottom"/>
            <w:hideMark/>
          </w:tcPr>
          <w:p w14:paraId="740FC24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1B9DD6C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1145127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21E2435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03E077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6B2510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AD1B804" w14:textId="77777777" w:rsidTr="00767E91">
        <w:trPr>
          <w:trHeight w:val="300"/>
        </w:trPr>
        <w:tc>
          <w:tcPr>
            <w:tcW w:w="7043" w:type="dxa"/>
            <w:gridSpan w:val="6"/>
            <w:tcBorders>
              <w:top w:val="single" w:sz="4" w:space="0" w:color="auto"/>
              <w:left w:val="nil"/>
              <w:bottom w:val="nil"/>
              <w:right w:val="nil"/>
            </w:tcBorders>
            <w:shd w:val="clear" w:color="000000" w:fill="FFFFFF"/>
            <w:noWrap/>
            <w:vAlign w:val="bottom"/>
            <w:hideMark/>
          </w:tcPr>
          <w:p w14:paraId="364E745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PERMANOVA table of results</w:t>
            </w:r>
          </w:p>
        </w:tc>
      </w:tr>
      <w:tr w:rsidR="00B441E5" w:rsidRPr="00B441E5" w14:paraId="1B93F94D" w14:textId="77777777" w:rsidTr="00767E91">
        <w:trPr>
          <w:trHeight w:val="300"/>
        </w:trPr>
        <w:tc>
          <w:tcPr>
            <w:tcW w:w="1275" w:type="dxa"/>
            <w:tcBorders>
              <w:top w:val="nil"/>
              <w:left w:val="nil"/>
              <w:bottom w:val="nil"/>
              <w:right w:val="nil"/>
            </w:tcBorders>
            <w:shd w:val="clear" w:color="000000" w:fill="FFFFFF"/>
            <w:noWrap/>
            <w:vAlign w:val="bottom"/>
            <w:hideMark/>
          </w:tcPr>
          <w:p w14:paraId="5A8D7B2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Source</w:t>
            </w:r>
          </w:p>
        </w:tc>
        <w:tc>
          <w:tcPr>
            <w:tcW w:w="1331" w:type="dxa"/>
            <w:tcBorders>
              <w:top w:val="nil"/>
              <w:left w:val="nil"/>
              <w:bottom w:val="nil"/>
              <w:right w:val="nil"/>
            </w:tcBorders>
            <w:shd w:val="clear" w:color="000000" w:fill="FFFFFF"/>
            <w:noWrap/>
            <w:vAlign w:val="bottom"/>
            <w:hideMark/>
          </w:tcPr>
          <w:p w14:paraId="00BB1B6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df</w:t>
            </w:r>
          </w:p>
        </w:tc>
        <w:tc>
          <w:tcPr>
            <w:tcW w:w="1172" w:type="dxa"/>
            <w:tcBorders>
              <w:top w:val="nil"/>
              <w:left w:val="nil"/>
              <w:bottom w:val="nil"/>
              <w:right w:val="nil"/>
            </w:tcBorders>
            <w:shd w:val="clear" w:color="000000" w:fill="FFFFFF"/>
            <w:noWrap/>
            <w:vAlign w:val="bottom"/>
            <w:hideMark/>
          </w:tcPr>
          <w:p w14:paraId="251819A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SS</w:t>
            </w:r>
          </w:p>
        </w:tc>
        <w:tc>
          <w:tcPr>
            <w:tcW w:w="1311" w:type="dxa"/>
            <w:tcBorders>
              <w:top w:val="nil"/>
              <w:left w:val="nil"/>
              <w:bottom w:val="nil"/>
              <w:right w:val="nil"/>
            </w:tcBorders>
            <w:shd w:val="clear" w:color="000000" w:fill="FFFFFF"/>
            <w:noWrap/>
            <w:vAlign w:val="bottom"/>
            <w:hideMark/>
          </w:tcPr>
          <w:p w14:paraId="289C516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MS</w:t>
            </w:r>
          </w:p>
        </w:tc>
        <w:tc>
          <w:tcPr>
            <w:tcW w:w="977" w:type="dxa"/>
            <w:tcBorders>
              <w:top w:val="nil"/>
              <w:left w:val="nil"/>
              <w:bottom w:val="nil"/>
              <w:right w:val="nil"/>
            </w:tcBorders>
            <w:shd w:val="clear" w:color="000000" w:fill="FFFFFF"/>
            <w:noWrap/>
            <w:vAlign w:val="bottom"/>
            <w:hideMark/>
          </w:tcPr>
          <w:p w14:paraId="0FEC34A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Pseudo-F</w:t>
            </w:r>
          </w:p>
        </w:tc>
        <w:tc>
          <w:tcPr>
            <w:tcW w:w="977" w:type="dxa"/>
            <w:tcBorders>
              <w:top w:val="nil"/>
              <w:left w:val="nil"/>
              <w:bottom w:val="nil"/>
              <w:right w:val="nil"/>
            </w:tcBorders>
            <w:shd w:val="clear" w:color="000000" w:fill="FFFFFF"/>
            <w:noWrap/>
            <w:vAlign w:val="bottom"/>
            <w:hideMark/>
          </w:tcPr>
          <w:p w14:paraId="73ABA98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r>
      <w:tr w:rsidR="00B441E5" w:rsidRPr="00B441E5" w14:paraId="59D072C2" w14:textId="77777777" w:rsidTr="00767E91">
        <w:trPr>
          <w:trHeight w:val="300"/>
        </w:trPr>
        <w:tc>
          <w:tcPr>
            <w:tcW w:w="1275" w:type="dxa"/>
            <w:tcBorders>
              <w:top w:val="nil"/>
              <w:left w:val="nil"/>
              <w:bottom w:val="nil"/>
              <w:right w:val="nil"/>
            </w:tcBorders>
            <w:shd w:val="clear" w:color="000000" w:fill="FFFFFF"/>
            <w:noWrap/>
            <w:vAlign w:val="bottom"/>
            <w:hideMark/>
          </w:tcPr>
          <w:p w14:paraId="16CFB8E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w:t>
            </w:r>
          </w:p>
        </w:tc>
        <w:tc>
          <w:tcPr>
            <w:tcW w:w="1331" w:type="dxa"/>
            <w:tcBorders>
              <w:top w:val="nil"/>
              <w:left w:val="nil"/>
              <w:bottom w:val="nil"/>
              <w:right w:val="nil"/>
            </w:tcBorders>
            <w:shd w:val="clear" w:color="000000" w:fill="FFFFFF"/>
            <w:noWrap/>
            <w:vAlign w:val="bottom"/>
            <w:hideMark/>
          </w:tcPr>
          <w:p w14:paraId="39F4EC5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w:t>
            </w:r>
          </w:p>
        </w:tc>
        <w:tc>
          <w:tcPr>
            <w:tcW w:w="1172" w:type="dxa"/>
            <w:tcBorders>
              <w:top w:val="nil"/>
              <w:left w:val="nil"/>
              <w:bottom w:val="nil"/>
              <w:right w:val="nil"/>
            </w:tcBorders>
            <w:shd w:val="clear" w:color="000000" w:fill="FFFFFF"/>
            <w:noWrap/>
            <w:vAlign w:val="bottom"/>
            <w:hideMark/>
          </w:tcPr>
          <w:p w14:paraId="041B22C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1.5582</w:t>
            </w:r>
          </w:p>
        </w:tc>
        <w:tc>
          <w:tcPr>
            <w:tcW w:w="1311" w:type="dxa"/>
            <w:tcBorders>
              <w:top w:val="nil"/>
              <w:left w:val="nil"/>
              <w:bottom w:val="nil"/>
              <w:right w:val="nil"/>
            </w:tcBorders>
            <w:shd w:val="clear" w:color="000000" w:fill="FFFFFF"/>
            <w:noWrap/>
            <w:vAlign w:val="bottom"/>
            <w:hideMark/>
          </w:tcPr>
          <w:p w14:paraId="2011814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1.5582</w:t>
            </w:r>
          </w:p>
        </w:tc>
        <w:tc>
          <w:tcPr>
            <w:tcW w:w="977" w:type="dxa"/>
            <w:tcBorders>
              <w:top w:val="nil"/>
              <w:left w:val="nil"/>
              <w:bottom w:val="nil"/>
              <w:right w:val="nil"/>
            </w:tcBorders>
            <w:shd w:val="clear" w:color="000000" w:fill="FFFFFF"/>
            <w:noWrap/>
            <w:vAlign w:val="bottom"/>
            <w:hideMark/>
          </w:tcPr>
          <w:p w14:paraId="5A999D51"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0.40257</w:t>
            </w:r>
          </w:p>
        </w:tc>
        <w:tc>
          <w:tcPr>
            <w:tcW w:w="977" w:type="dxa"/>
            <w:tcBorders>
              <w:top w:val="nil"/>
              <w:left w:val="nil"/>
              <w:bottom w:val="nil"/>
              <w:right w:val="nil"/>
            </w:tcBorders>
            <w:shd w:val="clear" w:color="000000" w:fill="FFFFFF"/>
            <w:noWrap/>
            <w:vAlign w:val="bottom"/>
            <w:hideMark/>
          </w:tcPr>
          <w:p w14:paraId="5235176C"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0.844</w:t>
            </w:r>
          </w:p>
        </w:tc>
      </w:tr>
      <w:tr w:rsidR="00B441E5" w:rsidRPr="00B441E5" w14:paraId="136AA4E5" w14:textId="77777777" w:rsidTr="00767E91">
        <w:trPr>
          <w:trHeight w:val="300"/>
        </w:trPr>
        <w:tc>
          <w:tcPr>
            <w:tcW w:w="1275" w:type="dxa"/>
            <w:tcBorders>
              <w:top w:val="nil"/>
              <w:left w:val="nil"/>
              <w:bottom w:val="nil"/>
              <w:right w:val="nil"/>
            </w:tcBorders>
            <w:shd w:val="clear" w:color="000000" w:fill="FFFFFF"/>
            <w:noWrap/>
            <w:vAlign w:val="bottom"/>
            <w:hideMark/>
          </w:tcPr>
          <w:p w14:paraId="2CCF653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lastRenderedPageBreak/>
              <w:t>Da</w:t>
            </w:r>
          </w:p>
        </w:tc>
        <w:tc>
          <w:tcPr>
            <w:tcW w:w="1331" w:type="dxa"/>
            <w:tcBorders>
              <w:top w:val="nil"/>
              <w:left w:val="nil"/>
              <w:bottom w:val="nil"/>
              <w:right w:val="nil"/>
            </w:tcBorders>
            <w:shd w:val="clear" w:color="000000" w:fill="FFFFFF"/>
            <w:noWrap/>
            <w:vAlign w:val="bottom"/>
            <w:hideMark/>
          </w:tcPr>
          <w:p w14:paraId="2B6B395D"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w:t>
            </w:r>
          </w:p>
        </w:tc>
        <w:tc>
          <w:tcPr>
            <w:tcW w:w="1172" w:type="dxa"/>
            <w:tcBorders>
              <w:top w:val="nil"/>
              <w:left w:val="nil"/>
              <w:bottom w:val="nil"/>
              <w:right w:val="nil"/>
            </w:tcBorders>
            <w:shd w:val="clear" w:color="000000" w:fill="FFFFFF"/>
            <w:noWrap/>
            <w:vAlign w:val="bottom"/>
            <w:hideMark/>
          </w:tcPr>
          <w:p w14:paraId="4B846FB7"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99.476</w:t>
            </w:r>
          </w:p>
        </w:tc>
        <w:tc>
          <w:tcPr>
            <w:tcW w:w="1311" w:type="dxa"/>
            <w:tcBorders>
              <w:top w:val="nil"/>
              <w:left w:val="nil"/>
              <w:bottom w:val="nil"/>
              <w:right w:val="nil"/>
            </w:tcBorders>
            <w:shd w:val="clear" w:color="000000" w:fill="FFFFFF"/>
            <w:noWrap/>
            <w:vAlign w:val="bottom"/>
            <w:hideMark/>
          </w:tcPr>
          <w:p w14:paraId="32BE8B8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24.869</w:t>
            </w:r>
          </w:p>
        </w:tc>
        <w:tc>
          <w:tcPr>
            <w:tcW w:w="977" w:type="dxa"/>
            <w:tcBorders>
              <w:top w:val="nil"/>
              <w:left w:val="nil"/>
              <w:bottom w:val="nil"/>
              <w:right w:val="nil"/>
            </w:tcBorders>
            <w:shd w:val="clear" w:color="000000" w:fill="FFFFFF"/>
            <w:noWrap/>
            <w:vAlign w:val="bottom"/>
            <w:hideMark/>
          </w:tcPr>
          <w:p w14:paraId="52FBC84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6.4251</w:t>
            </w:r>
          </w:p>
        </w:tc>
        <w:tc>
          <w:tcPr>
            <w:tcW w:w="977" w:type="dxa"/>
            <w:tcBorders>
              <w:top w:val="nil"/>
              <w:left w:val="nil"/>
              <w:bottom w:val="nil"/>
              <w:right w:val="nil"/>
            </w:tcBorders>
            <w:shd w:val="clear" w:color="000000" w:fill="FFFFFF"/>
            <w:noWrap/>
            <w:vAlign w:val="bottom"/>
            <w:hideMark/>
          </w:tcPr>
          <w:p w14:paraId="203E5C6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0.001</w:t>
            </w:r>
          </w:p>
        </w:tc>
      </w:tr>
      <w:tr w:rsidR="00B441E5" w:rsidRPr="00B441E5" w14:paraId="1F62B914" w14:textId="77777777" w:rsidTr="00767E91">
        <w:trPr>
          <w:trHeight w:val="300"/>
        </w:trPr>
        <w:tc>
          <w:tcPr>
            <w:tcW w:w="1275" w:type="dxa"/>
            <w:tcBorders>
              <w:top w:val="nil"/>
              <w:left w:val="nil"/>
              <w:bottom w:val="nil"/>
              <w:right w:val="nil"/>
            </w:tcBorders>
            <w:shd w:val="clear" w:color="000000" w:fill="FFFFFF"/>
            <w:noWrap/>
            <w:vAlign w:val="bottom"/>
            <w:hideMark/>
          </w:tcPr>
          <w:p w14:paraId="7D44ACB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JuxDa</w:t>
            </w:r>
          </w:p>
        </w:tc>
        <w:tc>
          <w:tcPr>
            <w:tcW w:w="1331" w:type="dxa"/>
            <w:tcBorders>
              <w:top w:val="nil"/>
              <w:left w:val="nil"/>
              <w:bottom w:val="nil"/>
              <w:right w:val="nil"/>
            </w:tcBorders>
            <w:shd w:val="clear" w:color="000000" w:fill="FFFFFF"/>
            <w:noWrap/>
            <w:vAlign w:val="bottom"/>
            <w:hideMark/>
          </w:tcPr>
          <w:p w14:paraId="4EA4072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w:t>
            </w:r>
          </w:p>
        </w:tc>
        <w:tc>
          <w:tcPr>
            <w:tcW w:w="1172" w:type="dxa"/>
            <w:tcBorders>
              <w:top w:val="nil"/>
              <w:left w:val="nil"/>
              <w:bottom w:val="nil"/>
              <w:right w:val="nil"/>
            </w:tcBorders>
            <w:shd w:val="clear" w:color="000000" w:fill="FFFFFF"/>
            <w:noWrap/>
            <w:vAlign w:val="bottom"/>
            <w:hideMark/>
          </w:tcPr>
          <w:p w14:paraId="05B284FD"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34.318</w:t>
            </w:r>
          </w:p>
        </w:tc>
        <w:tc>
          <w:tcPr>
            <w:tcW w:w="1311" w:type="dxa"/>
            <w:tcBorders>
              <w:top w:val="nil"/>
              <w:left w:val="nil"/>
              <w:bottom w:val="nil"/>
              <w:right w:val="nil"/>
            </w:tcBorders>
            <w:shd w:val="clear" w:color="000000" w:fill="FFFFFF"/>
            <w:noWrap/>
            <w:vAlign w:val="bottom"/>
            <w:hideMark/>
          </w:tcPr>
          <w:p w14:paraId="2CA48506"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8.5795</w:t>
            </w:r>
          </w:p>
        </w:tc>
        <w:tc>
          <w:tcPr>
            <w:tcW w:w="977" w:type="dxa"/>
            <w:tcBorders>
              <w:top w:val="nil"/>
              <w:left w:val="nil"/>
              <w:bottom w:val="nil"/>
              <w:right w:val="nil"/>
            </w:tcBorders>
            <w:shd w:val="clear" w:color="000000" w:fill="FFFFFF"/>
            <w:noWrap/>
            <w:vAlign w:val="bottom"/>
            <w:hideMark/>
          </w:tcPr>
          <w:p w14:paraId="3E9009F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2.2166</w:t>
            </w:r>
          </w:p>
        </w:tc>
        <w:tc>
          <w:tcPr>
            <w:tcW w:w="977" w:type="dxa"/>
            <w:tcBorders>
              <w:top w:val="nil"/>
              <w:left w:val="nil"/>
              <w:bottom w:val="nil"/>
              <w:right w:val="nil"/>
            </w:tcBorders>
            <w:shd w:val="clear" w:color="000000" w:fill="FFFFFF"/>
            <w:noWrap/>
            <w:vAlign w:val="bottom"/>
            <w:hideMark/>
          </w:tcPr>
          <w:p w14:paraId="36DB8AA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0.005</w:t>
            </w:r>
          </w:p>
        </w:tc>
      </w:tr>
      <w:tr w:rsidR="00B441E5" w:rsidRPr="00B441E5" w14:paraId="35D9472C" w14:textId="77777777" w:rsidTr="00767E91">
        <w:trPr>
          <w:trHeight w:val="300"/>
        </w:trPr>
        <w:tc>
          <w:tcPr>
            <w:tcW w:w="1275" w:type="dxa"/>
            <w:tcBorders>
              <w:top w:val="nil"/>
              <w:left w:val="nil"/>
              <w:bottom w:val="nil"/>
              <w:right w:val="nil"/>
            </w:tcBorders>
            <w:shd w:val="clear" w:color="000000" w:fill="FFFFFF"/>
            <w:noWrap/>
            <w:vAlign w:val="bottom"/>
            <w:hideMark/>
          </w:tcPr>
          <w:p w14:paraId="296305A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w:t>
            </w:r>
          </w:p>
        </w:tc>
        <w:tc>
          <w:tcPr>
            <w:tcW w:w="1331" w:type="dxa"/>
            <w:tcBorders>
              <w:top w:val="nil"/>
              <w:left w:val="nil"/>
              <w:bottom w:val="nil"/>
              <w:right w:val="nil"/>
            </w:tcBorders>
            <w:shd w:val="clear" w:color="000000" w:fill="FFFFFF"/>
            <w:noWrap/>
            <w:vAlign w:val="bottom"/>
            <w:hideMark/>
          </w:tcPr>
          <w:p w14:paraId="56DC221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80</w:t>
            </w:r>
          </w:p>
        </w:tc>
        <w:tc>
          <w:tcPr>
            <w:tcW w:w="1172" w:type="dxa"/>
            <w:tcBorders>
              <w:top w:val="nil"/>
              <w:left w:val="nil"/>
              <w:bottom w:val="nil"/>
              <w:right w:val="nil"/>
            </w:tcBorders>
            <w:shd w:val="clear" w:color="000000" w:fill="FFFFFF"/>
            <w:noWrap/>
            <w:vAlign w:val="bottom"/>
            <w:hideMark/>
          </w:tcPr>
          <w:p w14:paraId="5614D16D"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309.65</w:t>
            </w:r>
          </w:p>
        </w:tc>
        <w:tc>
          <w:tcPr>
            <w:tcW w:w="1311" w:type="dxa"/>
            <w:tcBorders>
              <w:top w:val="nil"/>
              <w:left w:val="nil"/>
              <w:bottom w:val="nil"/>
              <w:right w:val="nil"/>
            </w:tcBorders>
            <w:shd w:val="clear" w:color="000000" w:fill="FFFFFF"/>
            <w:noWrap/>
            <w:vAlign w:val="bottom"/>
            <w:hideMark/>
          </w:tcPr>
          <w:p w14:paraId="77B33336"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3.8706</w:t>
            </w:r>
          </w:p>
        </w:tc>
        <w:tc>
          <w:tcPr>
            <w:tcW w:w="977" w:type="dxa"/>
            <w:tcBorders>
              <w:top w:val="nil"/>
              <w:left w:val="nil"/>
              <w:bottom w:val="nil"/>
              <w:right w:val="nil"/>
            </w:tcBorders>
            <w:shd w:val="clear" w:color="000000" w:fill="FFFFFF"/>
            <w:noWrap/>
            <w:vAlign w:val="bottom"/>
            <w:hideMark/>
          </w:tcPr>
          <w:p w14:paraId="30C09F0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977" w:type="dxa"/>
            <w:tcBorders>
              <w:top w:val="nil"/>
              <w:left w:val="nil"/>
              <w:bottom w:val="nil"/>
              <w:right w:val="nil"/>
            </w:tcBorders>
            <w:shd w:val="clear" w:color="000000" w:fill="FFFFFF"/>
            <w:noWrap/>
            <w:vAlign w:val="bottom"/>
            <w:hideMark/>
          </w:tcPr>
          <w:p w14:paraId="68A24FB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r>
      <w:tr w:rsidR="00B441E5" w:rsidRPr="00B441E5" w14:paraId="2C981271" w14:textId="77777777" w:rsidTr="00767E91">
        <w:trPr>
          <w:trHeight w:val="300"/>
        </w:trPr>
        <w:tc>
          <w:tcPr>
            <w:tcW w:w="1275" w:type="dxa"/>
            <w:tcBorders>
              <w:top w:val="nil"/>
              <w:left w:val="nil"/>
              <w:bottom w:val="nil"/>
              <w:right w:val="nil"/>
            </w:tcBorders>
            <w:shd w:val="clear" w:color="000000" w:fill="FFFFFF"/>
            <w:noWrap/>
            <w:vAlign w:val="bottom"/>
            <w:hideMark/>
          </w:tcPr>
          <w:p w14:paraId="6B8C2A1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Total</w:t>
            </w:r>
          </w:p>
        </w:tc>
        <w:tc>
          <w:tcPr>
            <w:tcW w:w="1331" w:type="dxa"/>
            <w:tcBorders>
              <w:top w:val="nil"/>
              <w:left w:val="nil"/>
              <w:bottom w:val="nil"/>
              <w:right w:val="nil"/>
            </w:tcBorders>
            <w:shd w:val="clear" w:color="000000" w:fill="FFFFFF"/>
            <w:noWrap/>
            <w:vAlign w:val="bottom"/>
            <w:hideMark/>
          </w:tcPr>
          <w:p w14:paraId="7B379CA7"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89</w:t>
            </w:r>
          </w:p>
        </w:tc>
        <w:tc>
          <w:tcPr>
            <w:tcW w:w="1172" w:type="dxa"/>
            <w:tcBorders>
              <w:top w:val="nil"/>
              <w:left w:val="nil"/>
              <w:bottom w:val="nil"/>
              <w:right w:val="nil"/>
            </w:tcBorders>
            <w:shd w:val="clear" w:color="000000" w:fill="FFFFFF"/>
            <w:noWrap/>
            <w:vAlign w:val="bottom"/>
            <w:hideMark/>
          </w:tcPr>
          <w:p w14:paraId="1F81ACE1"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445</w:t>
            </w:r>
          </w:p>
        </w:tc>
        <w:tc>
          <w:tcPr>
            <w:tcW w:w="1311" w:type="dxa"/>
            <w:tcBorders>
              <w:top w:val="nil"/>
              <w:left w:val="nil"/>
              <w:bottom w:val="nil"/>
              <w:right w:val="nil"/>
            </w:tcBorders>
            <w:shd w:val="clear" w:color="000000" w:fill="FFFFFF"/>
            <w:noWrap/>
            <w:vAlign w:val="bottom"/>
            <w:hideMark/>
          </w:tcPr>
          <w:p w14:paraId="4CD1F11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977" w:type="dxa"/>
            <w:tcBorders>
              <w:top w:val="nil"/>
              <w:left w:val="nil"/>
              <w:bottom w:val="nil"/>
              <w:right w:val="nil"/>
            </w:tcBorders>
            <w:shd w:val="clear" w:color="000000" w:fill="FFFFFF"/>
            <w:noWrap/>
            <w:vAlign w:val="bottom"/>
            <w:hideMark/>
          </w:tcPr>
          <w:p w14:paraId="2D1B699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977" w:type="dxa"/>
            <w:tcBorders>
              <w:top w:val="nil"/>
              <w:left w:val="nil"/>
              <w:bottom w:val="nil"/>
              <w:right w:val="nil"/>
            </w:tcBorders>
            <w:shd w:val="clear" w:color="000000" w:fill="FFFFFF"/>
            <w:noWrap/>
            <w:vAlign w:val="bottom"/>
            <w:hideMark/>
          </w:tcPr>
          <w:p w14:paraId="0FAE4BA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r>
      <w:tr w:rsidR="00B441E5" w:rsidRPr="00B441E5" w14:paraId="6D563A5A" w14:textId="77777777" w:rsidTr="00767E91">
        <w:trPr>
          <w:trHeight w:val="300"/>
        </w:trPr>
        <w:tc>
          <w:tcPr>
            <w:tcW w:w="1275" w:type="dxa"/>
            <w:tcBorders>
              <w:top w:val="nil"/>
              <w:left w:val="nil"/>
              <w:bottom w:val="nil"/>
              <w:right w:val="nil"/>
            </w:tcBorders>
            <w:shd w:val="clear" w:color="000000" w:fill="FFFFFF"/>
            <w:noWrap/>
            <w:vAlign w:val="bottom"/>
            <w:hideMark/>
          </w:tcPr>
          <w:p w14:paraId="6108404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1497E69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2275610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0C1747C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429135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6D7514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A097BE3" w14:textId="77777777" w:rsidTr="00767E91">
        <w:trPr>
          <w:trHeight w:val="300"/>
        </w:trPr>
        <w:tc>
          <w:tcPr>
            <w:tcW w:w="7043" w:type="dxa"/>
            <w:gridSpan w:val="6"/>
            <w:tcBorders>
              <w:top w:val="nil"/>
              <w:left w:val="nil"/>
              <w:bottom w:val="nil"/>
              <w:right w:val="nil"/>
            </w:tcBorders>
            <w:shd w:val="clear" w:color="000000" w:fill="FFFFFF"/>
            <w:noWrap/>
            <w:vAlign w:val="bottom"/>
            <w:hideMark/>
          </w:tcPr>
          <w:p w14:paraId="200990E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Details of the expected mean squares (EMS) for the model</w:t>
            </w:r>
          </w:p>
        </w:tc>
      </w:tr>
      <w:tr w:rsidR="00B441E5" w:rsidRPr="00B441E5" w14:paraId="54814976" w14:textId="77777777" w:rsidTr="00767E91">
        <w:trPr>
          <w:trHeight w:val="300"/>
        </w:trPr>
        <w:tc>
          <w:tcPr>
            <w:tcW w:w="1275" w:type="dxa"/>
            <w:tcBorders>
              <w:top w:val="nil"/>
              <w:left w:val="nil"/>
              <w:bottom w:val="nil"/>
              <w:right w:val="nil"/>
            </w:tcBorders>
            <w:shd w:val="clear" w:color="000000" w:fill="FFFFFF"/>
            <w:noWrap/>
            <w:vAlign w:val="bottom"/>
            <w:hideMark/>
          </w:tcPr>
          <w:p w14:paraId="48E2784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Source</w:t>
            </w:r>
          </w:p>
        </w:tc>
        <w:tc>
          <w:tcPr>
            <w:tcW w:w="1331" w:type="dxa"/>
            <w:tcBorders>
              <w:top w:val="nil"/>
              <w:left w:val="nil"/>
              <w:bottom w:val="nil"/>
              <w:right w:val="nil"/>
            </w:tcBorders>
            <w:shd w:val="clear" w:color="000000" w:fill="FFFFFF"/>
            <w:noWrap/>
            <w:vAlign w:val="bottom"/>
            <w:hideMark/>
          </w:tcPr>
          <w:p w14:paraId="332BFF5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EMS</w:t>
            </w:r>
          </w:p>
        </w:tc>
        <w:tc>
          <w:tcPr>
            <w:tcW w:w="1172" w:type="dxa"/>
            <w:tcBorders>
              <w:top w:val="nil"/>
              <w:left w:val="nil"/>
              <w:bottom w:val="nil"/>
              <w:right w:val="nil"/>
            </w:tcBorders>
            <w:shd w:val="clear" w:color="000000" w:fill="FFFFFF"/>
            <w:noWrap/>
            <w:vAlign w:val="bottom"/>
            <w:hideMark/>
          </w:tcPr>
          <w:p w14:paraId="39EFD9D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4184E52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257A6B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7A29D8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1757B40" w14:textId="77777777" w:rsidTr="00767E91">
        <w:trPr>
          <w:trHeight w:val="300"/>
        </w:trPr>
        <w:tc>
          <w:tcPr>
            <w:tcW w:w="1275" w:type="dxa"/>
            <w:tcBorders>
              <w:top w:val="nil"/>
              <w:left w:val="nil"/>
              <w:bottom w:val="nil"/>
              <w:right w:val="nil"/>
            </w:tcBorders>
            <w:shd w:val="clear" w:color="000000" w:fill="FFFFFF"/>
            <w:noWrap/>
            <w:vAlign w:val="bottom"/>
            <w:hideMark/>
          </w:tcPr>
          <w:p w14:paraId="7EEC076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w:t>
            </w:r>
          </w:p>
        </w:tc>
        <w:tc>
          <w:tcPr>
            <w:tcW w:w="3814" w:type="dxa"/>
            <w:gridSpan w:val="3"/>
            <w:tcBorders>
              <w:top w:val="nil"/>
              <w:left w:val="nil"/>
              <w:bottom w:val="nil"/>
              <w:right w:val="nil"/>
            </w:tcBorders>
            <w:shd w:val="clear" w:color="000000" w:fill="FFFFFF"/>
            <w:noWrap/>
            <w:vAlign w:val="bottom"/>
            <w:hideMark/>
          </w:tcPr>
          <w:p w14:paraId="3FE5354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1*V(Res) + 44.978*S(Ju)</w:t>
            </w:r>
          </w:p>
        </w:tc>
        <w:tc>
          <w:tcPr>
            <w:tcW w:w="977" w:type="dxa"/>
            <w:tcBorders>
              <w:top w:val="nil"/>
              <w:left w:val="nil"/>
              <w:bottom w:val="nil"/>
              <w:right w:val="nil"/>
            </w:tcBorders>
            <w:shd w:val="clear" w:color="000000" w:fill="FFFFFF"/>
            <w:noWrap/>
            <w:vAlign w:val="bottom"/>
            <w:hideMark/>
          </w:tcPr>
          <w:p w14:paraId="573A325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EA956D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6F8E78A" w14:textId="77777777" w:rsidTr="00767E91">
        <w:trPr>
          <w:trHeight w:val="300"/>
        </w:trPr>
        <w:tc>
          <w:tcPr>
            <w:tcW w:w="1275" w:type="dxa"/>
            <w:tcBorders>
              <w:top w:val="nil"/>
              <w:left w:val="nil"/>
              <w:bottom w:val="nil"/>
              <w:right w:val="nil"/>
            </w:tcBorders>
            <w:shd w:val="clear" w:color="000000" w:fill="FFFFFF"/>
            <w:noWrap/>
            <w:vAlign w:val="bottom"/>
            <w:hideMark/>
          </w:tcPr>
          <w:p w14:paraId="43063DE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w:t>
            </w:r>
          </w:p>
        </w:tc>
        <w:tc>
          <w:tcPr>
            <w:tcW w:w="3814" w:type="dxa"/>
            <w:gridSpan w:val="3"/>
            <w:tcBorders>
              <w:top w:val="nil"/>
              <w:left w:val="nil"/>
              <w:bottom w:val="nil"/>
              <w:right w:val="nil"/>
            </w:tcBorders>
            <w:shd w:val="clear" w:color="000000" w:fill="FFFFFF"/>
            <w:noWrap/>
            <w:vAlign w:val="bottom"/>
            <w:hideMark/>
          </w:tcPr>
          <w:p w14:paraId="6181F0A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1*V(Res) + 17.958*S(Da)</w:t>
            </w:r>
          </w:p>
        </w:tc>
        <w:tc>
          <w:tcPr>
            <w:tcW w:w="977" w:type="dxa"/>
            <w:tcBorders>
              <w:top w:val="nil"/>
              <w:left w:val="nil"/>
              <w:bottom w:val="nil"/>
              <w:right w:val="nil"/>
            </w:tcBorders>
            <w:shd w:val="clear" w:color="000000" w:fill="FFFFFF"/>
            <w:noWrap/>
            <w:vAlign w:val="bottom"/>
            <w:hideMark/>
          </w:tcPr>
          <w:p w14:paraId="50F93A4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43DEEA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47B72EA" w14:textId="77777777" w:rsidTr="00767E91">
        <w:trPr>
          <w:trHeight w:val="300"/>
        </w:trPr>
        <w:tc>
          <w:tcPr>
            <w:tcW w:w="1275" w:type="dxa"/>
            <w:tcBorders>
              <w:top w:val="nil"/>
              <w:left w:val="nil"/>
              <w:bottom w:val="nil"/>
              <w:right w:val="nil"/>
            </w:tcBorders>
            <w:shd w:val="clear" w:color="000000" w:fill="FFFFFF"/>
            <w:noWrap/>
            <w:vAlign w:val="bottom"/>
            <w:hideMark/>
          </w:tcPr>
          <w:p w14:paraId="25D76A6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JuxDa</w:t>
            </w:r>
          </w:p>
        </w:tc>
        <w:tc>
          <w:tcPr>
            <w:tcW w:w="3814" w:type="dxa"/>
            <w:gridSpan w:val="3"/>
            <w:tcBorders>
              <w:top w:val="nil"/>
              <w:left w:val="nil"/>
              <w:bottom w:val="nil"/>
              <w:right w:val="nil"/>
            </w:tcBorders>
            <w:shd w:val="clear" w:color="000000" w:fill="FFFFFF"/>
            <w:noWrap/>
            <w:vAlign w:val="bottom"/>
            <w:hideMark/>
          </w:tcPr>
          <w:p w14:paraId="541ADAD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1*V(Res) + 8.9701*S(JuxDa)</w:t>
            </w:r>
          </w:p>
        </w:tc>
        <w:tc>
          <w:tcPr>
            <w:tcW w:w="977" w:type="dxa"/>
            <w:tcBorders>
              <w:top w:val="nil"/>
              <w:left w:val="nil"/>
              <w:bottom w:val="nil"/>
              <w:right w:val="nil"/>
            </w:tcBorders>
            <w:shd w:val="clear" w:color="000000" w:fill="FFFFFF"/>
            <w:noWrap/>
            <w:vAlign w:val="bottom"/>
            <w:hideMark/>
          </w:tcPr>
          <w:p w14:paraId="254B7FD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C744B5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A6EA62C" w14:textId="77777777" w:rsidTr="00767E91">
        <w:trPr>
          <w:trHeight w:val="315"/>
        </w:trPr>
        <w:tc>
          <w:tcPr>
            <w:tcW w:w="1275" w:type="dxa"/>
            <w:tcBorders>
              <w:top w:val="nil"/>
              <w:left w:val="nil"/>
              <w:bottom w:val="single" w:sz="8" w:space="0" w:color="auto"/>
              <w:right w:val="nil"/>
            </w:tcBorders>
            <w:shd w:val="clear" w:color="000000" w:fill="FFFFFF"/>
            <w:noWrap/>
            <w:vAlign w:val="bottom"/>
            <w:hideMark/>
          </w:tcPr>
          <w:p w14:paraId="3EF4763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w:t>
            </w:r>
          </w:p>
        </w:tc>
        <w:tc>
          <w:tcPr>
            <w:tcW w:w="1331" w:type="dxa"/>
            <w:tcBorders>
              <w:top w:val="nil"/>
              <w:left w:val="nil"/>
              <w:bottom w:val="single" w:sz="8" w:space="0" w:color="auto"/>
              <w:right w:val="nil"/>
            </w:tcBorders>
            <w:shd w:val="clear" w:color="000000" w:fill="FFFFFF"/>
            <w:noWrap/>
            <w:vAlign w:val="bottom"/>
            <w:hideMark/>
          </w:tcPr>
          <w:p w14:paraId="436700F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1*V(Res)</w:t>
            </w:r>
          </w:p>
        </w:tc>
        <w:tc>
          <w:tcPr>
            <w:tcW w:w="1172" w:type="dxa"/>
            <w:tcBorders>
              <w:top w:val="nil"/>
              <w:left w:val="nil"/>
              <w:bottom w:val="single" w:sz="8" w:space="0" w:color="auto"/>
              <w:right w:val="nil"/>
            </w:tcBorders>
            <w:shd w:val="clear" w:color="000000" w:fill="FFFFFF"/>
            <w:noWrap/>
            <w:vAlign w:val="bottom"/>
            <w:hideMark/>
          </w:tcPr>
          <w:p w14:paraId="619C719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single" w:sz="8" w:space="0" w:color="auto"/>
              <w:right w:val="nil"/>
            </w:tcBorders>
            <w:shd w:val="clear" w:color="000000" w:fill="FFFFFF"/>
            <w:noWrap/>
            <w:vAlign w:val="bottom"/>
            <w:hideMark/>
          </w:tcPr>
          <w:p w14:paraId="49BED61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single" w:sz="8" w:space="0" w:color="auto"/>
              <w:right w:val="nil"/>
            </w:tcBorders>
            <w:shd w:val="clear" w:color="000000" w:fill="FFFFFF"/>
            <w:noWrap/>
            <w:vAlign w:val="bottom"/>
            <w:hideMark/>
          </w:tcPr>
          <w:p w14:paraId="3927421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single" w:sz="8" w:space="0" w:color="auto"/>
              <w:right w:val="nil"/>
            </w:tcBorders>
            <w:shd w:val="clear" w:color="000000" w:fill="FFFFFF"/>
            <w:noWrap/>
            <w:vAlign w:val="bottom"/>
            <w:hideMark/>
          </w:tcPr>
          <w:p w14:paraId="321E2B4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EA1690D" w14:textId="77777777" w:rsidTr="00767E91">
        <w:trPr>
          <w:trHeight w:val="300"/>
        </w:trPr>
        <w:tc>
          <w:tcPr>
            <w:tcW w:w="1275" w:type="dxa"/>
            <w:tcBorders>
              <w:top w:val="nil"/>
              <w:left w:val="nil"/>
              <w:bottom w:val="nil"/>
              <w:right w:val="nil"/>
            </w:tcBorders>
            <w:shd w:val="clear" w:color="000000" w:fill="FFFFFF"/>
            <w:noWrap/>
            <w:vAlign w:val="bottom"/>
            <w:hideMark/>
          </w:tcPr>
          <w:p w14:paraId="11E9B0F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4D37ACE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6BF20A3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3F7DCA9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7D13C0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0F97F9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EA962E4" w14:textId="77777777" w:rsidTr="00767E91">
        <w:trPr>
          <w:trHeight w:val="300"/>
        </w:trPr>
        <w:tc>
          <w:tcPr>
            <w:tcW w:w="7043" w:type="dxa"/>
            <w:gridSpan w:val="6"/>
            <w:tcBorders>
              <w:top w:val="single" w:sz="4" w:space="0" w:color="auto"/>
              <w:left w:val="nil"/>
              <w:bottom w:val="nil"/>
              <w:right w:val="nil"/>
            </w:tcBorders>
            <w:shd w:val="clear" w:color="000000" w:fill="FFFFFF"/>
            <w:noWrap/>
            <w:vAlign w:val="bottom"/>
            <w:hideMark/>
          </w:tcPr>
          <w:p w14:paraId="2147E859"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PAIR-WISE TESTS</w:t>
            </w:r>
          </w:p>
        </w:tc>
      </w:tr>
      <w:tr w:rsidR="00B441E5" w:rsidRPr="00B441E5" w14:paraId="7552EA78" w14:textId="77777777" w:rsidTr="00767E91">
        <w:trPr>
          <w:trHeight w:val="300"/>
        </w:trPr>
        <w:tc>
          <w:tcPr>
            <w:tcW w:w="7043" w:type="dxa"/>
            <w:gridSpan w:val="6"/>
            <w:tcBorders>
              <w:top w:val="nil"/>
              <w:left w:val="nil"/>
              <w:bottom w:val="nil"/>
              <w:right w:val="nil"/>
            </w:tcBorders>
            <w:shd w:val="clear" w:color="000000" w:fill="FFFFFF"/>
            <w:noWrap/>
            <w:vAlign w:val="bottom"/>
            <w:hideMark/>
          </w:tcPr>
          <w:p w14:paraId="2343A66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Term 'JuxDa' for pairs of levels of factor 'Juvenile temp'</w:t>
            </w:r>
          </w:p>
        </w:tc>
      </w:tr>
      <w:tr w:rsidR="00B441E5" w:rsidRPr="00B441E5" w14:paraId="468E86AC" w14:textId="77777777" w:rsidTr="00767E91">
        <w:trPr>
          <w:trHeight w:val="300"/>
        </w:trPr>
        <w:tc>
          <w:tcPr>
            <w:tcW w:w="3778" w:type="dxa"/>
            <w:gridSpan w:val="3"/>
            <w:tcBorders>
              <w:top w:val="nil"/>
              <w:left w:val="nil"/>
              <w:bottom w:val="nil"/>
              <w:right w:val="nil"/>
            </w:tcBorders>
            <w:shd w:val="clear" w:color="000000" w:fill="FFFFFF"/>
            <w:noWrap/>
            <w:vAlign w:val="bottom"/>
            <w:hideMark/>
          </w:tcPr>
          <w:p w14:paraId="08F9FAE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Within level '0' of factor 'Day'</w:t>
            </w:r>
          </w:p>
        </w:tc>
        <w:tc>
          <w:tcPr>
            <w:tcW w:w="1311" w:type="dxa"/>
            <w:tcBorders>
              <w:top w:val="nil"/>
              <w:left w:val="nil"/>
              <w:bottom w:val="nil"/>
              <w:right w:val="nil"/>
            </w:tcBorders>
            <w:shd w:val="clear" w:color="000000" w:fill="FFFFFF"/>
            <w:noWrap/>
            <w:vAlign w:val="bottom"/>
            <w:hideMark/>
          </w:tcPr>
          <w:p w14:paraId="791A31D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CF64C4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FDA58D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DBCA505" w14:textId="77777777" w:rsidTr="00767E91">
        <w:trPr>
          <w:trHeight w:val="300"/>
        </w:trPr>
        <w:tc>
          <w:tcPr>
            <w:tcW w:w="1275" w:type="dxa"/>
            <w:tcBorders>
              <w:top w:val="nil"/>
              <w:left w:val="nil"/>
              <w:bottom w:val="nil"/>
              <w:right w:val="nil"/>
            </w:tcBorders>
            <w:shd w:val="clear" w:color="000000" w:fill="FFFFFF"/>
            <w:noWrap/>
            <w:vAlign w:val="bottom"/>
            <w:hideMark/>
          </w:tcPr>
          <w:p w14:paraId="64D13D2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4A24557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172" w:type="dxa"/>
            <w:tcBorders>
              <w:top w:val="nil"/>
              <w:left w:val="nil"/>
              <w:bottom w:val="nil"/>
              <w:right w:val="nil"/>
            </w:tcBorders>
            <w:shd w:val="clear" w:color="000000" w:fill="FFFFFF"/>
            <w:noWrap/>
            <w:vAlign w:val="bottom"/>
            <w:hideMark/>
          </w:tcPr>
          <w:p w14:paraId="6EEE9A1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5299DCC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c>
          <w:tcPr>
            <w:tcW w:w="977" w:type="dxa"/>
            <w:tcBorders>
              <w:top w:val="nil"/>
              <w:left w:val="nil"/>
              <w:bottom w:val="nil"/>
              <w:right w:val="nil"/>
            </w:tcBorders>
            <w:shd w:val="clear" w:color="000000" w:fill="FFFFFF"/>
            <w:noWrap/>
            <w:vAlign w:val="bottom"/>
            <w:hideMark/>
          </w:tcPr>
          <w:p w14:paraId="73B7FE0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499722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6F02DD5" w14:textId="77777777" w:rsidTr="00767E91">
        <w:trPr>
          <w:trHeight w:val="300"/>
        </w:trPr>
        <w:tc>
          <w:tcPr>
            <w:tcW w:w="1275" w:type="dxa"/>
            <w:tcBorders>
              <w:top w:val="nil"/>
              <w:left w:val="nil"/>
              <w:bottom w:val="nil"/>
              <w:right w:val="nil"/>
            </w:tcBorders>
            <w:shd w:val="clear" w:color="000000" w:fill="FFFFFF"/>
            <w:noWrap/>
            <w:vAlign w:val="bottom"/>
            <w:hideMark/>
          </w:tcPr>
          <w:p w14:paraId="091397D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4FB509F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t</w:t>
            </w:r>
          </w:p>
        </w:tc>
        <w:tc>
          <w:tcPr>
            <w:tcW w:w="1172" w:type="dxa"/>
            <w:tcBorders>
              <w:top w:val="nil"/>
              <w:left w:val="nil"/>
              <w:bottom w:val="nil"/>
              <w:right w:val="nil"/>
            </w:tcBorders>
            <w:shd w:val="clear" w:color="000000" w:fill="FFFFFF"/>
            <w:noWrap/>
            <w:vAlign w:val="bottom"/>
            <w:hideMark/>
          </w:tcPr>
          <w:p w14:paraId="6F4B3F8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c>
          <w:tcPr>
            <w:tcW w:w="1311" w:type="dxa"/>
            <w:tcBorders>
              <w:top w:val="nil"/>
              <w:left w:val="nil"/>
              <w:bottom w:val="nil"/>
              <w:right w:val="nil"/>
            </w:tcBorders>
            <w:shd w:val="clear" w:color="000000" w:fill="FFFFFF"/>
            <w:noWrap/>
            <w:vAlign w:val="bottom"/>
            <w:hideMark/>
          </w:tcPr>
          <w:p w14:paraId="34D1549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perms</w:t>
            </w:r>
          </w:p>
        </w:tc>
        <w:tc>
          <w:tcPr>
            <w:tcW w:w="977" w:type="dxa"/>
            <w:tcBorders>
              <w:top w:val="nil"/>
              <w:left w:val="nil"/>
              <w:bottom w:val="nil"/>
              <w:right w:val="nil"/>
            </w:tcBorders>
            <w:shd w:val="clear" w:color="000000" w:fill="FFFFFF"/>
            <w:noWrap/>
            <w:vAlign w:val="bottom"/>
            <w:hideMark/>
          </w:tcPr>
          <w:p w14:paraId="5DA62AC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AC4B21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2DEC435" w14:textId="77777777" w:rsidTr="00767E91">
        <w:trPr>
          <w:trHeight w:val="300"/>
        </w:trPr>
        <w:tc>
          <w:tcPr>
            <w:tcW w:w="1275" w:type="dxa"/>
            <w:tcBorders>
              <w:top w:val="nil"/>
              <w:left w:val="nil"/>
              <w:bottom w:val="nil"/>
              <w:right w:val="nil"/>
            </w:tcBorders>
            <w:shd w:val="clear" w:color="000000" w:fill="FFFFFF"/>
            <w:noWrap/>
            <w:vAlign w:val="bottom"/>
            <w:hideMark/>
          </w:tcPr>
          <w:p w14:paraId="771B47A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331" w:type="dxa"/>
            <w:tcBorders>
              <w:top w:val="nil"/>
              <w:left w:val="nil"/>
              <w:bottom w:val="nil"/>
              <w:right w:val="nil"/>
            </w:tcBorders>
            <w:shd w:val="clear" w:color="000000" w:fill="FFFFFF"/>
            <w:noWrap/>
            <w:vAlign w:val="bottom"/>
            <w:hideMark/>
          </w:tcPr>
          <w:p w14:paraId="6C98B47F"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1.1304</w:t>
            </w:r>
          </w:p>
        </w:tc>
        <w:tc>
          <w:tcPr>
            <w:tcW w:w="1172" w:type="dxa"/>
            <w:tcBorders>
              <w:top w:val="nil"/>
              <w:left w:val="nil"/>
              <w:bottom w:val="nil"/>
              <w:right w:val="nil"/>
            </w:tcBorders>
            <w:shd w:val="clear" w:color="000000" w:fill="FFFFFF"/>
            <w:noWrap/>
            <w:vAlign w:val="bottom"/>
            <w:hideMark/>
          </w:tcPr>
          <w:p w14:paraId="39515C7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0.271</w:t>
            </w:r>
          </w:p>
        </w:tc>
        <w:tc>
          <w:tcPr>
            <w:tcW w:w="1311" w:type="dxa"/>
            <w:tcBorders>
              <w:top w:val="nil"/>
              <w:left w:val="nil"/>
              <w:bottom w:val="nil"/>
              <w:right w:val="nil"/>
            </w:tcBorders>
            <w:shd w:val="clear" w:color="000000" w:fill="FFFFFF"/>
            <w:noWrap/>
            <w:vAlign w:val="bottom"/>
            <w:hideMark/>
          </w:tcPr>
          <w:p w14:paraId="0154B2C6"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978</w:t>
            </w:r>
          </w:p>
        </w:tc>
        <w:tc>
          <w:tcPr>
            <w:tcW w:w="977" w:type="dxa"/>
            <w:tcBorders>
              <w:top w:val="nil"/>
              <w:left w:val="nil"/>
              <w:bottom w:val="nil"/>
              <w:right w:val="nil"/>
            </w:tcBorders>
            <w:shd w:val="clear" w:color="000000" w:fill="FFFFFF"/>
            <w:noWrap/>
            <w:vAlign w:val="bottom"/>
            <w:hideMark/>
          </w:tcPr>
          <w:p w14:paraId="295B073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431503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7CD2E9E" w14:textId="77777777" w:rsidTr="00767E91">
        <w:trPr>
          <w:trHeight w:val="300"/>
        </w:trPr>
        <w:tc>
          <w:tcPr>
            <w:tcW w:w="2606" w:type="dxa"/>
            <w:gridSpan w:val="2"/>
            <w:tcBorders>
              <w:top w:val="nil"/>
              <w:left w:val="nil"/>
              <w:bottom w:val="nil"/>
              <w:right w:val="nil"/>
            </w:tcBorders>
            <w:shd w:val="clear" w:color="000000" w:fill="FFFFFF"/>
            <w:noWrap/>
            <w:vAlign w:val="bottom"/>
            <w:hideMark/>
          </w:tcPr>
          <w:p w14:paraId="0719D0E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Denominators</w:t>
            </w:r>
          </w:p>
        </w:tc>
        <w:tc>
          <w:tcPr>
            <w:tcW w:w="1172" w:type="dxa"/>
            <w:tcBorders>
              <w:top w:val="nil"/>
              <w:left w:val="nil"/>
              <w:bottom w:val="nil"/>
              <w:right w:val="nil"/>
            </w:tcBorders>
            <w:shd w:val="clear" w:color="000000" w:fill="FFFFFF"/>
            <w:noWrap/>
            <w:vAlign w:val="bottom"/>
            <w:hideMark/>
          </w:tcPr>
          <w:p w14:paraId="046FED2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54E88D1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87AD20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AD9924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8E8D31F" w14:textId="77777777" w:rsidTr="00767E91">
        <w:trPr>
          <w:trHeight w:val="300"/>
        </w:trPr>
        <w:tc>
          <w:tcPr>
            <w:tcW w:w="1275" w:type="dxa"/>
            <w:tcBorders>
              <w:top w:val="nil"/>
              <w:left w:val="nil"/>
              <w:bottom w:val="nil"/>
              <w:right w:val="nil"/>
            </w:tcBorders>
            <w:shd w:val="clear" w:color="000000" w:fill="FFFFFF"/>
            <w:noWrap/>
            <w:vAlign w:val="bottom"/>
            <w:hideMark/>
          </w:tcPr>
          <w:p w14:paraId="05823D2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70713EF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w:t>
            </w:r>
          </w:p>
        </w:tc>
        <w:tc>
          <w:tcPr>
            <w:tcW w:w="1172" w:type="dxa"/>
            <w:tcBorders>
              <w:top w:val="nil"/>
              <w:left w:val="nil"/>
              <w:bottom w:val="nil"/>
              <w:right w:val="nil"/>
            </w:tcBorders>
            <w:shd w:val="clear" w:color="000000" w:fill="FFFFFF"/>
            <w:noWrap/>
            <w:vAlign w:val="bottom"/>
            <w:hideMark/>
          </w:tcPr>
          <w:p w14:paraId="438940E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Den.df</w:t>
            </w:r>
          </w:p>
        </w:tc>
        <w:tc>
          <w:tcPr>
            <w:tcW w:w="1311" w:type="dxa"/>
            <w:tcBorders>
              <w:top w:val="nil"/>
              <w:left w:val="nil"/>
              <w:bottom w:val="nil"/>
              <w:right w:val="nil"/>
            </w:tcBorders>
            <w:shd w:val="clear" w:color="000000" w:fill="FFFFFF"/>
            <w:noWrap/>
            <w:vAlign w:val="bottom"/>
            <w:hideMark/>
          </w:tcPr>
          <w:p w14:paraId="038AC59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DCB012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FF72F9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FD5CB8A" w14:textId="77777777" w:rsidTr="00767E91">
        <w:trPr>
          <w:trHeight w:val="300"/>
        </w:trPr>
        <w:tc>
          <w:tcPr>
            <w:tcW w:w="1275" w:type="dxa"/>
            <w:tcBorders>
              <w:top w:val="nil"/>
              <w:left w:val="nil"/>
              <w:bottom w:val="nil"/>
              <w:right w:val="nil"/>
            </w:tcBorders>
            <w:shd w:val="clear" w:color="000000" w:fill="FFFFFF"/>
            <w:noWrap/>
            <w:vAlign w:val="bottom"/>
            <w:hideMark/>
          </w:tcPr>
          <w:p w14:paraId="16F8396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331" w:type="dxa"/>
            <w:tcBorders>
              <w:top w:val="nil"/>
              <w:left w:val="nil"/>
              <w:bottom w:val="nil"/>
              <w:right w:val="nil"/>
            </w:tcBorders>
            <w:shd w:val="clear" w:color="000000" w:fill="FFFFFF"/>
            <w:noWrap/>
            <w:vAlign w:val="bottom"/>
            <w:hideMark/>
          </w:tcPr>
          <w:p w14:paraId="4BC023D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1*Res</w:t>
            </w:r>
          </w:p>
        </w:tc>
        <w:tc>
          <w:tcPr>
            <w:tcW w:w="1172" w:type="dxa"/>
            <w:tcBorders>
              <w:top w:val="nil"/>
              <w:left w:val="nil"/>
              <w:bottom w:val="nil"/>
              <w:right w:val="nil"/>
            </w:tcBorders>
            <w:shd w:val="clear" w:color="000000" w:fill="FFFFFF"/>
            <w:noWrap/>
            <w:vAlign w:val="bottom"/>
            <w:hideMark/>
          </w:tcPr>
          <w:p w14:paraId="252B40F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16</w:t>
            </w:r>
          </w:p>
        </w:tc>
        <w:tc>
          <w:tcPr>
            <w:tcW w:w="1311" w:type="dxa"/>
            <w:tcBorders>
              <w:top w:val="nil"/>
              <w:left w:val="nil"/>
              <w:bottom w:val="nil"/>
              <w:right w:val="nil"/>
            </w:tcBorders>
            <w:shd w:val="clear" w:color="000000" w:fill="FFFFFF"/>
            <w:noWrap/>
            <w:vAlign w:val="bottom"/>
            <w:hideMark/>
          </w:tcPr>
          <w:p w14:paraId="0767885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9E53D5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A6E984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86757D2" w14:textId="77777777" w:rsidTr="00767E91">
        <w:trPr>
          <w:trHeight w:val="300"/>
        </w:trPr>
        <w:tc>
          <w:tcPr>
            <w:tcW w:w="6066" w:type="dxa"/>
            <w:gridSpan w:val="5"/>
            <w:tcBorders>
              <w:top w:val="nil"/>
              <w:left w:val="nil"/>
              <w:bottom w:val="nil"/>
              <w:right w:val="nil"/>
            </w:tcBorders>
            <w:shd w:val="clear" w:color="000000" w:fill="FFFFFF"/>
            <w:noWrap/>
            <w:vAlign w:val="bottom"/>
            <w:hideMark/>
          </w:tcPr>
          <w:p w14:paraId="27EE59D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Average Distance between/within groups</w:t>
            </w:r>
          </w:p>
        </w:tc>
        <w:tc>
          <w:tcPr>
            <w:tcW w:w="977" w:type="dxa"/>
            <w:tcBorders>
              <w:top w:val="nil"/>
              <w:left w:val="nil"/>
              <w:bottom w:val="nil"/>
              <w:right w:val="nil"/>
            </w:tcBorders>
            <w:shd w:val="clear" w:color="000000" w:fill="FFFFFF"/>
            <w:noWrap/>
            <w:vAlign w:val="bottom"/>
            <w:hideMark/>
          </w:tcPr>
          <w:p w14:paraId="7DF9EF8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E2C8929" w14:textId="77777777" w:rsidTr="00767E91">
        <w:trPr>
          <w:trHeight w:val="300"/>
        </w:trPr>
        <w:tc>
          <w:tcPr>
            <w:tcW w:w="1275" w:type="dxa"/>
            <w:tcBorders>
              <w:top w:val="nil"/>
              <w:left w:val="nil"/>
              <w:bottom w:val="nil"/>
              <w:right w:val="nil"/>
            </w:tcBorders>
            <w:shd w:val="clear" w:color="000000" w:fill="FFFFFF"/>
            <w:noWrap/>
            <w:vAlign w:val="bottom"/>
            <w:hideMark/>
          </w:tcPr>
          <w:p w14:paraId="2FA119A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52614FE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172" w:type="dxa"/>
            <w:tcBorders>
              <w:top w:val="nil"/>
              <w:left w:val="nil"/>
              <w:bottom w:val="nil"/>
              <w:right w:val="nil"/>
            </w:tcBorders>
            <w:shd w:val="clear" w:color="000000" w:fill="FFFFFF"/>
            <w:noWrap/>
            <w:vAlign w:val="bottom"/>
            <w:hideMark/>
          </w:tcPr>
          <w:p w14:paraId="7A43ABB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11" w:type="dxa"/>
            <w:tcBorders>
              <w:top w:val="nil"/>
              <w:left w:val="nil"/>
              <w:bottom w:val="nil"/>
              <w:right w:val="nil"/>
            </w:tcBorders>
            <w:shd w:val="clear" w:color="000000" w:fill="FFFFFF"/>
            <w:noWrap/>
            <w:vAlign w:val="bottom"/>
            <w:hideMark/>
          </w:tcPr>
          <w:p w14:paraId="111F279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33E371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4D4AE3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9B6301A" w14:textId="77777777" w:rsidTr="00767E91">
        <w:trPr>
          <w:trHeight w:val="300"/>
        </w:trPr>
        <w:tc>
          <w:tcPr>
            <w:tcW w:w="1275" w:type="dxa"/>
            <w:tcBorders>
              <w:top w:val="nil"/>
              <w:left w:val="nil"/>
              <w:bottom w:val="nil"/>
              <w:right w:val="nil"/>
            </w:tcBorders>
            <w:shd w:val="clear" w:color="000000" w:fill="FFFFFF"/>
            <w:noWrap/>
            <w:vAlign w:val="bottom"/>
            <w:hideMark/>
          </w:tcPr>
          <w:p w14:paraId="6D96DC8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331" w:type="dxa"/>
            <w:tcBorders>
              <w:top w:val="nil"/>
              <w:left w:val="nil"/>
              <w:bottom w:val="nil"/>
              <w:right w:val="nil"/>
            </w:tcBorders>
            <w:shd w:val="clear" w:color="000000" w:fill="FFFFFF"/>
            <w:noWrap/>
            <w:vAlign w:val="bottom"/>
            <w:hideMark/>
          </w:tcPr>
          <w:p w14:paraId="4F974A2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2.1506</w:t>
            </w:r>
          </w:p>
        </w:tc>
        <w:tc>
          <w:tcPr>
            <w:tcW w:w="1172" w:type="dxa"/>
            <w:tcBorders>
              <w:top w:val="nil"/>
              <w:left w:val="nil"/>
              <w:bottom w:val="nil"/>
              <w:right w:val="nil"/>
            </w:tcBorders>
            <w:shd w:val="clear" w:color="000000" w:fill="FFFFFF"/>
            <w:noWrap/>
            <w:vAlign w:val="bottom"/>
            <w:hideMark/>
          </w:tcPr>
          <w:p w14:paraId="7A04F15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2AAC814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6E7A03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EFA0C4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EC2471C" w14:textId="77777777" w:rsidTr="00767E91">
        <w:trPr>
          <w:trHeight w:val="300"/>
        </w:trPr>
        <w:tc>
          <w:tcPr>
            <w:tcW w:w="1275" w:type="dxa"/>
            <w:tcBorders>
              <w:top w:val="nil"/>
              <w:left w:val="nil"/>
              <w:bottom w:val="nil"/>
              <w:right w:val="nil"/>
            </w:tcBorders>
            <w:shd w:val="clear" w:color="000000" w:fill="FFFFFF"/>
            <w:noWrap/>
            <w:vAlign w:val="bottom"/>
            <w:hideMark/>
          </w:tcPr>
          <w:p w14:paraId="2D60185C"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31" w:type="dxa"/>
            <w:tcBorders>
              <w:top w:val="nil"/>
              <w:left w:val="nil"/>
              <w:bottom w:val="nil"/>
              <w:right w:val="nil"/>
            </w:tcBorders>
            <w:shd w:val="clear" w:color="000000" w:fill="FFFFFF"/>
            <w:noWrap/>
            <w:vAlign w:val="bottom"/>
            <w:hideMark/>
          </w:tcPr>
          <w:p w14:paraId="5A933CC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2.1057</w:t>
            </w:r>
          </w:p>
        </w:tc>
        <w:tc>
          <w:tcPr>
            <w:tcW w:w="1172" w:type="dxa"/>
            <w:tcBorders>
              <w:top w:val="nil"/>
              <w:left w:val="nil"/>
              <w:bottom w:val="nil"/>
              <w:right w:val="nil"/>
            </w:tcBorders>
            <w:shd w:val="clear" w:color="000000" w:fill="FFFFFF"/>
            <w:noWrap/>
            <w:vAlign w:val="bottom"/>
            <w:hideMark/>
          </w:tcPr>
          <w:p w14:paraId="5D8EFFA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2.1063</w:t>
            </w:r>
          </w:p>
        </w:tc>
        <w:tc>
          <w:tcPr>
            <w:tcW w:w="1311" w:type="dxa"/>
            <w:tcBorders>
              <w:top w:val="nil"/>
              <w:left w:val="nil"/>
              <w:bottom w:val="nil"/>
              <w:right w:val="nil"/>
            </w:tcBorders>
            <w:shd w:val="clear" w:color="000000" w:fill="FFFFFF"/>
            <w:noWrap/>
            <w:vAlign w:val="bottom"/>
            <w:hideMark/>
          </w:tcPr>
          <w:p w14:paraId="51F251F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83FD96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4835E3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78AD018" w14:textId="77777777" w:rsidTr="00767E91">
        <w:trPr>
          <w:trHeight w:val="300"/>
        </w:trPr>
        <w:tc>
          <w:tcPr>
            <w:tcW w:w="1275" w:type="dxa"/>
            <w:tcBorders>
              <w:top w:val="nil"/>
              <w:left w:val="nil"/>
              <w:bottom w:val="nil"/>
              <w:right w:val="nil"/>
            </w:tcBorders>
            <w:shd w:val="clear" w:color="000000" w:fill="FFFFFF"/>
            <w:noWrap/>
            <w:vAlign w:val="bottom"/>
            <w:hideMark/>
          </w:tcPr>
          <w:p w14:paraId="5E2EE2E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47C46B3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555159D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2CF096E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4D9D0D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32CC4E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BCA412D" w14:textId="77777777" w:rsidTr="00767E91">
        <w:trPr>
          <w:trHeight w:val="300"/>
        </w:trPr>
        <w:tc>
          <w:tcPr>
            <w:tcW w:w="3778" w:type="dxa"/>
            <w:gridSpan w:val="3"/>
            <w:tcBorders>
              <w:top w:val="single" w:sz="4" w:space="0" w:color="auto"/>
              <w:left w:val="nil"/>
              <w:bottom w:val="nil"/>
              <w:right w:val="nil"/>
            </w:tcBorders>
            <w:shd w:val="clear" w:color="000000" w:fill="FFFFFF"/>
            <w:noWrap/>
            <w:vAlign w:val="bottom"/>
            <w:hideMark/>
          </w:tcPr>
          <w:p w14:paraId="235E246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Within level '4' of factor 'Day'</w:t>
            </w:r>
          </w:p>
        </w:tc>
        <w:tc>
          <w:tcPr>
            <w:tcW w:w="1311" w:type="dxa"/>
            <w:tcBorders>
              <w:top w:val="single" w:sz="4" w:space="0" w:color="auto"/>
              <w:left w:val="nil"/>
              <w:bottom w:val="nil"/>
              <w:right w:val="nil"/>
            </w:tcBorders>
            <w:shd w:val="clear" w:color="000000" w:fill="FFFFFF"/>
            <w:noWrap/>
            <w:vAlign w:val="bottom"/>
            <w:hideMark/>
          </w:tcPr>
          <w:p w14:paraId="6DA83F3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single" w:sz="4" w:space="0" w:color="auto"/>
              <w:left w:val="nil"/>
              <w:bottom w:val="nil"/>
              <w:right w:val="nil"/>
            </w:tcBorders>
            <w:shd w:val="clear" w:color="000000" w:fill="FFFFFF"/>
            <w:noWrap/>
            <w:vAlign w:val="bottom"/>
            <w:hideMark/>
          </w:tcPr>
          <w:p w14:paraId="6A8EF89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single" w:sz="4" w:space="0" w:color="auto"/>
              <w:left w:val="nil"/>
              <w:bottom w:val="nil"/>
              <w:right w:val="nil"/>
            </w:tcBorders>
            <w:shd w:val="clear" w:color="000000" w:fill="FFFFFF"/>
            <w:noWrap/>
            <w:vAlign w:val="bottom"/>
            <w:hideMark/>
          </w:tcPr>
          <w:p w14:paraId="09E4061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A1B0F53" w14:textId="77777777" w:rsidTr="00767E91">
        <w:trPr>
          <w:trHeight w:val="300"/>
        </w:trPr>
        <w:tc>
          <w:tcPr>
            <w:tcW w:w="1275" w:type="dxa"/>
            <w:tcBorders>
              <w:top w:val="nil"/>
              <w:left w:val="nil"/>
              <w:bottom w:val="nil"/>
              <w:right w:val="nil"/>
            </w:tcBorders>
            <w:shd w:val="clear" w:color="000000" w:fill="FFFFFF"/>
            <w:noWrap/>
            <w:vAlign w:val="bottom"/>
            <w:hideMark/>
          </w:tcPr>
          <w:p w14:paraId="6933244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6A02A15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172" w:type="dxa"/>
            <w:tcBorders>
              <w:top w:val="nil"/>
              <w:left w:val="nil"/>
              <w:bottom w:val="nil"/>
              <w:right w:val="nil"/>
            </w:tcBorders>
            <w:shd w:val="clear" w:color="000000" w:fill="FFFFFF"/>
            <w:noWrap/>
            <w:vAlign w:val="bottom"/>
            <w:hideMark/>
          </w:tcPr>
          <w:p w14:paraId="01F4444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12EBF7B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c>
          <w:tcPr>
            <w:tcW w:w="977" w:type="dxa"/>
            <w:tcBorders>
              <w:top w:val="nil"/>
              <w:left w:val="nil"/>
              <w:bottom w:val="nil"/>
              <w:right w:val="nil"/>
            </w:tcBorders>
            <w:shd w:val="clear" w:color="000000" w:fill="FFFFFF"/>
            <w:noWrap/>
            <w:vAlign w:val="bottom"/>
            <w:hideMark/>
          </w:tcPr>
          <w:p w14:paraId="018AE98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92C789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193162E" w14:textId="77777777" w:rsidTr="00767E91">
        <w:trPr>
          <w:trHeight w:val="300"/>
        </w:trPr>
        <w:tc>
          <w:tcPr>
            <w:tcW w:w="1275" w:type="dxa"/>
            <w:tcBorders>
              <w:top w:val="nil"/>
              <w:left w:val="nil"/>
              <w:bottom w:val="nil"/>
              <w:right w:val="nil"/>
            </w:tcBorders>
            <w:shd w:val="clear" w:color="000000" w:fill="FFFFFF"/>
            <w:noWrap/>
            <w:vAlign w:val="bottom"/>
            <w:hideMark/>
          </w:tcPr>
          <w:p w14:paraId="0B27B9A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0E08D3C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t</w:t>
            </w:r>
          </w:p>
        </w:tc>
        <w:tc>
          <w:tcPr>
            <w:tcW w:w="1172" w:type="dxa"/>
            <w:tcBorders>
              <w:top w:val="nil"/>
              <w:left w:val="nil"/>
              <w:bottom w:val="nil"/>
              <w:right w:val="nil"/>
            </w:tcBorders>
            <w:shd w:val="clear" w:color="000000" w:fill="FFFFFF"/>
            <w:noWrap/>
            <w:vAlign w:val="bottom"/>
            <w:hideMark/>
          </w:tcPr>
          <w:p w14:paraId="03B0D93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c>
          <w:tcPr>
            <w:tcW w:w="1311" w:type="dxa"/>
            <w:tcBorders>
              <w:top w:val="nil"/>
              <w:left w:val="nil"/>
              <w:bottom w:val="nil"/>
              <w:right w:val="nil"/>
            </w:tcBorders>
            <w:shd w:val="clear" w:color="000000" w:fill="FFFFFF"/>
            <w:noWrap/>
            <w:vAlign w:val="bottom"/>
            <w:hideMark/>
          </w:tcPr>
          <w:p w14:paraId="328A437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perms</w:t>
            </w:r>
          </w:p>
        </w:tc>
        <w:tc>
          <w:tcPr>
            <w:tcW w:w="977" w:type="dxa"/>
            <w:tcBorders>
              <w:top w:val="nil"/>
              <w:left w:val="nil"/>
              <w:bottom w:val="nil"/>
              <w:right w:val="nil"/>
            </w:tcBorders>
            <w:shd w:val="clear" w:color="000000" w:fill="FFFFFF"/>
            <w:noWrap/>
            <w:vAlign w:val="bottom"/>
            <w:hideMark/>
          </w:tcPr>
          <w:p w14:paraId="7D49F07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89AB15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A681AF0" w14:textId="77777777" w:rsidTr="00767E91">
        <w:trPr>
          <w:trHeight w:val="300"/>
        </w:trPr>
        <w:tc>
          <w:tcPr>
            <w:tcW w:w="1275" w:type="dxa"/>
            <w:tcBorders>
              <w:top w:val="nil"/>
              <w:left w:val="nil"/>
              <w:bottom w:val="nil"/>
              <w:right w:val="nil"/>
            </w:tcBorders>
            <w:shd w:val="clear" w:color="000000" w:fill="FFFFFF"/>
            <w:noWrap/>
            <w:vAlign w:val="bottom"/>
            <w:hideMark/>
          </w:tcPr>
          <w:p w14:paraId="02C68A9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331" w:type="dxa"/>
            <w:tcBorders>
              <w:top w:val="nil"/>
              <w:left w:val="nil"/>
              <w:bottom w:val="nil"/>
              <w:right w:val="nil"/>
            </w:tcBorders>
            <w:shd w:val="clear" w:color="000000" w:fill="FFFFFF"/>
            <w:noWrap/>
            <w:vAlign w:val="bottom"/>
            <w:hideMark/>
          </w:tcPr>
          <w:p w14:paraId="15BEF52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1.1172</w:t>
            </w:r>
          </w:p>
        </w:tc>
        <w:tc>
          <w:tcPr>
            <w:tcW w:w="1172" w:type="dxa"/>
            <w:tcBorders>
              <w:top w:val="nil"/>
              <w:left w:val="nil"/>
              <w:bottom w:val="nil"/>
              <w:right w:val="nil"/>
            </w:tcBorders>
            <w:shd w:val="clear" w:color="000000" w:fill="FFFFFF"/>
            <w:noWrap/>
            <w:vAlign w:val="bottom"/>
            <w:hideMark/>
          </w:tcPr>
          <w:p w14:paraId="59CFD70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0.29</w:t>
            </w:r>
          </w:p>
        </w:tc>
        <w:tc>
          <w:tcPr>
            <w:tcW w:w="1311" w:type="dxa"/>
            <w:tcBorders>
              <w:top w:val="nil"/>
              <w:left w:val="nil"/>
              <w:bottom w:val="nil"/>
              <w:right w:val="nil"/>
            </w:tcBorders>
            <w:shd w:val="clear" w:color="000000" w:fill="FFFFFF"/>
            <w:noWrap/>
            <w:vAlign w:val="bottom"/>
            <w:hideMark/>
          </w:tcPr>
          <w:p w14:paraId="1578404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974</w:t>
            </w:r>
          </w:p>
        </w:tc>
        <w:tc>
          <w:tcPr>
            <w:tcW w:w="977" w:type="dxa"/>
            <w:tcBorders>
              <w:top w:val="nil"/>
              <w:left w:val="nil"/>
              <w:bottom w:val="nil"/>
              <w:right w:val="nil"/>
            </w:tcBorders>
            <w:shd w:val="clear" w:color="000000" w:fill="FFFFFF"/>
            <w:noWrap/>
            <w:vAlign w:val="bottom"/>
            <w:hideMark/>
          </w:tcPr>
          <w:p w14:paraId="4145DB9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00567B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650ED27" w14:textId="77777777" w:rsidTr="00767E91">
        <w:trPr>
          <w:trHeight w:val="300"/>
        </w:trPr>
        <w:tc>
          <w:tcPr>
            <w:tcW w:w="2606" w:type="dxa"/>
            <w:gridSpan w:val="2"/>
            <w:tcBorders>
              <w:top w:val="nil"/>
              <w:left w:val="nil"/>
              <w:bottom w:val="nil"/>
              <w:right w:val="nil"/>
            </w:tcBorders>
            <w:shd w:val="clear" w:color="000000" w:fill="FFFFFF"/>
            <w:noWrap/>
            <w:vAlign w:val="bottom"/>
            <w:hideMark/>
          </w:tcPr>
          <w:p w14:paraId="66DE4C0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Denominators</w:t>
            </w:r>
          </w:p>
        </w:tc>
        <w:tc>
          <w:tcPr>
            <w:tcW w:w="1172" w:type="dxa"/>
            <w:tcBorders>
              <w:top w:val="nil"/>
              <w:left w:val="nil"/>
              <w:bottom w:val="nil"/>
              <w:right w:val="nil"/>
            </w:tcBorders>
            <w:shd w:val="clear" w:color="000000" w:fill="FFFFFF"/>
            <w:noWrap/>
            <w:vAlign w:val="bottom"/>
            <w:hideMark/>
          </w:tcPr>
          <w:p w14:paraId="791725B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080DFB4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B6C9B2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088AC9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73AE8D3" w14:textId="77777777" w:rsidTr="00767E91">
        <w:trPr>
          <w:trHeight w:val="300"/>
        </w:trPr>
        <w:tc>
          <w:tcPr>
            <w:tcW w:w="1275" w:type="dxa"/>
            <w:tcBorders>
              <w:top w:val="nil"/>
              <w:left w:val="nil"/>
              <w:bottom w:val="nil"/>
              <w:right w:val="nil"/>
            </w:tcBorders>
            <w:shd w:val="clear" w:color="000000" w:fill="FFFFFF"/>
            <w:noWrap/>
            <w:vAlign w:val="bottom"/>
            <w:hideMark/>
          </w:tcPr>
          <w:p w14:paraId="69A6A6A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3954BC1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w:t>
            </w:r>
          </w:p>
        </w:tc>
        <w:tc>
          <w:tcPr>
            <w:tcW w:w="1172" w:type="dxa"/>
            <w:tcBorders>
              <w:top w:val="nil"/>
              <w:left w:val="nil"/>
              <w:bottom w:val="nil"/>
              <w:right w:val="nil"/>
            </w:tcBorders>
            <w:shd w:val="clear" w:color="000000" w:fill="FFFFFF"/>
            <w:noWrap/>
            <w:vAlign w:val="bottom"/>
            <w:hideMark/>
          </w:tcPr>
          <w:p w14:paraId="02C1CE7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Den.df</w:t>
            </w:r>
          </w:p>
        </w:tc>
        <w:tc>
          <w:tcPr>
            <w:tcW w:w="1311" w:type="dxa"/>
            <w:tcBorders>
              <w:top w:val="nil"/>
              <w:left w:val="nil"/>
              <w:bottom w:val="nil"/>
              <w:right w:val="nil"/>
            </w:tcBorders>
            <w:shd w:val="clear" w:color="000000" w:fill="FFFFFF"/>
            <w:noWrap/>
            <w:vAlign w:val="bottom"/>
            <w:hideMark/>
          </w:tcPr>
          <w:p w14:paraId="601AD04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FB5D35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D7AB33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4615B79" w14:textId="77777777" w:rsidTr="00767E91">
        <w:trPr>
          <w:trHeight w:val="300"/>
        </w:trPr>
        <w:tc>
          <w:tcPr>
            <w:tcW w:w="1275" w:type="dxa"/>
            <w:tcBorders>
              <w:top w:val="nil"/>
              <w:left w:val="nil"/>
              <w:bottom w:val="nil"/>
              <w:right w:val="nil"/>
            </w:tcBorders>
            <w:shd w:val="clear" w:color="000000" w:fill="FFFFFF"/>
            <w:noWrap/>
            <w:vAlign w:val="bottom"/>
            <w:hideMark/>
          </w:tcPr>
          <w:p w14:paraId="5A02D35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331" w:type="dxa"/>
            <w:tcBorders>
              <w:top w:val="nil"/>
              <w:left w:val="nil"/>
              <w:bottom w:val="nil"/>
              <w:right w:val="nil"/>
            </w:tcBorders>
            <w:shd w:val="clear" w:color="000000" w:fill="FFFFFF"/>
            <w:noWrap/>
            <w:vAlign w:val="bottom"/>
            <w:hideMark/>
          </w:tcPr>
          <w:p w14:paraId="3973D2D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1*Res</w:t>
            </w:r>
          </w:p>
        </w:tc>
        <w:tc>
          <w:tcPr>
            <w:tcW w:w="1172" w:type="dxa"/>
            <w:tcBorders>
              <w:top w:val="nil"/>
              <w:left w:val="nil"/>
              <w:bottom w:val="nil"/>
              <w:right w:val="nil"/>
            </w:tcBorders>
            <w:shd w:val="clear" w:color="000000" w:fill="FFFFFF"/>
            <w:noWrap/>
            <w:vAlign w:val="bottom"/>
            <w:hideMark/>
          </w:tcPr>
          <w:p w14:paraId="2B6CF241"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15</w:t>
            </w:r>
          </w:p>
        </w:tc>
        <w:tc>
          <w:tcPr>
            <w:tcW w:w="1311" w:type="dxa"/>
            <w:tcBorders>
              <w:top w:val="nil"/>
              <w:left w:val="nil"/>
              <w:bottom w:val="nil"/>
              <w:right w:val="nil"/>
            </w:tcBorders>
            <w:shd w:val="clear" w:color="000000" w:fill="FFFFFF"/>
            <w:noWrap/>
            <w:vAlign w:val="bottom"/>
            <w:hideMark/>
          </w:tcPr>
          <w:p w14:paraId="0D96612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D1A288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F928E1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2086A01" w14:textId="77777777" w:rsidTr="00767E91">
        <w:trPr>
          <w:trHeight w:val="300"/>
        </w:trPr>
        <w:tc>
          <w:tcPr>
            <w:tcW w:w="6066" w:type="dxa"/>
            <w:gridSpan w:val="5"/>
            <w:tcBorders>
              <w:top w:val="nil"/>
              <w:left w:val="nil"/>
              <w:bottom w:val="nil"/>
              <w:right w:val="nil"/>
            </w:tcBorders>
            <w:shd w:val="clear" w:color="000000" w:fill="FFFFFF"/>
            <w:noWrap/>
            <w:vAlign w:val="bottom"/>
            <w:hideMark/>
          </w:tcPr>
          <w:p w14:paraId="65FF125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Average Distance between/within groups</w:t>
            </w:r>
          </w:p>
        </w:tc>
        <w:tc>
          <w:tcPr>
            <w:tcW w:w="977" w:type="dxa"/>
            <w:tcBorders>
              <w:top w:val="nil"/>
              <w:left w:val="nil"/>
              <w:bottom w:val="nil"/>
              <w:right w:val="nil"/>
            </w:tcBorders>
            <w:shd w:val="clear" w:color="000000" w:fill="FFFFFF"/>
            <w:noWrap/>
            <w:vAlign w:val="bottom"/>
            <w:hideMark/>
          </w:tcPr>
          <w:p w14:paraId="057058B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ED7B682" w14:textId="77777777" w:rsidTr="00767E91">
        <w:trPr>
          <w:trHeight w:val="300"/>
        </w:trPr>
        <w:tc>
          <w:tcPr>
            <w:tcW w:w="1275" w:type="dxa"/>
            <w:tcBorders>
              <w:top w:val="nil"/>
              <w:left w:val="nil"/>
              <w:bottom w:val="nil"/>
              <w:right w:val="nil"/>
            </w:tcBorders>
            <w:shd w:val="clear" w:color="000000" w:fill="FFFFFF"/>
            <w:noWrap/>
            <w:vAlign w:val="bottom"/>
            <w:hideMark/>
          </w:tcPr>
          <w:p w14:paraId="57D7761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7FD92B8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172" w:type="dxa"/>
            <w:tcBorders>
              <w:top w:val="nil"/>
              <w:left w:val="nil"/>
              <w:bottom w:val="nil"/>
              <w:right w:val="nil"/>
            </w:tcBorders>
            <w:shd w:val="clear" w:color="000000" w:fill="FFFFFF"/>
            <w:noWrap/>
            <w:vAlign w:val="bottom"/>
            <w:hideMark/>
          </w:tcPr>
          <w:p w14:paraId="4967296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11" w:type="dxa"/>
            <w:tcBorders>
              <w:top w:val="nil"/>
              <w:left w:val="nil"/>
              <w:bottom w:val="nil"/>
              <w:right w:val="nil"/>
            </w:tcBorders>
            <w:shd w:val="clear" w:color="000000" w:fill="FFFFFF"/>
            <w:noWrap/>
            <w:vAlign w:val="bottom"/>
            <w:hideMark/>
          </w:tcPr>
          <w:p w14:paraId="15ACA5D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B631D3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465C23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CC61FEA" w14:textId="77777777" w:rsidTr="00767E91">
        <w:trPr>
          <w:trHeight w:val="300"/>
        </w:trPr>
        <w:tc>
          <w:tcPr>
            <w:tcW w:w="1275" w:type="dxa"/>
            <w:tcBorders>
              <w:top w:val="nil"/>
              <w:left w:val="nil"/>
              <w:bottom w:val="nil"/>
              <w:right w:val="nil"/>
            </w:tcBorders>
            <w:shd w:val="clear" w:color="000000" w:fill="FFFFFF"/>
            <w:noWrap/>
            <w:vAlign w:val="bottom"/>
            <w:hideMark/>
          </w:tcPr>
          <w:p w14:paraId="0481518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331" w:type="dxa"/>
            <w:tcBorders>
              <w:top w:val="nil"/>
              <w:left w:val="nil"/>
              <w:bottom w:val="nil"/>
              <w:right w:val="nil"/>
            </w:tcBorders>
            <w:shd w:val="clear" w:color="000000" w:fill="FFFFFF"/>
            <w:noWrap/>
            <w:vAlign w:val="bottom"/>
            <w:hideMark/>
          </w:tcPr>
          <w:p w14:paraId="70205EC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2.0791</w:t>
            </w:r>
          </w:p>
        </w:tc>
        <w:tc>
          <w:tcPr>
            <w:tcW w:w="1172" w:type="dxa"/>
            <w:tcBorders>
              <w:top w:val="nil"/>
              <w:left w:val="nil"/>
              <w:bottom w:val="nil"/>
              <w:right w:val="nil"/>
            </w:tcBorders>
            <w:shd w:val="clear" w:color="000000" w:fill="FFFFFF"/>
            <w:noWrap/>
            <w:vAlign w:val="bottom"/>
            <w:hideMark/>
          </w:tcPr>
          <w:p w14:paraId="24E1233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6C10682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C79112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B934B8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24BF657" w14:textId="77777777" w:rsidTr="00767E91">
        <w:trPr>
          <w:trHeight w:val="300"/>
        </w:trPr>
        <w:tc>
          <w:tcPr>
            <w:tcW w:w="1275" w:type="dxa"/>
            <w:tcBorders>
              <w:top w:val="nil"/>
              <w:left w:val="nil"/>
              <w:bottom w:val="nil"/>
              <w:right w:val="nil"/>
            </w:tcBorders>
            <w:shd w:val="clear" w:color="000000" w:fill="FFFFFF"/>
            <w:noWrap/>
            <w:vAlign w:val="bottom"/>
            <w:hideMark/>
          </w:tcPr>
          <w:p w14:paraId="17C3169F"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31" w:type="dxa"/>
            <w:tcBorders>
              <w:top w:val="nil"/>
              <w:left w:val="nil"/>
              <w:bottom w:val="nil"/>
              <w:right w:val="nil"/>
            </w:tcBorders>
            <w:shd w:val="clear" w:color="000000" w:fill="FFFFFF"/>
            <w:noWrap/>
            <w:vAlign w:val="bottom"/>
            <w:hideMark/>
          </w:tcPr>
          <w:p w14:paraId="3247979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2.7214</w:t>
            </w:r>
          </w:p>
        </w:tc>
        <w:tc>
          <w:tcPr>
            <w:tcW w:w="1172" w:type="dxa"/>
            <w:tcBorders>
              <w:top w:val="nil"/>
              <w:left w:val="nil"/>
              <w:bottom w:val="nil"/>
              <w:right w:val="nil"/>
            </w:tcBorders>
            <w:shd w:val="clear" w:color="000000" w:fill="FFFFFF"/>
            <w:noWrap/>
            <w:vAlign w:val="bottom"/>
            <w:hideMark/>
          </w:tcPr>
          <w:p w14:paraId="7F8F872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3.2138</w:t>
            </w:r>
          </w:p>
        </w:tc>
        <w:tc>
          <w:tcPr>
            <w:tcW w:w="1311" w:type="dxa"/>
            <w:tcBorders>
              <w:top w:val="nil"/>
              <w:left w:val="nil"/>
              <w:bottom w:val="nil"/>
              <w:right w:val="nil"/>
            </w:tcBorders>
            <w:shd w:val="clear" w:color="000000" w:fill="FFFFFF"/>
            <w:noWrap/>
            <w:vAlign w:val="bottom"/>
            <w:hideMark/>
          </w:tcPr>
          <w:p w14:paraId="404089F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6FA3F9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9677DA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02FF451" w14:textId="77777777" w:rsidTr="00767E91">
        <w:trPr>
          <w:trHeight w:val="300"/>
        </w:trPr>
        <w:tc>
          <w:tcPr>
            <w:tcW w:w="1275" w:type="dxa"/>
            <w:tcBorders>
              <w:top w:val="nil"/>
              <w:left w:val="nil"/>
              <w:bottom w:val="nil"/>
              <w:right w:val="nil"/>
            </w:tcBorders>
            <w:shd w:val="clear" w:color="000000" w:fill="FFFFFF"/>
            <w:noWrap/>
            <w:vAlign w:val="bottom"/>
            <w:hideMark/>
          </w:tcPr>
          <w:p w14:paraId="5736217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52AE1B4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7C5A7A1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3609CC3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0ED604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D938A5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FD8F4BE" w14:textId="77777777" w:rsidTr="00767E91">
        <w:trPr>
          <w:trHeight w:val="300"/>
        </w:trPr>
        <w:tc>
          <w:tcPr>
            <w:tcW w:w="3778" w:type="dxa"/>
            <w:gridSpan w:val="3"/>
            <w:tcBorders>
              <w:top w:val="single" w:sz="4" w:space="0" w:color="auto"/>
              <w:left w:val="nil"/>
              <w:bottom w:val="nil"/>
              <w:right w:val="nil"/>
            </w:tcBorders>
            <w:shd w:val="clear" w:color="000000" w:fill="FFFFFF"/>
            <w:noWrap/>
            <w:vAlign w:val="bottom"/>
            <w:hideMark/>
          </w:tcPr>
          <w:p w14:paraId="0ABC9BC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Within level '8' of factor 'Day'</w:t>
            </w:r>
          </w:p>
        </w:tc>
        <w:tc>
          <w:tcPr>
            <w:tcW w:w="1311" w:type="dxa"/>
            <w:tcBorders>
              <w:top w:val="single" w:sz="4" w:space="0" w:color="auto"/>
              <w:left w:val="nil"/>
              <w:bottom w:val="nil"/>
              <w:right w:val="nil"/>
            </w:tcBorders>
            <w:shd w:val="clear" w:color="000000" w:fill="FFFFFF"/>
            <w:noWrap/>
            <w:vAlign w:val="bottom"/>
            <w:hideMark/>
          </w:tcPr>
          <w:p w14:paraId="00B1A8D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single" w:sz="4" w:space="0" w:color="auto"/>
              <w:left w:val="nil"/>
              <w:bottom w:val="nil"/>
              <w:right w:val="nil"/>
            </w:tcBorders>
            <w:shd w:val="clear" w:color="000000" w:fill="FFFFFF"/>
            <w:noWrap/>
            <w:vAlign w:val="bottom"/>
            <w:hideMark/>
          </w:tcPr>
          <w:p w14:paraId="3AA62D3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single" w:sz="4" w:space="0" w:color="auto"/>
              <w:left w:val="nil"/>
              <w:bottom w:val="nil"/>
              <w:right w:val="nil"/>
            </w:tcBorders>
            <w:shd w:val="clear" w:color="000000" w:fill="FFFFFF"/>
            <w:noWrap/>
            <w:vAlign w:val="bottom"/>
            <w:hideMark/>
          </w:tcPr>
          <w:p w14:paraId="1422A32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D19D754" w14:textId="77777777" w:rsidTr="00767E91">
        <w:trPr>
          <w:trHeight w:val="300"/>
        </w:trPr>
        <w:tc>
          <w:tcPr>
            <w:tcW w:w="1275" w:type="dxa"/>
            <w:tcBorders>
              <w:top w:val="nil"/>
              <w:left w:val="nil"/>
              <w:bottom w:val="nil"/>
              <w:right w:val="nil"/>
            </w:tcBorders>
            <w:shd w:val="clear" w:color="000000" w:fill="FFFFFF"/>
            <w:noWrap/>
            <w:vAlign w:val="bottom"/>
            <w:hideMark/>
          </w:tcPr>
          <w:p w14:paraId="1131E90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42C485E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172" w:type="dxa"/>
            <w:tcBorders>
              <w:top w:val="nil"/>
              <w:left w:val="nil"/>
              <w:bottom w:val="nil"/>
              <w:right w:val="nil"/>
            </w:tcBorders>
            <w:shd w:val="clear" w:color="000000" w:fill="FFFFFF"/>
            <w:noWrap/>
            <w:vAlign w:val="bottom"/>
            <w:hideMark/>
          </w:tcPr>
          <w:p w14:paraId="085103A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2704C06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c>
          <w:tcPr>
            <w:tcW w:w="977" w:type="dxa"/>
            <w:tcBorders>
              <w:top w:val="nil"/>
              <w:left w:val="nil"/>
              <w:bottom w:val="nil"/>
              <w:right w:val="nil"/>
            </w:tcBorders>
            <w:shd w:val="clear" w:color="000000" w:fill="FFFFFF"/>
            <w:noWrap/>
            <w:vAlign w:val="bottom"/>
            <w:hideMark/>
          </w:tcPr>
          <w:p w14:paraId="7C5620D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F3771E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D7A50A7" w14:textId="77777777" w:rsidTr="00767E91">
        <w:trPr>
          <w:trHeight w:val="300"/>
        </w:trPr>
        <w:tc>
          <w:tcPr>
            <w:tcW w:w="1275" w:type="dxa"/>
            <w:tcBorders>
              <w:top w:val="nil"/>
              <w:left w:val="nil"/>
              <w:bottom w:val="nil"/>
              <w:right w:val="nil"/>
            </w:tcBorders>
            <w:shd w:val="clear" w:color="000000" w:fill="FFFFFF"/>
            <w:noWrap/>
            <w:vAlign w:val="bottom"/>
            <w:hideMark/>
          </w:tcPr>
          <w:p w14:paraId="436689A2" w14:textId="77777777" w:rsidR="00B441E5" w:rsidRPr="00B441E5" w:rsidRDefault="00B441E5" w:rsidP="00B441E5">
            <w:pPr>
              <w:spacing w:after="0" w:line="240" w:lineRule="auto"/>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4FBAD6B4" w14:textId="77777777" w:rsidR="00B441E5" w:rsidRPr="00B441E5" w:rsidRDefault="00B441E5" w:rsidP="00B441E5">
            <w:pPr>
              <w:spacing w:after="0" w:line="240" w:lineRule="auto"/>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 xml:space="preserve">     t</w:t>
            </w:r>
          </w:p>
        </w:tc>
        <w:tc>
          <w:tcPr>
            <w:tcW w:w="1172" w:type="dxa"/>
            <w:tcBorders>
              <w:top w:val="nil"/>
              <w:left w:val="nil"/>
              <w:bottom w:val="nil"/>
              <w:right w:val="nil"/>
            </w:tcBorders>
            <w:shd w:val="clear" w:color="000000" w:fill="FFFFFF"/>
            <w:noWrap/>
            <w:vAlign w:val="bottom"/>
            <w:hideMark/>
          </w:tcPr>
          <w:p w14:paraId="4DCBA2D6" w14:textId="77777777" w:rsidR="00B441E5" w:rsidRPr="00B441E5" w:rsidRDefault="00B441E5" w:rsidP="00B441E5">
            <w:pPr>
              <w:spacing w:after="0" w:line="240" w:lineRule="auto"/>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P(perm)</w:t>
            </w:r>
          </w:p>
        </w:tc>
        <w:tc>
          <w:tcPr>
            <w:tcW w:w="1311" w:type="dxa"/>
            <w:tcBorders>
              <w:top w:val="nil"/>
              <w:left w:val="nil"/>
              <w:bottom w:val="nil"/>
              <w:right w:val="nil"/>
            </w:tcBorders>
            <w:shd w:val="clear" w:color="000000" w:fill="FFFFFF"/>
            <w:noWrap/>
            <w:vAlign w:val="bottom"/>
            <w:hideMark/>
          </w:tcPr>
          <w:p w14:paraId="1832D7B7" w14:textId="77777777" w:rsidR="00B441E5" w:rsidRPr="00B441E5" w:rsidRDefault="00B441E5" w:rsidP="00B441E5">
            <w:pPr>
              <w:spacing w:after="0" w:line="240" w:lineRule="auto"/>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 xml:space="preserve"> perms</w:t>
            </w:r>
          </w:p>
        </w:tc>
        <w:tc>
          <w:tcPr>
            <w:tcW w:w="977" w:type="dxa"/>
            <w:tcBorders>
              <w:top w:val="nil"/>
              <w:left w:val="nil"/>
              <w:bottom w:val="nil"/>
              <w:right w:val="nil"/>
            </w:tcBorders>
            <w:shd w:val="clear" w:color="000000" w:fill="FFFFFF"/>
            <w:noWrap/>
            <w:vAlign w:val="bottom"/>
            <w:hideMark/>
          </w:tcPr>
          <w:p w14:paraId="718A578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34BC96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8E125AD" w14:textId="77777777" w:rsidTr="00767E91">
        <w:trPr>
          <w:trHeight w:val="300"/>
        </w:trPr>
        <w:tc>
          <w:tcPr>
            <w:tcW w:w="1275" w:type="dxa"/>
            <w:tcBorders>
              <w:top w:val="nil"/>
              <w:left w:val="nil"/>
              <w:bottom w:val="nil"/>
              <w:right w:val="nil"/>
            </w:tcBorders>
            <w:shd w:val="clear" w:color="000000" w:fill="FFFFFF"/>
            <w:noWrap/>
            <w:vAlign w:val="bottom"/>
            <w:hideMark/>
          </w:tcPr>
          <w:p w14:paraId="08750784" w14:textId="77777777" w:rsidR="00B441E5" w:rsidRPr="00B441E5" w:rsidRDefault="00B441E5" w:rsidP="00B441E5">
            <w:pPr>
              <w:spacing w:after="0" w:line="240" w:lineRule="auto"/>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25, 30</w:t>
            </w:r>
          </w:p>
        </w:tc>
        <w:tc>
          <w:tcPr>
            <w:tcW w:w="1331" w:type="dxa"/>
            <w:tcBorders>
              <w:top w:val="nil"/>
              <w:left w:val="nil"/>
              <w:bottom w:val="nil"/>
              <w:right w:val="nil"/>
            </w:tcBorders>
            <w:shd w:val="clear" w:color="000000" w:fill="FFFFFF"/>
            <w:noWrap/>
            <w:vAlign w:val="bottom"/>
            <w:hideMark/>
          </w:tcPr>
          <w:p w14:paraId="0CADF559" w14:textId="77777777" w:rsidR="00B441E5" w:rsidRPr="00B441E5" w:rsidRDefault="00B441E5" w:rsidP="00B441E5">
            <w:pPr>
              <w:spacing w:after="0" w:line="240" w:lineRule="auto"/>
              <w:jc w:val="right"/>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1.9846</w:t>
            </w:r>
          </w:p>
        </w:tc>
        <w:tc>
          <w:tcPr>
            <w:tcW w:w="1172" w:type="dxa"/>
            <w:tcBorders>
              <w:top w:val="nil"/>
              <w:left w:val="nil"/>
              <w:bottom w:val="nil"/>
              <w:right w:val="nil"/>
            </w:tcBorders>
            <w:shd w:val="clear" w:color="000000" w:fill="FFFFFF"/>
            <w:noWrap/>
            <w:vAlign w:val="bottom"/>
            <w:hideMark/>
          </w:tcPr>
          <w:p w14:paraId="08AA191F" w14:textId="77777777" w:rsidR="00B441E5" w:rsidRPr="00B441E5" w:rsidRDefault="00B441E5" w:rsidP="00B441E5">
            <w:pPr>
              <w:spacing w:after="0" w:line="240" w:lineRule="auto"/>
              <w:jc w:val="right"/>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0.007</w:t>
            </w:r>
          </w:p>
        </w:tc>
        <w:tc>
          <w:tcPr>
            <w:tcW w:w="1311" w:type="dxa"/>
            <w:tcBorders>
              <w:top w:val="nil"/>
              <w:left w:val="nil"/>
              <w:bottom w:val="nil"/>
              <w:right w:val="nil"/>
            </w:tcBorders>
            <w:shd w:val="clear" w:color="000000" w:fill="FFFFFF"/>
            <w:noWrap/>
            <w:vAlign w:val="bottom"/>
            <w:hideMark/>
          </w:tcPr>
          <w:p w14:paraId="0092802D" w14:textId="77777777" w:rsidR="00B441E5" w:rsidRPr="00B441E5" w:rsidRDefault="00B441E5" w:rsidP="00B441E5">
            <w:pPr>
              <w:spacing w:after="0" w:line="240" w:lineRule="auto"/>
              <w:jc w:val="right"/>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982</w:t>
            </w:r>
          </w:p>
        </w:tc>
        <w:tc>
          <w:tcPr>
            <w:tcW w:w="977" w:type="dxa"/>
            <w:tcBorders>
              <w:top w:val="nil"/>
              <w:left w:val="nil"/>
              <w:bottom w:val="nil"/>
              <w:right w:val="nil"/>
            </w:tcBorders>
            <w:shd w:val="clear" w:color="000000" w:fill="FFFFFF"/>
            <w:noWrap/>
            <w:vAlign w:val="bottom"/>
            <w:hideMark/>
          </w:tcPr>
          <w:p w14:paraId="0F4BDD8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C7E005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6FFF813" w14:textId="77777777" w:rsidTr="00767E91">
        <w:trPr>
          <w:trHeight w:val="300"/>
        </w:trPr>
        <w:tc>
          <w:tcPr>
            <w:tcW w:w="2606" w:type="dxa"/>
            <w:gridSpan w:val="2"/>
            <w:tcBorders>
              <w:top w:val="nil"/>
              <w:left w:val="nil"/>
              <w:bottom w:val="nil"/>
              <w:right w:val="nil"/>
            </w:tcBorders>
            <w:shd w:val="clear" w:color="000000" w:fill="FFFFFF"/>
            <w:noWrap/>
            <w:vAlign w:val="bottom"/>
            <w:hideMark/>
          </w:tcPr>
          <w:p w14:paraId="306F21F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Denominators</w:t>
            </w:r>
          </w:p>
        </w:tc>
        <w:tc>
          <w:tcPr>
            <w:tcW w:w="1172" w:type="dxa"/>
            <w:tcBorders>
              <w:top w:val="nil"/>
              <w:left w:val="nil"/>
              <w:bottom w:val="nil"/>
              <w:right w:val="nil"/>
            </w:tcBorders>
            <w:shd w:val="clear" w:color="000000" w:fill="FFFFFF"/>
            <w:noWrap/>
            <w:vAlign w:val="bottom"/>
            <w:hideMark/>
          </w:tcPr>
          <w:p w14:paraId="3276921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09D041C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577F73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6549C6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BCC36A8" w14:textId="77777777" w:rsidTr="00767E91">
        <w:trPr>
          <w:trHeight w:val="300"/>
        </w:trPr>
        <w:tc>
          <w:tcPr>
            <w:tcW w:w="1275" w:type="dxa"/>
            <w:tcBorders>
              <w:top w:val="nil"/>
              <w:left w:val="nil"/>
              <w:bottom w:val="nil"/>
              <w:right w:val="nil"/>
            </w:tcBorders>
            <w:shd w:val="clear" w:color="000000" w:fill="FFFFFF"/>
            <w:noWrap/>
            <w:vAlign w:val="bottom"/>
            <w:hideMark/>
          </w:tcPr>
          <w:p w14:paraId="04DCCBA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257D2B2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w:t>
            </w:r>
          </w:p>
        </w:tc>
        <w:tc>
          <w:tcPr>
            <w:tcW w:w="1172" w:type="dxa"/>
            <w:tcBorders>
              <w:top w:val="nil"/>
              <w:left w:val="nil"/>
              <w:bottom w:val="nil"/>
              <w:right w:val="nil"/>
            </w:tcBorders>
            <w:shd w:val="clear" w:color="000000" w:fill="FFFFFF"/>
            <w:noWrap/>
            <w:vAlign w:val="bottom"/>
            <w:hideMark/>
          </w:tcPr>
          <w:p w14:paraId="4DECF8B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Den.df</w:t>
            </w:r>
          </w:p>
        </w:tc>
        <w:tc>
          <w:tcPr>
            <w:tcW w:w="1311" w:type="dxa"/>
            <w:tcBorders>
              <w:top w:val="nil"/>
              <w:left w:val="nil"/>
              <w:bottom w:val="nil"/>
              <w:right w:val="nil"/>
            </w:tcBorders>
            <w:shd w:val="clear" w:color="000000" w:fill="FFFFFF"/>
            <w:noWrap/>
            <w:vAlign w:val="bottom"/>
            <w:hideMark/>
          </w:tcPr>
          <w:p w14:paraId="170F63B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4725E3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29651C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1A77EEC" w14:textId="77777777" w:rsidTr="00767E91">
        <w:trPr>
          <w:trHeight w:val="300"/>
        </w:trPr>
        <w:tc>
          <w:tcPr>
            <w:tcW w:w="1275" w:type="dxa"/>
            <w:tcBorders>
              <w:top w:val="nil"/>
              <w:left w:val="nil"/>
              <w:bottom w:val="nil"/>
              <w:right w:val="nil"/>
            </w:tcBorders>
            <w:shd w:val="clear" w:color="000000" w:fill="FFFFFF"/>
            <w:noWrap/>
            <w:vAlign w:val="bottom"/>
            <w:hideMark/>
          </w:tcPr>
          <w:p w14:paraId="34598C2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331" w:type="dxa"/>
            <w:tcBorders>
              <w:top w:val="nil"/>
              <w:left w:val="nil"/>
              <w:bottom w:val="nil"/>
              <w:right w:val="nil"/>
            </w:tcBorders>
            <w:shd w:val="clear" w:color="000000" w:fill="FFFFFF"/>
            <w:noWrap/>
            <w:vAlign w:val="bottom"/>
            <w:hideMark/>
          </w:tcPr>
          <w:p w14:paraId="6A623B5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1*Res</w:t>
            </w:r>
          </w:p>
        </w:tc>
        <w:tc>
          <w:tcPr>
            <w:tcW w:w="1172" w:type="dxa"/>
            <w:tcBorders>
              <w:top w:val="nil"/>
              <w:left w:val="nil"/>
              <w:bottom w:val="nil"/>
              <w:right w:val="nil"/>
            </w:tcBorders>
            <w:shd w:val="clear" w:color="000000" w:fill="FFFFFF"/>
            <w:noWrap/>
            <w:vAlign w:val="bottom"/>
            <w:hideMark/>
          </w:tcPr>
          <w:p w14:paraId="558C230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16</w:t>
            </w:r>
          </w:p>
        </w:tc>
        <w:tc>
          <w:tcPr>
            <w:tcW w:w="1311" w:type="dxa"/>
            <w:tcBorders>
              <w:top w:val="nil"/>
              <w:left w:val="nil"/>
              <w:bottom w:val="nil"/>
              <w:right w:val="nil"/>
            </w:tcBorders>
            <w:shd w:val="clear" w:color="000000" w:fill="FFFFFF"/>
            <w:noWrap/>
            <w:vAlign w:val="bottom"/>
            <w:hideMark/>
          </w:tcPr>
          <w:p w14:paraId="7C29490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6E401F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42D1C6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8E8800C" w14:textId="77777777" w:rsidTr="00767E91">
        <w:trPr>
          <w:trHeight w:val="300"/>
        </w:trPr>
        <w:tc>
          <w:tcPr>
            <w:tcW w:w="6066" w:type="dxa"/>
            <w:gridSpan w:val="5"/>
            <w:tcBorders>
              <w:top w:val="nil"/>
              <w:left w:val="nil"/>
              <w:bottom w:val="nil"/>
              <w:right w:val="nil"/>
            </w:tcBorders>
            <w:shd w:val="clear" w:color="000000" w:fill="FFFFFF"/>
            <w:noWrap/>
            <w:vAlign w:val="bottom"/>
            <w:hideMark/>
          </w:tcPr>
          <w:p w14:paraId="21BD05F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Average Distance between/within groups</w:t>
            </w:r>
          </w:p>
        </w:tc>
        <w:tc>
          <w:tcPr>
            <w:tcW w:w="977" w:type="dxa"/>
            <w:tcBorders>
              <w:top w:val="nil"/>
              <w:left w:val="nil"/>
              <w:bottom w:val="nil"/>
              <w:right w:val="nil"/>
            </w:tcBorders>
            <w:shd w:val="clear" w:color="000000" w:fill="FFFFFF"/>
            <w:noWrap/>
            <w:vAlign w:val="bottom"/>
            <w:hideMark/>
          </w:tcPr>
          <w:p w14:paraId="6B9AB39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7C4A2DA" w14:textId="77777777" w:rsidTr="00767E91">
        <w:trPr>
          <w:trHeight w:val="300"/>
        </w:trPr>
        <w:tc>
          <w:tcPr>
            <w:tcW w:w="1275" w:type="dxa"/>
            <w:tcBorders>
              <w:top w:val="nil"/>
              <w:left w:val="nil"/>
              <w:bottom w:val="nil"/>
              <w:right w:val="nil"/>
            </w:tcBorders>
            <w:shd w:val="clear" w:color="000000" w:fill="FFFFFF"/>
            <w:noWrap/>
            <w:vAlign w:val="bottom"/>
            <w:hideMark/>
          </w:tcPr>
          <w:p w14:paraId="7A851E4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lastRenderedPageBreak/>
              <w:t> </w:t>
            </w:r>
          </w:p>
        </w:tc>
        <w:tc>
          <w:tcPr>
            <w:tcW w:w="1331" w:type="dxa"/>
            <w:tcBorders>
              <w:top w:val="nil"/>
              <w:left w:val="nil"/>
              <w:bottom w:val="nil"/>
              <w:right w:val="nil"/>
            </w:tcBorders>
            <w:shd w:val="clear" w:color="000000" w:fill="FFFFFF"/>
            <w:noWrap/>
            <w:vAlign w:val="bottom"/>
            <w:hideMark/>
          </w:tcPr>
          <w:p w14:paraId="5FE691E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172" w:type="dxa"/>
            <w:tcBorders>
              <w:top w:val="nil"/>
              <w:left w:val="nil"/>
              <w:bottom w:val="nil"/>
              <w:right w:val="nil"/>
            </w:tcBorders>
            <w:shd w:val="clear" w:color="000000" w:fill="FFFFFF"/>
            <w:noWrap/>
            <w:vAlign w:val="bottom"/>
            <w:hideMark/>
          </w:tcPr>
          <w:p w14:paraId="2B78598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11" w:type="dxa"/>
            <w:tcBorders>
              <w:top w:val="nil"/>
              <w:left w:val="nil"/>
              <w:bottom w:val="nil"/>
              <w:right w:val="nil"/>
            </w:tcBorders>
            <w:shd w:val="clear" w:color="000000" w:fill="FFFFFF"/>
            <w:noWrap/>
            <w:vAlign w:val="bottom"/>
            <w:hideMark/>
          </w:tcPr>
          <w:p w14:paraId="430E9D1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2ADD63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200122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F1C4506" w14:textId="77777777" w:rsidTr="00767E91">
        <w:trPr>
          <w:trHeight w:val="300"/>
        </w:trPr>
        <w:tc>
          <w:tcPr>
            <w:tcW w:w="1275" w:type="dxa"/>
            <w:tcBorders>
              <w:top w:val="nil"/>
              <w:left w:val="nil"/>
              <w:bottom w:val="nil"/>
              <w:right w:val="nil"/>
            </w:tcBorders>
            <w:shd w:val="clear" w:color="000000" w:fill="FFFFFF"/>
            <w:noWrap/>
            <w:vAlign w:val="bottom"/>
            <w:hideMark/>
          </w:tcPr>
          <w:p w14:paraId="2DA872BF"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331" w:type="dxa"/>
            <w:tcBorders>
              <w:top w:val="nil"/>
              <w:left w:val="nil"/>
              <w:bottom w:val="nil"/>
              <w:right w:val="nil"/>
            </w:tcBorders>
            <w:shd w:val="clear" w:color="000000" w:fill="FFFFFF"/>
            <w:noWrap/>
            <w:vAlign w:val="bottom"/>
            <w:hideMark/>
          </w:tcPr>
          <w:p w14:paraId="3246C2EF"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2.7185</w:t>
            </w:r>
          </w:p>
        </w:tc>
        <w:tc>
          <w:tcPr>
            <w:tcW w:w="1172" w:type="dxa"/>
            <w:tcBorders>
              <w:top w:val="nil"/>
              <w:left w:val="nil"/>
              <w:bottom w:val="nil"/>
              <w:right w:val="nil"/>
            </w:tcBorders>
            <w:shd w:val="clear" w:color="000000" w:fill="FFFFFF"/>
            <w:noWrap/>
            <w:vAlign w:val="bottom"/>
            <w:hideMark/>
          </w:tcPr>
          <w:p w14:paraId="5FB1117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26F8808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667F45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D158F0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F3A8CDB" w14:textId="77777777" w:rsidTr="00767E91">
        <w:trPr>
          <w:trHeight w:val="300"/>
        </w:trPr>
        <w:tc>
          <w:tcPr>
            <w:tcW w:w="1275" w:type="dxa"/>
            <w:tcBorders>
              <w:top w:val="nil"/>
              <w:left w:val="nil"/>
              <w:bottom w:val="nil"/>
              <w:right w:val="nil"/>
            </w:tcBorders>
            <w:shd w:val="clear" w:color="000000" w:fill="FFFFFF"/>
            <w:noWrap/>
            <w:vAlign w:val="bottom"/>
            <w:hideMark/>
          </w:tcPr>
          <w:p w14:paraId="3A90D66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31" w:type="dxa"/>
            <w:tcBorders>
              <w:top w:val="nil"/>
              <w:left w:val="nil"/>
              <w:bottom w:val="nil"/>
              <w:right w:val="nil"/>
            </w:tcBorders>
            <w:shd w:val="clear" w:color="000000" w:fill="FFFFFF"/>
            <w:noWrap/>
            <w:vAlign w:val="bottom"/>
            <w:hideMark/>
          </w:tcPr>
          <w:p w14:paraId="617E752D"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2.8355</w:t>
            </w:r>
          </w:p>
        </w:tc>
        <w:tc>
          <w:tcPr>
            <w:tcW w:w="1172" w:type="dxa"/>
            <w:tcBorders>
              <w:top w:val="nil"/>
              <w:left w:val="nil"/>
              <w:bottom w:val="nil"/>
              <w:right w:val="nil"/>
            </w:tcBorders>
            <w:shd w:val="clear" w:color="000000" w:fill="FFFFFF"/>
            <w:noWrap/>
            <w:vAlign w:val="bottom"/>
            <w:hideMark/>
          </w:tcPr>
          <w:p w14:paraId="4B6222ED"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2.0849</w:t>
            </w:r>
          </w:p>
        </w:tc>
        <w:tc>
          <w:tcPr>
            <w:tcW w:w="1311" w:type="dxa"/>
            <w:tcBorders>
              <w:top w:val="nil"/>
              <w:left w:val="nil"/>
              <w:bottom w:val="nil"/>
              <w:right w:val="nil"/>
            </w:tcBorders>
            <w:shd w:val="clear" w:color="000000" w:fill="FFFFFF"/>
            <w:noWrap/>
            <w:vAlign w:val="bottom"/>
            <w:hideMark/>
          </w:tcPr>
          <w:p w14:paraId="0EE2C74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D04895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215F3E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6D7D288" w14:textId="77777777" w:rsidTr="00767E91">
        <w:trPr>
          <w:trHeight w:val="300"/>
        </w:trPr>
        <w:tc>
          <w:tcPr>
            <w:tcW w:w="1275" w:type="dxa"/>
            <w:tcBorders>
              <w:top w:val="nil"/>
              <w:left w:val="nil"/>
              <w:bottom w:val="nil"/>
              <w:right w:val="nil"/>
            </w:tcBorders>
            <w:shd w:val="clear" w:color="000000" w:fill="FFFFFF"/>
            <w:noWrap/>
            <w:vAlign w:val="bottom"/>
            <w:hideMark/>
          </w:tcPr>
          <w:p w14:paraId="443A804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1358120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34B7DE5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0CD9CD5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AA6F6E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25B625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9AC9E17" w14:textId="77777777" w:rsidTr="00767E91">
        <w:trPr>
          <w:trHeight w:val="300"/>
        </w:trPr>
        <w:tc>
          <w:tcPr>
            <w:tcW w:w="5089" w:type="dxa"/>
            <w:gridSpan w:val="4"/>
            <w:tcBorders>
              <w:top w:val="single" w:sz="4" w:space="0" w:color="auto"/>
              <w:left w:val="nil"/>
              <w:bottom w:val="nil"/>
              <w:right w:val="nil"/>
            </w:tcBorders>
            <w:shd w:val="clear" w:color="000000" w:fill="FFFFFF"/>
            <w:noWrap/>
            <w:vAlign w:val="bottom"/>
            <w:hideMark/>
          </w:tcPr>
          <w:p w14:paraId="30B4971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Within level '12' of factor 'Day'</w:t>
            </w:r>
          </w:p>
        </w:tc>
        <w:tc>
          <w:tcPr>
            <w:tcW w:w="977" w:type="dxa"/>
            <w:tcBorders>
              <w:top w:val="single" w:sz="4" w:space="0" w:color="auto"/>
              <w:left w:val="nil"/>
              <w:bottom w:val="nil"/>
              <w:right w:val="nil"/>
            </w:tcBorders>
            <w:shd w:val="clear" w:color="000000" w:fill="FFFFFF"/>
            <w:noWrap/>
            <w:vAlign w:val="bottom"/>
            <w:hideMark/>
          </w:tcPr>
          <w:p w14:paraId="1B14B4C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single" w:sz="4" w:space="0" w:color="auto"/>
              <w:left w:val="nil"/>
              <w:bottom w:val="nil"/>
              <w:right w:val="nil"/>
            </w:tcBorders>
            <w:shd w:val="clear" w:color="000000" w:fill="FFFFFF"/>
            <w:noWrap/>
            <w:vAlign w:val="bottom"/>
            <w:hideMark/>
          </w:tcPr>
          <w:p w14:paraId="0468205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5DA5212" w14:textId="77777777" w:rsidTr="00767E91">
        <w:trPr>
          <w:trHeight w:val="300"/>
        </w:trPr>
        <w:tc>
          <w:tcPr>
            <w:tcW w:w="1275" w:type="dxa"/>
            <w:tcBorders>
              <w:top w:val="nil"/>
              <w:left w:val="nil"/>
              <w:bottom w:val="nil"/>
              <w:right w:val="nil"/>
            </w:tcBorders>
            <w:shd w:val="clear" w:color="000000" w:fill="FFFFFF"/>
            <w:noWrap/>
            <w:vAlign w:val="bottom"/>
            <w:hideMark/>
          </w:tcPr>
          <w:p w14:paraId="5E39A9F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6539C80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172" w:type="dxa"/>
            <w:tcBorders>
              <w:top w:val="nil"/>
              <w:left w:val="nil"/>
              <w:bottom w:val="nil"/>
              <w:right w:val="nil"/>
            </w:tcBorders>
            <w:shd w:val="clear" w:color="000000" w:fill="FFFFFF"/>
            <w:noWrap/>
            <w:vAlign w:val="bottom"/>
            <w:hideMark/>
          </w:tcPr>
          <w:p w14:paraId="74BCE02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0CF0504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c>
          <w:tcPr>
            <w:tcW w:w="977" w:type="dxa"/>
            <w:tcBorders>
              <w:top w:val="nil"/>
              <w:left w:val="nil"/>
              <w:bottom w:val="nil"/>
              <w:right w:val="nil"/>
            </w:tcBorders>
            <w:shd w:val="clear" w:color="000000" w:fill="FFFFFF"/>
            <w:noWrap/>
            <w:vAlign w:val="bottom"/>
            <w:hideMark/>
          </w:tcPr>
          <w:p w14:paraId="7A445D1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BB3A55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8ED324C" w14:textId="77777777" w:rsidTr="00767E91">
        <w:trPr>
          <w:trHeight w:val="300"/>
        </w:trPr>
        <w:tc>
          <w:tcPr>
            <w:tcW w:w="1275" w:type="dxa"/>
            <w:tcBorders>
              <w:top w:val="nil"/>
              <w:left w:val="nil"/>
              <w:bottom w:val="nil"/>
              <w:right w:val="nil"/>
            </w:tcBorders>
            <w:shd w:val="clear" w:color="000000" w:fill="FFFFFF"/>
            <w:noWrap/>
            <w:vAlign w:val="bottom"/>
            <w:hideMark/>
          </w:tcPr>
          <w:p w14:paraId="438B4C1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51F3CAA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t</w:t>
            </w:r>
          </w:p>
        </w:tc>
        <w:tc>
          <w:tcPr>
            <w:tcW w:w="1172" w:type="dxa"/>
            <w:tcBorders>
              <w:top w:val="nil"/>
              <w:left w:val="nil"/>
              <w:bottom w:val="nil"/>
              <w:right w:val="nil"/>
            </w:tcBorders>
            <w:shd w:val="clear" w:color="000000" w:fill="FFFFFF"/>
            <w:noWrap/>
            <w:vAlign w:val="bottom"/>
            <w:hideMark/>
          </w:tcPr>
          <w:p w14:paraId="10B1510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c>
          <w:tcPr>
            <w:tcW w:w="1311" w:type="dxa"/>
            <w:tcBorders>
              <w:top w:val="nil"/>
              <w:left w:val="nil"/>
              <w:bottom w:val="nil"/>
              <w:right w:val="nil"/>
            </w:tcBorders>
            <w:shd w:val="clear" w:color="000000" w:fill="FFFFFF"/>
            <w:noWrap/>
            <w:vAlign w:val="bottom"/>
            <w:hideMark/>
          </w:tcPr>
          <w:p w14:paraId="7D7DC7B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perms</w:t>
            </w:r>
          </w:p>
        </w:tc>
        <w:tc>
          <w:tcPr>
            <w:tcW w:w="977" w:type="dxa"/>
            <w:tcBorders>
              <w:top w:val="nil"/>
              <w:left w:val="nil"/>
              <w:bottom w:val="nil"/>
              <w:right w:val="nil"/>
            </w:tcBorders>
            <w:shd w:val="clear" w:color="000000" w:fill="FFFFFF"/>
            <w:noWrap/>
            <w:vAlign w:val="bottom"/>
            <w:hideMark/>
          </w:tcPr>
          <w:p w14:paraId="5D63995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0FE5AC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1A33C2F" w14:textId="77777777" w:rsidTr="00767E91">
        <w:trPr>
          <w:trHeight w:val="300"/>
        </w:trPr>
        <w:tc>
          <w:tcPr>
            <w:tcW w:w="1275" w:type="dxa"/>
            <w:tcBorders>
              <w:top w:val="nil"/>
              <w:left w:val="nil"/>
              <w:bottom w:val="nil"/>
              <w:right w:val="nil"/>
            </w:tcBorders>
            <w:shd w:val="clear" w:color="000000" w:fill="FFFFFF"/>
            <w:noWrap/>
            <w:vAlign w:val="bottom"/>
            <w:hideMark/>
          </w:tcPr>
          <w:p w14:paraId="4EAF7BA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331" w:type="dxa"/>
            <w:tcBorders>
              <w:top w:val="nil"/>
              <w:left w:val="nil"/>
              <w:bottom w:val="nil"/>
              <w:right w:val="nil"/>
            </w:tcBorders>
            <w:shd w:val="clear" w:color="000000" w:fill="FFFFFF"/>
            <w:noWrap/>
            <w:vAlign w:val="bottom"/>
            <w:hideMark/>
          </w:tcPr>
          <w:p w14:paraId="3D28958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1.0039</w:t>
            </w:r>
          </w:p>
        </w:tc>
        <w:tc>
          <w:tcPr>
            <w:tcW w:w="1172" w:type="dxa"/>
            <w:tcBorders>
              <w:top w:val="nil"/>
              <w:left w:val="nil"/>
              <w:bottom w:val="nil"/>
              <w:right w:val="nil"/>
            </w:tcBorders>
            <w:shd w:val="clear" w:color="000000" w:fill="FFFFFF"/>
            <w:noWrap/>
            <w:vAlign w:val="bottom"/>
            <w:hideMark/>
          </w:tcPr>
          <w:p w14:paraId="58FD5BA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0.432</w:t>
            </w:r>
          </w:p>
        </w:tc>
        <w:tc>
          <w:tcPr>
            <w:tcW w:w="1311" w:type="dxa"/>
            <w:tcBorders>
              <w:top w:val="nil"/>
              <w:left w:val="nil"/>
              <w:bottom w:val="nil"/>
              <w:right w:val="nil"/>
            </w:tcBorders>
            <w:shd w:val="clear" w:color="000000" w:fill="FFFFFF"/>
            <w:noWrap/>
            <w:vAlign w:val="bottom"/>
            <w:hideMark/>
          </w:tcPr>
          <w:p w14:paraId="0AB1AF9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937</w:t>
            </w:r>
          </w:p>
        </w:tc>
        <w:tc>
          <w:tcPr>
            <w:tcW w:w="977" w:type="dxa"/>
            <w:tcBorders>
              <w:top w:val="nil"/>
              <w:left w:val="nil"/>
              <w:bottom w:val="nil"/>
              <w:right w:val="nil"/>
            </w:tcBorders>
            <w:shd w:val="clear" w:color="000000" w:fill="FFFFFF"/>
            <w:noWrap/>
            <w:vAlign w:val="bottom"/>
            <w:hideMark/>
          </w:tcPr>
          <w:p w14:paraId="5DAA2E3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4BBBF3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FEB25A0" w14:textId="77777777" w:rsidTr="00767E91">
        <w:trPr>
          <w:trHeight w:val="300"/>
        </w:trPr>
        <w:tc>
          <w:tcPr>
            <w:tcW w:w="2606" w:type="dxa"/>
            <w:gridSpan w:val="2"/>
            <w:tcBorders>
              <w:top w:val="nil"/>
              <w:left w:val="nil"/>
              <w:bottom w:val="nil"/>
              <w:right w:val="nil"/>
            </w:tcBorders>
            <w:shd w:val="clear" w:color="000000" w:fill="FFFFFF"/>
            <w:noWrap/>
            <w:vAlign w:val="bottom"/>
            <w:hideMark/>
          </w:tcPr>
          <w:p w14:paraId="3E48881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Denominators</w:t>
            </w:r>
          </w:p>
        </w:tc>
        <w:tc>
          <w:tcPr>
            <w:tcW w:w="1172" w:type="dxa"/>
            <w:tcBorders>
              <w:top w:val="nil"/>
              <w:left w:val="nil"/>
              <w:bottom w:val="nil"/>
              <w:right w:val="nil"/>
            </w:tcBorders>
            <w:shd w:val="clear" w:color="000000" w:fill="FFFFFF"/>
            <w:noWrap/>
            <w:vAlign w:val="bottom"/>
            <w:hideMark/>
          </w:tcPr>
          <w:p w14:paraId="7F99392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3432C83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B36C1A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EB063A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F6C619F" w14:textId="77777777" w:rsidTr="00767E91">
        <w:trPr>
          <w:trHeight w:val="300"/>
        </w:trPr>
        <w:tc>
          <w:tcPr>
            <w:tcW w:w="1275" w:type="dxa"/>
            <w:tcBorders>
              <w:top w:val="nil"/>
              <w:left w:val="nil"/>
              <w:bottom w:val="nil"/>
              <w:right w:val="nil"/>
            </w:tcBorders>
            <w:shd w:val="clear" w:color="000000" w:fill="FFFFFF"/>
            <w:noWrap/>
            <w:vAlign w:val="bottom"/>
            <w:hideMark/>
          </w:tcPr>
          <w:p w14:paraId="2B0F5AE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071FC38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w:t>
            </w:r>
          </w:p>
        </w:tc>
        <w:tc>
          <w:tcPr>
            <w:tcW w:w="1172" w:type="dxa"/>
            <w:tcBorders>
              <w:top w:val="nil"/>
              <w:left w:val="nil"/>
              <w:bottom w:val="nil"/>
              <w:right w:val="nil"/>
            </w:tcBorders>
            <w:shd w:val="clear" w:color="000000" w:fill="FFFFFF"/>
            <w:noWrap/>
            <w:vAlign w:val="bottom"/>
            <w:hideMark/>
          </w:tcPr>
          <w:p w14:paraId="689C3FC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Den.df</w:t>
            </w:r>
          </w:p>
        </w:tc>
        <w:tc>
          <w:tcPr>
            <w:tcW w:w="1311" w:type="dxa"/>
            <w:tcBorders>
              <w:top w:val="nil"/>
              <w:left w:val="nil"/>
              <w:bottom w:val="nil"/>
              <w:right w:val="nil"/>
            </w:tcBorders>
            <w:shd w:val="clear" w:color="000000" w:fill="FFFFFF"/>
            <w:noWrap/>
            <w:vAlign w:val="bottom"/>
            <w:hideMark/>
          </w:tcPr>
          <w:p w14:paraId="4D4757D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5017C7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510C54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0908308" w14:textId="77777777" w:rsidTr="00767E91">
        <w:trPr>
          <w:trHeight w:val="300"/>
        </w:trPr>
        <w:tc>
          <w:tcPr>
            <w:tcW w:w="1275" w:type="dxa"/>
            <w:tcBorders>
              <w:top w:val="nil"/>
              <w:left w:val="nil"/>
              <w:bottom w:val="nil"/>
              <w:right w:val="nil"/>
            </w:tcBorders>
            <w:shd w:val="clear" w:color="000000" w:fill="FFFFFF"/>
            <w:noWrap/>
            <w:vAlign w:val="bottom"/>
            <w:hideMark/>
          </w:tcPr>
          <w:p w14:paraId="0BE9F92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331" w:type="dxa"/>
            <w:tcBorders>
              <w:top w:val="nil"/>
              <w:left w:val="nil"/>
              <w:bottom w:val="nil"/>
              <w:right w:val="nil"/>
            </w:tcBorders>
            <w:shd w:val="clear" w:color="000000" w:fill="FFFFFF"/>
            <w:noWrap/>
            <w:vAlign w:val="bottom"/>
            <w:hideMark/>
          </w:tcPr>
          <w:p w14:paraId="2A078E8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1*Res</w:t>
            </w:r>
          </w:p>
        </w:tc>
        <w:tc>
          <w:tcPr>
            <w:tcW w:w="1172" w:type="dxa"/>
            <w:tcBorders>
              <w:top w:val="nil"/>
              <w:left w:val="nil"/>
              <w:bottom w:val="nil"/>
              <w:right w:val="nil"/>
            </w:tcBorders>
            <w:shd w:val="clear" w:color="000000" w:fill="FFFFFF"/>
            <w:noWrap/>
            <w:vAlign w:val="bottom"/>
            <w:hideMark/>
          </w:tcPr>
          <w:p w14:paraId="7EF3B093"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14</w:t>
            </w:r>
          </w:p>
        </w:tc>
        <w:tc>
          <w:tcPr>
            <w:tcW w:w="1311" w:type="dxa"/>
            <w:tcBorders>
              <w:top w:val="nil"/>
              <w:left w:val="nil"/>
              <w:bottom w:val="nil"/>
              <w:right w:val="nil"/>
            </w:tcBorders>
            <w:shd w:val="clear" w:color="000000" w:fill="FFFFFF"/>
            <w:noWrap/>
            <w:vAlign w:val="bottom"/>
            <w:hideMark/>
          </w:tcPr>
          <w:p w14:paraId="65C9E7F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0DD4022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963B12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21CCBE9" w14:textId="77777777" w:rsidTr="00767E91">
        <w:trPr>
          <w:trHeight w:val="300"/>
        </w:trPr>
        <w:tc>
          <w:tcPr>
            <w:tcW w:w="6066" w:type="dxa"/>
            <w:gridSpan w:val="5"/>
            <w:tcBorders>
              <w:top w:val="nil"/>
              <w:left w:val="nil"/>
              <w:bottom w:val="nil"/>
              <w:right w:val="nil"/>
            </w:tcBorders>
            <w:shd w:val="clear" w:color="000000" w:fill="FFFFFF"/>
            <w:noWrap/>
            <w:vAlign w:val="bottom"/>
            <w:hideMark/>
          </w:tcPr>
          <w:p w14:paraId="62FF9D8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Average Distance between/within groups</w:t>
            </w:r>
          </w:p>
        </w:tc>
        <w:tc>
          <w:tcPr>
            <w:tcW w:w="977" w:type="dxa"/>
            <w:tcBorders>
              <w:top w:val="nil"/>
              <w:left w:val="nil"/>
              <w:bottom w:val="nil"/>
              <w:right w:val="nil"/>
            </w:tcBorders>
            <w:shd w:val="clear" w:color="000000" w:fill="FFFFFF"/>
            <w:noWrap/>
            <w:vAlign w:val="bottom"/>
            <w:hideMark/>
          </w:tcPr>
          <w:p w14:paraId="034B12C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FFEA1D4" w14:textId="77777777" w:rsidTr="00767E91">
        <w:trPr>
          <w:trHeight w:val="300"/>
        </w:trPr>
        <w:tc>
          <w:tcPr>
            <w:tcW w:w="1275" w:type="dxa"/>
            <w:tcBorders>
              <w:top w:val="nil"/>
              <w:left w:val="nil"/>
              <w:bottom w:val="nil"/>
              <w:right w:val="nil"/>
            </w:tcBorders>
            <w:shd w:val="clear" w:color="000000" w:fill="FFFFFF"/>
            <w:noWrap/>
            <w:vAlign w:val="bottom"/>
            <w:hideMark/>
          </w:tcPr>
          <w:p w14:paraId="55C7A58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67251A01"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172" w:type="dxa"/>
            <w:tcBorders>
              <w:top w:val="nil"/>
              <w:left w:val="nil"/>
              <w:bottom w:val="nil"/>
              <w:right w:val="nil"/>
            </w:tcBorders>
            <w:shd w:val="clear" w:color="000000" w:fill="FFFFFF"/>
            <w:noWrap/>
            <w:vAlign w:val="bottom"/>
            <w:hideMark/>
          </w:tcPr>
          <w:p w14:paraId="156397E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11" w:type="dxa"/>
            <w:tcBorders>
              <w:top w:val="nil"/>
              <w:left w:val="nil"/>
              <w:bottom w:val="nil"/>
              <w:right w:val="nil"/>
            </w:tcBorders>
            <w:shd w:val="clear" w:color="000000" w:fill="FFFFFF"/>
            <w:noWrap/>
            <w:vAlign w:val="bottom"/>
            <w:hideMark/>
          </w:tcPr>
          <w:p w14:paraId="28C6E58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15FAAB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E24AC9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ED5E488" w14:textId="77777777" w:rsidTr="00767E91">
        <w:trPr>
          <w:trHeight w:val="300"/>
        </w:trPr>
        <w:tc>
          <w:tcPr>
            <w:tcW w:w="1275" w:type="dxa"/>
            <w:tcBorders>
              <w:top w:val="nil"/>
              <w:left w:val="nil"/>
              <w:bottom w:val="nil"/>
              <w:right w:val="nil"/>
            </w:tcBorders>
            <w:shd w:val="clear" w:color="000000" w:fill="FFFFFF"/>
            <w:noWrap/>
            <w:vAlign w:val="bottom"/>
            <w:hideMark/>
          </w:tcPr>
          <w:p w14:paraId="4693350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331" w:type="dxa"/>
            <w:tcBorders>
              <w:top w:val="nil"/>
              <w:left w:val="nil"/>
              <w:bottom w:val="nil"/>
              <w:right w:val="nil"/>
            </w:tcBorders>
            <w:shd w:val="clear" w:color="000000" w:fill="FFFFFF"/>
            <w:noWrap/>
            <w:vAlign w:val="bottom"/>
            <w:hideMark/>
          </w:tcPr>
          <w:p w14:paraId="186646C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2.9988</w:t>
            </w:r>
          </w:p>
        </w:tc>
        <w:tc>
          <w:tcPr>
            <w:tcW w:w="1172" w:type="dxa"/>
            <w:tcBorders>
              <w:top w:val="nil"/>
              <w:left w:val="nil"/>
              <w:bottom w:val="nil"/>
              <w:right w:val="nil"/>
            </w:tcBorders>
            <w:shd w:val="clear" w:color="000000" w:fill="FFFFFF"/>
            <w:noWrap/>
            <w:vAlign w:val="bottom"/>
            <w:hideMark/>
          </w:tcPr>
          <w:p w14:paraId="26B6161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327A230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29DD57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C13635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B025935" w14:textId="77777777" w:rsidTr="00767E91">
        <w:trPr>
          <w:trHeight w:val="300"/>
        </w:trPr>
        <w:tc>
          <w:tcPr>
            <w:tcW w:w="1275" w:type="dxa"/>
            <w:tcBorders>
              <w:top w:val="nil"/>
              <w:left w:val="nil"/>
              <w:bottom w:val="nil"/>
              <w:right w:val="nil"/>
            </w:tcBorders>
            <w:shd w:val="clear" w:color="000000" w:fill="FFFFFF"/>
            <w:noWrap/>
            <w:vAlign w:val="bottom"/>
            <w:hideMark/>
          </w:tcPr>
          <w:p w14:paraId="0EAD018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31" w:type="dxa"/>
            <w:tcBorders>
              <w:top w:val="nil"/>
              <w:left w:val="nil"/>
              <w:bottom w:val="nil"/>
              <w:right w:val="nil"/>
            </w:tcBorders>
            <w:shd w:val="clear" w:color="000000" w:fill="FFFFFF"/>
            <w:noWrap/>
            <w:vAlign w:val="bottom"/>
            <w:hideMark/>
          </w:tcPr>
          <w:p w14:paraId="1E20AD3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2.7829</w:t>
            </w:r>
          </w:p>
        </w:tc>
        <w:tc>
          <w:tcPr>
            <w:tcW w:w="1172" w:type="dxa"/>
            <w:tcBorders>
              <w:top w:val="nil"/>
              <w:left w:val="nil"/>
              <w:bottom w:val="nil"/>
              <w:right w:val="nil"/>
            </w:tcBorders>
            <w:shd w:val="clear" w:color="000000" w:fill="FFFFFF"/>
            <w:noWrap/>
            <w:vAlign w:val="bottom"/>
            <w:hideMark/>
          </w:tcPr>
          <w:p w14:paraId="66A2565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2.5305</w:t>
            </w:r>
          </w:p>
        </w:tc>
        <w:tc>
          <w:tcPr>
            <w:tcW w:w="1311" w:type="dxa"/>
            <w:tcBorders>
              <w:top w:val="nil"/>
              <w:left w:val="nil"/>
              <w:bottom w:val="nil"/>
              <w:right w:val="nil"/>
            </w:tcBorders>
            <w:shd w:val="clear" w:color="000000" w:fill="FFFFFF"/>
            <w:noWrap/>
            <w:vAlign w:val="bottom"/>
            <w:hideMark/>
          </w:tcPr>
          <w:p w14:paraId="7CD76AB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F26259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57D827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C88ED87" w14:textId="77777777" w:rsidTr="00767E91">
        <w:trPr>
          <w:trHeight w:val="300"/>
        </w:trPr>
        <w:tc>
          <w:tcPr>
            <w:tcW w:w="1275" w:type="dxa"/>
            <w:tcBorders>
              <w:top w:val="nil"/>
              <w:left w:val="nil"/>
              <w:bottom w:val="nil"/>
              <w:right w:val="nil"/>
            </w:tcBorders>
            <w:shd w:val="clear" w:color="000000" w:fill="FFFFFF"/>
            <w:noWrap/>
            <w:vAlign w:val="bottom"/>
            <w:hideMark/>
          </w:tcPr>
          <w:p w14:paraId="0425218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1F83A7F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18CE53A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3E6B8FE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F7D264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F33427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C63D7CB" w14:textId="77777777" w:rsidTr="00767E91">
        <w:trPr>
          <w:trHeight w:val="300"/>
        </w:trPr>
        <w:tc>
          <w:tcPr>
            <w:tcW w:w="5089" w:type="dxa"/>
            <w:gridSpan w:val="4"/>
            <w:tcBorders>
              <w:top w:val="single" w:sz="4" w:space="0" w:color="auto"/>
              <w:left w:val="nil"/>
              <w:bottom w:val="nil"/>
              <w:right w:val="nil"/>
            </w:tcBorders>
            <w:shd w:val="clear" w:color="000000" w:fill="FFFFFF"/>
            <w:noWrap/>
            <w:vAlign w:val="bottom"/>
            <w:hideMark/>
          </w:tcPr>
          <w:p w14:paraId="1C0D0CE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Within level '20' of factor 'Day'</w:t>
            </w:r>
          </w:p>
        </w:tc>
        <w:tc>
          <w:tcPr>
            <w:tcW w:w="977" w:type="dxa"/>
            <w:tcBorders>
              <w:top w:val="single" w:sz="4" w:space="0" w:color="auto"/>
              <w:left w:val="nil"/>
              <w:bottom w:val="nil"/>
              <w:right w:val="nil"/>
            </w:tcBorders>
            <w:shd w:val="clear" w:color="000000" w:fill="FFFFFF"/>
            <w:noWrap/>
            <w:vAlign w:val="bottom"/>
            <w:hideMark/>
          </w:tcPr>
          <w:p w14:paraId="3BB541A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single" w:sz="4" w:space="0" w:color="auto"/>
              <w:left w:val="nil"/>
              <w:bottom w:val="nil"/>
              <w:right w:val="nil"/>
            </w:tcBorders>
            <w:shd w:val="clear" w:color="000000" w:fill="FFFFFF"/>
            <w:noWrap/>
            <w:vAlign w:val="bottom"/>
            <w:hideMark/>
          </w:tcPr>
          <w:p w14:paraId="33A56D6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6A5B6F4" w14:textId="77777777" w:rsidTr="00767E91">
        <w:trPr>
          <w:trHeight w:val="300"/>
        </w:trPr>
        <w:tc>
          <w:tcPr>
            <w:tcW w:w="1275" w:type="dxa"/>
            <w:tcBorders>
              <w:top w:val="nil"/>
              <w:left w:val="nil"/>
              <w:bottom w:val="nil"/>
              <w:right w:val="nil"/>
            </w:tcBorders>
            <w:shd w:val="clear" w:color="000000" w:fill="FFFFFF"/>
            <w:noWrap/>
            <w:vAlign w:val="bottom"/>
            <w:hideMark/>
          </w:tcPr>
          <w:p w14:paraId="4D5A87D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251A687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172" w:type="dxa"/>
            <w:tcBorders>
              <w:top w:val="nil"/>
              <w:left w:val="nil"/>
              <w:bottom w:val="nil"/>
              <w:right w:val="nil"/>
            </w:tcBorders>
            <w:shd w:val="clear" w:color="000000" w:fill="FFFFFF"/>
            <w:noWrap/>
            <w:vAlign w:val="bottom"/>
            <w:hideMark/>
          </w:tcPr>
          <w:p w14:paraId="0126BF3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4682E2A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c>
          <w:tcPr>
            <w:tcW w:w="977" w:type="dxa"/>
            <w:tcBorders>
              <w:top w:val="nil"/>
              <w:left w:val="nil"/>
              <w:bottom w:val="nil"/>
              <w:right w:val="nil"/>
            </w:tcBorders>
            <w:shd w:val="clear" w:color="000000" w:fill="FFFFFF"/>
            <w:noWrap/>
            <w:vAlign w:val="bottom"/>
            <w:hideMark/>
          </w:tcPr>
          <w:p w14:paraId="263EA8B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CDB5DA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F9311EA" w14:textId="77777777" w:rsidTr="00767E91">
        <w:trPr>
          <w:trHeight w:val="300"/>
        </w:trPr>
        <w:tc>
          <w:tcPr>
            <w:tcW w:w="1275" w:type="dxa"/>
            <w:tcBorders>
              <w:top w:val="nil"/>
              <w:left w:val="nil"/>
              <w:bottom w:val="nil"/>
              <w:right w:val="nil"/>
            </w:tcBorders>
            <w:shd w:val="clear" w:color="000000" w:fill="FFFFFF"/>
            <w:noWrap/>
            <w:vAlign w:val="bottom"/>
            <w:hideMark/>
          </w:tcPr>
          <w:p w14:paraId="6E6860D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35580CC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t</w:t>
            </w:r>
          </w:p>
        </w:tc>
        <w:tc>
          <w:tcPr>
            <w:tcW w:w="1172" w:type="dxa"/>
            <w:tcBorders>
              <w:top w:val="nil"/>
              <w:left w:val="nil"/>
              <w:bottom w:val="nil"/>
              <w:right w:val="nil"/>
            </w:tcBorders>
            <w:shd w:val="clear" w:color="000000" w:fill="FFFFFF"/>
            <w:noWrap/>
            <w:vAlign w:val="bottom"/>
            <w:hideMark/>
          </w:tcPr>
          <w:p w14:paraId="0DEEB45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c>
          <w:tcPr>
            <w:tcW w:w="1311" w:type="dxa"/>
            <w:tcBorders>
              <w:top w:val="nil"/>
              <w:left w:val="nil"/>
              <w:bottom w:val="nil"/>
              <w:right w:val="nil"/>
            </w:tcBorders>
            <w:shd w:val="clear" w:color="000000" w:fill="FFFFFF"/>
            <w:noWrap/>
            <w:vAlign w:val="bottom"/>
            <w:hideMark/>
          </w:tcPr>
          <w:p w14:paraId="198A229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perms</w:t>
            </w:r>
          </w:p>
        </w:tc>
        <w:tc>
          <w:tcPr>
            <w:tcW w:w="977" w:type="dxa"/>
            <w:tcBorders>
              <w:top w:val="nil"/>
              <w:left w:val="nil"/>
              <w:bottom w:val="nil"/>
              <w:right w:val="nil"/>
            </w:tcBorders>
            <w:shd w:val="clear" w:color="000000" w:fill="FFFFFF"/>
            <w:noWrap/>
            <w:vAlign w:val="bottom"/>
            <w:hideMark/>
          </w:tcPr>
          <w:p w14:paraId="635E97C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3EF2B19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26C0F51" w14:textId="77777777" w:rsidTr="00767E91">
        <w:trPr>
          <w:trHeight w:val="300"/>
        </w:trPr>
        <w:tc>
          <w:tcPr>
            <w:tcW w:w="1275" w:type="dxa"/>
            <w:tcBorders>
              <w:top w:val="nil"/>
              <w:left w:val="nil"/>
              <w:bottom w:val="nil"/>
              <w:right w:val="nil"/>
            </w:tcBorders>
            <w:shd w:val="clear" w:color="000000" w:fill="FFFFFF"/>
            <w:noWrap/>
            <w:vAlign w:val="bottom"/>
            <w:hideMark/>
          </w:tcPr>
          <w:p w14:paraId="4823431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331" w:type="dxa"/>
            <w:tcBorders>
              <w:top w:val="nil"/>
              <w:left w:val="nil"/>
              <w:bottom w:val="nil"/>
              <w:right w:val="nil"/>
            </w:tcBorders>
            <w:shd w:val="clear" w:color="000000" w:fill="FFFFFF"/>
            <w:noWrap/>
            <w:vAlign w:val="bottom"/>
            <w:hideMark/>
          </w:tcPr>
          <w:p w14:paraId="0BD146E3"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1.426</w:t>
            </w:r>
          </w:p>
        </w:tc>
        <w:tc>
          <w:tcPr>
            <w:tcW w:w="1172" w:type="dxa"/>
            <w:tcBorders>
              <w:top w:val="nil"/>
              <w:left w:val="nil"/>
              <w:bottom w:val="nil"/>
              <w:right w:val="nil"/>
            </w:tcBorders>
            <w:shd w:val="clear" w:color="000000" w:fill="FFFFFF"/>
            <w:noWrap/>
            <w:vAlign w:val="bottom"/>
            <w:hideMark/>
          </w:tcPr>
          <w:p w14:paraId="7699262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0.099</w:t>
            </w:r>
          </w:p>
        </w:tc>
        <w:tc>
          <w:tcPr>
            <w:tcW w:w="1311" w:type="dxa"/>
            <w:tcBorders>
              <w:top w:val="nil"/>
              <w:left w:val="nil"/>
              <w:bottom w:val="nil"/>
              <w:right w:val="nil"/>
            </w:tcBorders>
            <w:shd w:val="clear" w:color="000000" w:fill="FFFFFF"/>
            <w:noWrap/>
            <w:vAlign w:val="bottom"/>
            <w:hideMark/>
          </w:tcPr>
          <w:p w14:paraId="6C59FFD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996</w:t>
            </w:r>
          </w:p>
        </w:tc>
        <w:tc>
          <w:tcPr>
            <w:tcW w:w="977" w:type="dxa"/>
            <w:tcBorders>
              <w:top w:val="nil"/>
              <w:left w:val="nil"/>
              <w:bottom w:val="nil"/>
              <w:right w:val="nil"/>
            </w:tcBorders>
            <w:shd w:val="clear" w:color="000000" w:fill="FFFFFF"/>
            <w:noWrap/>
            <w:vAlign w:val="bottom"/>
            <w:hideMark/>
          </w:tcPr>
          <w:p w14:paraId="53B881D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85A11D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5DCA550" w14:textId="77777777" w:rsidTr="00767E91">
        <w:trPr>
          <w:trHeight w:val="300"/>
        </w:trPr>
        <w:tc>
          <w:tcPr>
            <w:tcW w:w="2606" w:type="dxa"/>
            <w:gridSpan w:val="2"/>
            <w:tcBorders>
              <w:top w:val="nil"/>
              <w:left w:val="nil"/>
              <w:bottom w:val="nil"/>
              <w:right w:val="nil"/>
            </w:tcBorders>
            <w:shd w:val="clear" w:color="000000" w:fill="FFFFFF"/>
            <w:noWrap/>
            <w:vAlign w:val="bottom"/>
            <w:hideMark/>
          </w:tcPr>
          <w:p w14:paraId="669493E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Denominators</w:t>
            </w:r>
          </w:p>
        </w:tc>
        <w:tc>
          <w:tcPr>
            <w:tcW w:w="1172" w:type="dxa"/>
            <w:tcBorders>
              <w:top w:val="nil"/>
              <w:left w:val="nil"/>
              <w:bottom w:val="nil"/>
              <w:right w:val="nil"/>
            </w:tcBorders>
            <w:shd w:val="clear" w:color="000000" w:fill="FFFFFF"/>
            <w:noWrap/>
            <w:vAlign w:val="bottom"/>
            <w:hideMark/>
          </w:tcPr>
          <w:p w14:paraId="6CFBF4D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11" w:type="dxa"/>
            <w:tcBorders>
              <w:top w:val="nil"/>
              <w:left w:val="nil"/>
              <w:bottom w:val="nil"/>
              <w:right w:val="nil"/>
            </w:tcBorders>
            <w:shd w:val="clear" w:color="000000" w:fill="FFFFFF"/>
            <w:noWrap/>
            <w:vAlign w:val="bottom"/>
            <w:hideMark/>
          </w:tcPr>
          <w:p w14:paraId="18EBCA3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8B9AD8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642A5B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4B80D33" w14:textId="77777777" w:rsidTr="00767E91">
        <w:trPr>
          <w:trHeight w:val="300"/>
        </w:trPr>
        <w:tc>
          <w:tcPr>
            <w:tcW w:w="1275" w:type="dxa"/>
            <w:tcBorders>
              <w:top w:val="nil"/>
              <w:left w:val="nil"/>
              <w:bottom w:val="nil"/>
              <w:right w:val="nil"/>
            </w:tcBorders>
            <w:shd w:val="clear" w:color="000000" w:fill="FFFFFF"/>
            <w:noWrap/>
            <w:vAlign w:val="bottom"/>
            <w:hideMark/>
          </w:tcPr>
          <w:p w14:paraId="2CBED8B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Groups</w:t>
            </w:r>
          </w:p>
        </w:tc>
        <w:tc>
          <w:tcPr>
            <w:tcW w:w="1331" w:type="dxa"/>
            <w:tcBorders>
              <w:top w:val="nil"/>
              <w:left w:val="nil"/>
              <w:bottom w:val="nil"/>
              <w:right w:val="nil"/>
            </w:tcBorders>
            <w:shd w:val="clear" w:color="000000" w:fill="FFFFFF"/>
            <w:noWrap/>
            <w:vAlign w:val="bottom"/>
            <w:hideMark/>
          </w:tcPr>
          <w:p w14:paraId="308B9DB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Denominator</w:t>
            </w:r>
          </w:p>
        </w:tc>
        <w:tc>
          <w:tcPr>
            <w:tcW w:w="1172" w:type="dxa"/>
            <w:tcBorders>
              <w:top w:val="nil"/>
              <w:left w:val="nil"/>
              <w:bottom w:val="nil"/>
              <w:right w:val="nil"/>
            </w:tcBorders>
            <w:shd w:val="clear" w:color="000000" w:fill="FFFFFF"/>
            <w:noWrap/>
            <w:vAlign w:val="bottom"/>
            <w:hideMark/>
          </w:tcPr>
          <w:p w14:paraId="772D939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Den.df</w:t>
            </w:r>
          </w:p>
        </w:tc>
        <w:tc>
          <w:tcPr>
            <w:tcW w:w="1311" w:type="dxa"/>
            <w:tcBorders>
              <w:top w:val="nil"/>
              <w:left w:val="nil"/>
              <w:bottom w:val="nil"/>
              <w:right w:val="nil"/>
            </w:tcBorders>
            <w:shd w:val="clear" w:color="000000" w:fill="FFFFFF"/>
            <w:noWrap/>
            <w:vAlign w:val="bottom"/>
            <w:hideMark/>
          </w:tcPr>
          <w:p w14:paraId="2A85326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52EC363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4AE8EC2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A59355C" w14:textId="77777777" w:rsidTr="00767E91">
        <w:trPr>
          <w:trHeight w:val="300"/>
        </w:trPr>
        <w:tc>
          <w:tcPr>
            <w:tcW w:w="1275" w:type="dxa"/>
            <w:tcBorders>
              <w:top w:val="nil"/>
              <w:left w:val="nil"/>
              <w:bottom w:val="nil"/>
              <w:right w:val="nil"/>
            </w:tcBorders>
            <w:shd w:val="clear" w:color="000000" w:fill="FFFFFF"/>
            <w:noWrap/>
            <w:vAlign w:val="bottom"/>
            <w:hideMark/>
          </w:tcPr>
          <w:p w14:paraId="03DF3B7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25, 30</w:t>
            </w:r>
          </w:p>
        </w:tc>
        <w:tc>
          <w:tcPr>
            <w:tcW w:w="1331" w:type="dxa"/>
            <w:tcBorders>
              <w:top w:val="nil"/>
              <w:left w:val="nil"/>
              <w:bottom w:val="nil"/>
              <w:right w:val="nil"/>
            </w:tcBorders>
            <w:shd w:val="clear" w:color="000000" w:fill="FFFFFF"/>
            <w:noWrap/>
            <w:vAlign w:val="bottom"/>
            <w:hideMark/>
          </w:tcPr>
          <w:p w14:paraId="25F9FBB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1*Res</w:t>
            </w:r>
          </w:p>
        </w:tc>
        <w:tc>
          <w:tcPr>
            <w:tcW w:w="1172" w:type="dxa"/>
            <w:tcBorders>
              <w:top w:val="nil"/>
              <w:left w:val="nil"/>
              <w:bottom w:val="nil"/>
              <w:right w:val="nil"/>
            </w:tcBorders>
            <w:shd w:val="clear" w:color="000000" w:fill="FFFFFF"/>
            <w:noWrap/>
            <w:vAlign w:val="bottom"/>
            <w:hideMark/>
          </w:tcPr>
          <w:p w14:paraId="023A2BA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19</w:t>
            </w:r>
          </w:p>
        </w:tc>
        <w:tc>
          <w:tcPr>
            <w:tcW w:w="1311" w:type="dxa"/>
            <w:tcBorders>
              <w:top w:val="nil"/>
              <w:left w:val="nil"/>
              <w:bottom w:val="nil"/>
              <w:right w:val="nil"/>
            </w:tcBorders>
            <w:shd w:val="clear" w:color="000000" w:fill="FFFFFF"/>
            <w:noWrap/>
            <w:vAlign w:val="bottom"/>
            <w:hideMark/>
          </w:tcPr>
          <w:p w14:paraId="0CA9FB9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702599B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6D87B5E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A6FB34E" w14:textId="77777777" w:rsidTr="00767E91">
        <w:trPr>
          <w:trHeight w:val="300"/>
        </w:trPr>
        <w:tc>
          <w:tcPr>
            <w:tcW w:w="6066" w:type="dxa"/>
            <w:gridSpan w:val="5"/>
            <w:tcBorders>
              <w:top w:val="nil"/>
              <w:left w:val="nil"/>
              <w:bottom w:val="nil"/>
              <w:right w:val="nil"/>
            </w:tcBorders>
            <w:shd w:val="clear" w:color="000000" w:fill="FFFFFF"/>
            <w:noWrap/>
            <w:vAlign w:val="bottom"/>
            <w:hideMark/>
          </w:tcPr>
          <w:p w14:paraId="1B60BBF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Average Distance between/within groups</w:t>
            </w:r>
          </w:p>
        </w:tc>
        <w:tc>
          <w:tcPr>
            <w:tcW w:w="977" w:type="dxa"/>
            <w:tcBorders>
              <w:top w:val="nil"/>
              <w:left w:val="nil"/>
              <w:bottom w:val="nil"/>
              <w:right w:val="nil"/>
            </w:tcBorders>
            <w:shd w:val="clear" w:color="000000" w:fill="FFFFFF"/>
            <w:noWrap/>
            <w:vAlign w:val="bottom"/>
            <w:hideMark/>
          </w:tcPr>
          <w:p w14:paraId="6917359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42AD99F" w14:textId="77777777" w:rsidTr="00767E91">
        <w:trPr>
          <w:trHeight w:val="300"/>
        </w:trPr>
        <w:tc>
          <w:tcPr>
            <w:tcW w:w="1275" w:type="dxa"/>
            <w:tcBorders>
              <w:top w:val="nil"/>
              <w:left w:val="nil"/>
              <w:bottom w:val="nil"/>
              <w:right w:val="nil"/>
            </w:tcBorders>
            <w:shd w:val="clear" w:color="000000" w:fill="FFFFFF"/>
            <w:noWrap/>
            <w:vAlign w:val="bottom"/>
            <w:hideMark/>
          </w:tcPr>
          <w:p w14:paraId="6A3E7BD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331" w:type="dxa"/>
            <w:tcBorders>
              <w:top w:val="nil"/>
              <w:left w:val="nil"/>
              <w:bottom w:val="nil"/>
              <w:right w:val="nil"/>
            </w:tcBorders>
            <w:shd w:val="clear" w:color="000000" w:fill="FFFFFF"/>
            <w:noWrap/>
            <w:vAlign w:val="bottom"/>
            <w:hideMark/>
          </w:tcPr>
          <w:p w14:paraId="7A2101E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172" w:type="dxa"/>
            <w:tcBorders>
              <w:top w:val="nil"/>
              <w:left w:val="nil"/>
              <w:bottom w:val="nil"/>
              <w:right w:val="nil"/>
            </w:tcBorders>
            <w:shd w:val="clear" w:color="000000" w:fill="FFFFFF"/>
            <w:noWrap/>
            <w:vAlign w:val="bottom"/>
            <w:hideMark/>
          </w:tcPr>
          <w:p w14:paraId="5F51DF5E"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11" w:type="dxa"/>
            <w:tcBorders>
              <w:top w:val="nil"/>
              <w:left w:val="nil"/>
              <w:bottom w:val="nil"/>
              <w:right w:val="nil"/>
            </w:tcBorders>
            <w:shd w:val="clear" w:color="000000" w:fill="FFFFFF"/>
            <w:noWrap/>
            <w:vAlign w:val="bottom"/>
            <w:hideMark/>
          </w:tcPr>
          <w:p w14:paraId="62F2EFB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CE22B4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2BA2EB5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353CF55" w14:textId="77777777" w:rsidTr="00767E91">
        <w:trPr>
          <w:trHeight w:val="300"/>
        </w:trPr>
        <w:tc>
          <w:tcPr>
            <w:tcW w:w="1275" w:type="dxa"/>
            <w:tcBorders>
              <w:top w:val="nil"/>
              <w:left w:val="nil"/>
              <w:bottom w:val="nil"/>
              <w:right w:val="nil"/>
            </w:tcBorders>
            <w:shd w:val="clear" w:color="000000" w:fill="FFFFFF"/>
            <w:noWrap/>
            <w:vAlign w:val="bottom"/>
            <w:hideMark/>
          </w:tcPr>
          <w:p w14:paraId="1AEB760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25</w:t>
            </w:r>
          </w:p>
        </w:tc>
        <w:tc>
          <w:tcPr>
            <w:tcW w:w="1331" w:type="dxa"/>
            <w:tcBorders>
              <w:top w:val="nil"/>
              <w:left w:val="nil"/>
              <w:bottom w:val="nil"/>
              <w:right w:val="nil"/>
            </w:tcBorders>
            <w:shd w:val="clear" w:color="000000" w:fill="FFFFFF"/>
            <w:noWrap/>
            <w:vAlign w:val="bottom"/>
            <w:hideMark/>
          </w:tcPr>
          <w:p w14:paraId="561B355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2.8819</w:t>
            </w:r>
          </w:p>
        </w:tc>
        <w:tc>
          <w:tcPr>
            <w:tcW w:w="1172" w:type="dxa"/>
            <w:tcBorders>
              <w:top w:val="nil"/>
              <w:left w:val="nil"/>
              <w:bottom w:val="nil"/>
              <w:right w:val="nil"/>
            </w:tcBorders>
            <w:shd w:val="clear" w:color="000000" w:fill="FFFFFF"/>
            <w:noWrap/>
            <w:vAlign w:val="bottom"/>
            <w:hideMark/>
          </w:tcPr>
          <w:p w14:paraId="6CDA4C2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311" w:type="dxa"/>
            <w:tcBorders>
              <w:top w:val="nil"/>
              <w:left w:val="nil"/>
              <w:bottom w:val="nil"/>
              <w:right w:val="nil"/>
            </w:tcBorders>
            <w:shd w:val="clear" w:color="000000" w:fill="FFFFFF"/>
            <w:noWrap/>
            <w:vAlign w:val="bottom"/>
            <w:hideMark/>
          </w:tcPr>
          <w:p w14:paraId="0DA8768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2D88E7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nil"/>
              <w:right w:val="nil"/>
            </w:tcBorders>
            <w:shd w:val="clear" w:color="000000" w:fill="FFFFFF"/>
            <w:noWrap/>
            <w:vAlign w:val="bottom"/>
            <w:hideMark/>
          </w:tcPr>
          <w:p w14:paraId="18DD0D4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297F322" w14:textId="77777777" w:rsidTr="00767E91">
        <w:trPr>
          <w:trHeight w:val="315"/>
        </w:trPr>
        <w:tc>
          <w:tcPr>
            <w:tcW w:w="1275" w:type="dxa"/>
            <w:tcBorders>
              <w:top w:val="nil"/>
              <w:left w:val="nil"/>
              <w:bottom w:val="single" w:sz="8" w:space="0" w:color="auto"/>
              <w:right w:val="nil"/>
            </w:tcBorders>
            <w:shd w:val="clear" w:color="000000" w:fill="FFFFFF"/>
            <w:noWrap/>
            <w:vAlign w:val="bottom"/>
            <w:hideMark/>
          </w:tcPr>
          <w:p w14:paraId="7145EEF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30</w:t>
            </w:r>
          </w:p>
        </w:tc>
        <w:tc>
          <w:tcPr>
            <w:tcW w:w="1331" w:type="dxa"/>
            <w:tcBorders>
              <w:top w:val="nil"/>
              <w:left w:val="nil"/>
              <w:bottom w:val="single" w:sz="8" w:space="0" w:color="auto"/>
              <w:right w:val="nil"/>
            </w:tcBorders>
            <w:shd w:val="clear" w:color="000000" w:fill="FFFFFF"/>
            <w:noWrap/>
            <w:vAlign w:val="bottom"/>
            <w:hideMark/>
          </w:tcPr>
          <w:p w14:paraId="22ED093E"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3.1203</w:t>
            </w:r>
          </w:p>
        </w:tc>
        <w:tc>
          <w:tcPr>
            <w:tcW w:w="1172" w:type="dxa"/>
            <w:tcBorders>
              <w:top w:val="nil"/>
              <w:left w:val="nil"/>
              <w:bottom w:val="single" w:sz="8" w:space="0" w:color="auto"/>
              <w:right w:val="nil"/>
            </w:tcBorders>
            <w:shd w:val="clear" w:color="000000" w:fill="FFFFFF"/>
            <w:noWrap/>
            <w:vAlign w:val="bottom"/>
            <w:hideMark/>
          </w:tcPr>
          <w:p w14:paraId="7A885A13"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3.1288</w:t>
            </w:r>
          </w:p>
        </w:tc>
        <w:tc>
          <w:tcPr>
            <w:tcW w:w="1311" w:type="dxa"/>
            <w:tcBorders>
              <w:top w:val="nil"/>
              <w:left w:val="nil"/>
              <w:bottom w:val="single" w:sz="8" w:space="0" w:color="auto"/>
              <w:right w:val="nil"/>
            </w:tcBorders>
            <w:shd w:val="clear" w:color="000000" w:fill="FFFFFF"/>
            <w:noWrap/>
            <w:vAlign w:val="bottom"/>
            <w:hideMark/>
          </w:tcPr>
          <w:p w14:paraId="5BF480D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single" w:sz="8" w:space="0" w:color="auto"/>
              <w:right w:val="nil"/>
            </w:tcBorders>
            <w:shd w:val="clear" w:color="000000" w:fill="FFFFFF"/>
            <w:noWrap/>
            <w:vAlign w:val="bottom"/>
            <w:hideMark/>
          </w:tcPr>
          <w:p w14:paraId="4DFF8E5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77" w:type="dxa"/>
            <w:tcBorders>
              <w:top w:val="nil"/>
              <w:left w:val="nil"/>
              <w:bottom w:val="single" w:sz="8" w:space="0" w:color="auto"/>
              <w:right w:val="nil"/>
            </w:tcBorders>
            <w:shd w:val="clear" w:color="000000" w:fill="FFFFFF"/>
            <w:noWrap/>
            <w:vAlign w:val="bottom"/>
            <w:hideMark/>
          </w:tcPr>
          <w:p w14:paraId="6004C8C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bl>
    <w:p w14:paraId="3237FDF5" w14:textId="63228E67" w:rsidR="00B441E5" w:rsidRDefault="00B441E5" w:rsidP="00092A6B">
      <w:pPr>
        <w:spacing w:line="360" w:lineRule="auto"/>
        <w:jc w:val="both"/>
        <w:rPr>
          <w:rFonts w:ascii="Arial" w:hAnsi="Arial" w:cs="Arial"/>
          <w:sz w:val="24"/>
          <w:szCs w:val="24"/>
        </w:rPr>
      </w:pPr>
    </w:p>
    <w:p w14:paraId="3FBDEDDE" w14:textId="77777777" w:rsidR="00B441E5" w:rsidRDefault="00B441E5">
      <w:pPr>
        <w:rPr>
          <w:rFonts w:ascii="Arial" w:hAnsi="Arial" w:cs="Arial"/>
          <w:sz w:val="24"/>
          <w:szCs w:val="24"/>
        </w:rPr>
      </w:pPr>
      <w:r>
        <w:rPr>
          <w:rFonts w:ascii="Arial" w:hAnsi="Arial" w:cs="Arial"/>
          <w:sz w:val="24"/>
          <w:szCs w:val="24"/>
        </w:rPr>
        <w:br w:type="page"/>
      </w:r>
    </w:p>
    <w:tbl>
      <w:tblPr>
        <w:tblW w:w="6639" w:type="dxa"/>
        <w:tblCellMar>
          <w:left w:w="70" w:type="dxa"/>
          <w:right w:w="70" w:type="dxa"/>
        </w:tblCellMar>
        <w:tblLook w:val="04A0" w:firstRow="1" w:lastRow="0" w:firstColumn="1" w:lastColumn="0" w:noHBand="0" w:noVBand="1"/>
      </w:tblPr>
      <w:tblGrid>
        <w:gridCol w:w="1275"/>
        <w:gridCol w:w="1107"/>
        <w:gridCol w:w="1172"/>
        <w:gridCol w:w="865"/>
        <w:gridCol w:w="865"/>
        <w:gridCol w:w="865"/>
        <w:gridCol w:w="940"/>
      </w:tblGrid>
      <w:tr w:rsidR="00B441E5" w:rsidRPr="00B441E5" w14:paraId="43BB6A62" w14:textId="77777777" w:rsidTr="00B441E5">
        <w:trPr>
          <w:trHeight w:val="300"/>
        </w:trPr>
        <w:tc>
          <w:tcPr>
            <w:tcW w:w="5699" w:type="dxa"/>
            <w:gridSpan w:val="6"/>
            <w:vMerge w:val="restart"/>
            <w:tcBorders>
              <w:top w:val="single" w:sz="4" w:space="0" w:color="auto"/>
              <w:left w:val="nil"/>
              <w:bottom w:val="single" w:sz="8" w:space="0" w:color="000000"/>
              <w:right w:val="nil"/>
            </w:tcBorders>
            <w:shd w:val="clear" w:color="000000" w:fill="FFFFFF"/>
            <w:hideMark/>
          </w:tcPr>
          <w:p w14:paraId="53868A72"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lastRenderedPageBreak/>
              <w:t xml:space="preserve">Table S5. Permanova analysis of AChE and CbE of Octopus maya juveniles from thermally stressed females (30°C) and  exposed for 15 d at 25 and 30°C. Numbers in bold indicate weigth of the eigenvectors into each PCA or statistical differences between compared groups.  </w:t>
            </w:r>
          </w:p>
        </w:tc>
        <w:tc>
          <w:tcPr>
            <w:tcW w:w="940" w:type="dxa"/>
            <w:tcBorders>
              <w:top w:val="nil"/>
              <w:left w:val="nil"/>
              <w:bottom w:val="nil"/>
              <w:right w:val="nil"/>
            </w:tcBorders>
            <w:shd w:val="clear" w:color="auto" w:fill="auto"/>
            <w:noWrap/>
            <w:vAlign w:val="bottom"/>
            <w:hideMark/>
          </w:tcPr>
          <w:p w14:paraId="6B7A0915"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p>
        </w:tc>
      </w:tr>
      <w:tr w:rsidR="00B441E5" w:rsidRPr="00B441E5" w14:paraId="7858426E" w14:textId="77777777" w:rsidTr="00B441E5">
        <w:trPr>
          <w:trHeight w:val="300"/>
        </w:trPr>
        <w:tc>
          <w:tcPr>
            <w:tcW w:w="5699" w:type="dxa"/>
            <w:gridSpan w:val="6"/>
            <w:vMerge/>
            <w:tcBorders>
              <w:top w:val="single" w:sz="4" w:space="0" w:color="auto"/>
              <w:left w:val="nil"/>
              <w:bottom w:val="single" w:sz="8" w:space="0" w:color="000000"/>
              <w:right w:val="nil"/>
            </w:tcBorders>
            <w:vAlign w:val="center"/>
            <w:hideMark/>
          </w:tcPr>
          <w:p w14:paraId="07ECFFE8"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auto" w:fill="auto"/>
            <w:noWrap/>
            <w:vAlign w:val="bottom"/>
            <w:hideMark/>
          </w:tcPr>
          <w:p w14:paraId="2A2213A4"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328608D8" w14:textId="77777777" w:rsidTr="00B441E5">
        <w:trPr>
          <w:trHeight w:val="300"/>
        </w:trPr>
        <w:tc>
          <w:tcPr>
            <w:tcW w:w="5699" w:type="dxa"/>
            <w:gridSpan w:val="6"/>
            <w:vMerge/>
            <w:tcBorders>
              <w:top w:val="single" w:sz="4" w:space="0" w:color="auto"/>
              <w:left w:val="nil"/>
              <w:bottom w:val="single" w:sz="8" w:space="0" w:color="000000"/>
              <w:right w:val="nil"/>
            </w:tcBorders>
            <w:vAlign w:val="center"/>
            <w:hideMark/>
          </w:tcPr>
          <w:p w14:paraId="6CF97D94"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auto" w:fill="auto"/>
            <w:noWrap/>
            <w:vAlign w:val="bottom"/>
            <w:hideMark/>
          </w:tcPr>
          <w:p w14:paraId="3A538E47"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7DBB1090" w14:textId="77777777" w:rsidTr="00B441E5">
        <w:trPr>
          <w:trHeight w:val="300"/>
        </w:trPr>
        <w:tc>
          <w:tcPr>
            <w:tcW w:w="5699" w:type="dxa"/>
            <w:gridSpan w:val="6"/>
            <w:vMerge/>
            <w:tcBorders>
              <w:top w:val="single" w:sz="4" w:space="0" w:color="auto"/>
              <w:left w:val="nil"/>
              <w:bottom w:val="single" w:sz="8" w:space="0" w:color="000000"/>
              <w:right w:val="nil"/>
            </w:tcBorders>
            <w:vAlign w:val="center"/>
            <w:hideMark/>
          </w:tcPr>
          <w:p w14:paraId="5B0E1225"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auto" w:fill="auto"/>
            <w:noWrap/>
            <w:vAlign w:val="bottom"/>
            <w:hideMark/>
          </w:tcPr>
          <w:p w14:paraId="45DB00D0"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1A5F5CB3" w14:textId="77777777" w:rsidTr="00B441E5">
        <w:trPr>
          <w:trHeight w:val="315"/>
        </w:trPr>
        <w:tc>
          <w:tcPr>
            <w:tcW w:w="5699" w:type="dxa"/>
            <w:gridSpan w:val="6"/>
            <w:vMerge/>
            <w:tcBorders>
              <w:top w:val="single" w:sz="4" w:space="0" w:color="auto"/>
              <w:left w:val="nil"/>
              <w:bottom w:val="single" w:sz="8" w:space="0" w:color="000000"/>
              <w:right w:val="nil"/>
            </w:tcBorders>
            <w:vAlign w:val="center"/>
            <w:hideMark/>
          </w:tcPr>
          <w:p w14:paraId="0C775ED3"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auto" w:fill="auto"/>
            <w:noWrap/>
            <w:vAlign w:val="bottom"/>
            <w:hideMark/>
          </w:tcPr>
          <w:p w14:paraId="5A7D7787"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F9AD177" w14:textId="77777777" w:rsidTr="00B441E5">
        <w:trPr>
          <w:trHeight w:val="300"/>
        </w:trPr>
        <w:tc>
          <w:tcPr>
            <w:tcW w:w="1275" w:type="dxa"/>
            <w:tcBorders>
              <w:top w:val="nil"/>
              <w:left w:val="nil"/>
              <w:bottom w:val="nil"/>
              <w:right w:val="nil"/>
            </w:tcBorders>
            <w:shd w:val="clear" w:color="auto" w:fill="auto"/>
            <w:noWrap/>
            <w:vAlign w:val="bottom"/>
            <w:hideMark/>
          </w:tcPr>
          <w:p w14:paraId="5773ECA8"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97" w:type="dxa"/>
            <w:tcBorders>
              <w:top w:val="nil"/>
              <w:left w:val="nil"/>
              <w:bottom w:val="nil"/>
              <w:right w:val="nil"/>
            </w:tcBorders>
            <w:shd w:val="clear" w:color="auto" w:fill="auto"/>
            <w:noWrap/>
            <w:vAlign w:val="bottom"/>
            <w:hideMark/>
          </w:tcPr>
          <w:p w14:paraId="154ADAA0"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1062" w:type="dxa"/>
            <w:tcBorders>
              <w:top w:val="nil"/>
              <w:left w:val="nil"/>
              <w:bottom w:val="nil"/>
              <w:right w:val="nil"/>
            </w:tcBorders>
            <w:shd w:val="clear" w:color="auto" w:fill="auto"/>
            <w:noWrap/>
            <w:vAlign w:val="bottom"/>
            <w:hideMark/>
          </w:tcPr>
          <w:p w14:paraId="73B1EDAF"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0BF8504F"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855" w:type="dxa"/>
            <w:tcBorders>
              <w:top w:val="nil"/>
              <w:left w:val="nil"/>
              <w:bottom w:val="nil"/>
              <w:right w:val="nil"/>
            </w:tcBorders>
            <w:shd w:val="clear" w:color="auto" w:fill="auto"/>
            <w:noWrap/>
            <w:vAlign w:val="bottom"/>
            <w:hideMark/>
          </w:tcPr>
          <w:p w14:paraId="502D9262"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7F558F77"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106DCE95"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11DF849" w14:textId="77777777" w:rsidTr="00B441E5">
        <w:trPr>
          <w:trHeight w:val="315"/>
        </w:trPr>
        <w:tc>
          <w:tcPr>
            <w:tcW w:w="6639" w:type="dxa"/>
            <w:gridSpan w:val="7"/>
            <w:tcBorders>
              <w:top w:val="single" w:sz="4" w:space="0" w:color="auto"/>
              <w:left w:val="nil"/>
              <w:bottom w:val="nil"/>
              <w:right w:val="nil"/>
            </w:tcBorders>
            <w:shd w:val="clear" w:color="auto" w:fill="auto"/>
            <w:noWrap/>
            <w:vAlign w:val="bottom"/>
            <w:hideMark/>
          </w:tcPr>
          <w:p w14:paraId="5162A9EE" w14:textId="77777777" w:rsidR="00B441E5" w:rsidRPr="00B441E5" w:rsidRDefault="00B441E5" w:rsidP="00B441E5">
            <w:pPr>
              <w:spacing w:after="0" w:line="240" w:lineRule="auto"/>
              <w:jc w:val="center"/>
              <w:rPr>
                <w:rFonts w:ascii="Calibri" w:eastAsia="Times New Roman" w:hAnsi="Calibri" w:cs="Calibri"/>
                <w:b/>
                <w:bCs/>
                <w:color w:val="000000"/>
                <w:sz w:val="24"/>
                <w:szCs w:val="24"/>
                <w:lang w:val="es-MX" w:eastAsia="es-MX"/>
              </w:rPr>
            </w:pPr>
            <w:r w:rsidRPr="00B441E5">
              <w:rPr>
                <w:rFonts w:ascii="Calibri" w:eastAsia="Times New Roman" w:hAnsi="Calibri" w:cs="Calibri"/>
                <w:b/>
                <w:bCs/>
                <w:color w:val="000000"/>
                <w:sz w:val="24"/>
                <w:szCs w:val="24"/>
                <w:lang w:val="es-MX" w:eastAsia="es-MX"/>
              </w:rPr>
              <w:t>Eigenvalues</w:t>
            </w:r>
          </w:p>
        </w:tc>
      </w:tr>
      <w:tr w:rsidR="00B441E5" w:rsidRPr="00B441E5" w14:paraId="5C222C57" w14:textId="77777777" w:rsidTr="00B441E5">
        <w:trPr>
          <w:trHeight w:val="300"/>
        </w:trPr>
        <w:tc>
          <w:tcPr>
            <w:tcW w:w="1275" w:type="dxa"/>
            <w:tcBorders>
              <w:top w:val="nil"/>
              <w:left w:val="nil"/>
              <w:bottom w:val="nil"/>
              <w:right w:val="nil"/>
            </w:tcBorders>
            <w:shd w:val="clear" w:color="auto" w:fill="auto"/>
            <w:noWrap/>
            <w:vAlign w:val="bottom"/>
            <w:hideMark/>
          </w:tcPr>
          <w:p w14:paraId="05CAE6C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Axis</w:t>
            </w:r>
          </w:p>
        </w:tc>
        <w:tc>
          <w:tcPr>
            <w:tcW w:w="997" w:type="dxa"/>
            <w:tcBorders>
              <w:top w:val="nil"/>
              <w:left w:val="nil"/>
              <w:bottom w:val="nil"/>
              <w:right w:val="nil"/>
            </w:tcBorders>
            <w:shd w:val="clear" w:color="auto" w:fill="auto"/>
            <w:noWrap/>
            <w:vAlign w:val="bottom"/>
            <w:hideMark/>
          </w:tcPr>
          <w:p w14:paraId="54044D7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Eigenvalue</w:t>
            </w:r>
          </w:p>
        </w:tc>
        <w:tc>
          <w:tcPr>
            <w:tcW w:w="1062" w:type="dxa"/>
            <w:tcBorders>
              <w:top w:val="nil"/>
              <w:left w:val="nil"/>
              <w:bottom w:val="nil"/>
              <w:right w:val="nil"/>
            </w:tcBorders>
            <w:shd w:val="clear" w:color="auto" w:fill="auto"/>
            <w:noWrap/>
            <w:vAlign w:val="bottom"/>
            <w:hideMark/>
          </w:tcPr>
          <w:p w14:paraId="441C9AA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Individual%</w:t>
            </w:r>
          </w:p>
        </w:tc>
        <w:tc>
          <w:tcPr>
            <w:tcW w:w="1610" w:type="dxa"/>
            <w:gridSpan w:val="2"/>
            <w:tcBorders>
              <w:top w:val="nil"/>
              <w:left w:val="nil"/>
              <w:bottom w:val="nil"/>
              <w:right w:val="nil"/>
            </w:tcBorders>
            <w:shd w:val="clear" w:color="auto" w:fill="auto"/>
            <w:noWrap/>
            <w:vAlign w:val="bottom"/>
            <w:hideMark/>
          </w:tcPr>
          <w:p w14:paraId="1866035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Cumulative%</w:t>
            </w:r>
          </w:p>
        </w:tc>
        <w:tc>
          <w:tcPr>
            <w:tcW w:w="755" w:type="dxa"/>
            <w:tcBorders>
              <w:top w:val="nil"/>
              <w:left w:val="nil"/>
              <w:bottom w:val="nil"/>
              <w:right w:val="nil"/>
            </w:tcBorders>
            <w:shd w:val="clear" w:color="auto" w:fill="auto"/>
            <w:noWrap/>
            <w:vAlign w:val="bottom"/>
            <w:hideMark/>
          </w:tcPr>
          <w:p w14:paraId="1C9BC295"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auto" w:fill="auto"/>
            <w:noWrap/>
            <w:vAlign w:val="bottom"/>
            <w:hideMark/>
          </w:tcPr>
          <w:p w14:paraId="1E847FA9"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665BE0FF" w14:textId="77777777" w:rsidTr="00B441E5">
        <w:trPr>
          <w:trHeight w:val="300"/>
        </w:trPr>
        <w:tc>
          <w:tcPr>
            <w:tcW w:w="1275" w:type="dxa"/>
            <w:tcBorders>
              <w:top w:val="nil"/>
              <w:left w:val="nil"/>
              <w:bottom w:val="nil"/>
              <w:right w:val="nil"/>
            </w:tcBorders>
            <w:shd w:val="clear" w:color="auto" w:fill="auto"/>
            <w:noWrap/>
            <w:vAlign w:val="bottom"/>
            <w:hideMark/>
          </w:tcPr>
          <w:p w14:paraId="260BFD6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w:t>
            </w:r>
          </w:p>
        </w:tc>
        <w:tc>
          <w:tcPr>
            <w:tcW w:w="997" w:type="dxa"/>
            <w:tcBorders>
              <w:top w:val="nil"/>
              <w:left w:val="nil"/>
              <w:bottom w:val="nil"/>
              <w:right w:val="nil"/>
            </w:tcBorders>
            <w:shd w:val="clear" w:color="auto" w:fill="auto"/>
            <w:noWrap/>
            <w:vAlign w:val="bottom"/>
            <w:hideMark/>
          </w:tcPr>
          <w:p w14:paraId="3505B65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75.298</w:t>
            </w:r>
          </w:p>
        </w:tc>
        <w:tc>
          <w:tcPr>
            <w:tcW w:w="1062" w:type="dxa"/>
            <w:tcBorders>
              <w:top w:val="nil"/>
              <w:left w:val="nil"/>
              <w:bottom w:val="nil"/>
              <w:right w:val="nil"/>
            </w:tcBorders>
            <w:shd w:val="clear" w:color="auto" w:fill="auto"/>
            <w:noWrap/>
            <w:vAlign w:val="bottom"/>
            <w:hideMark/>
          </w:tcPr>
          <w:p w14:paraId="37319BA6"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87.56</w:t>
            </w:r>
          </w:p>
        </w:tc>
        <w:tc>
          <w:tcPr>
            <w:tcW w:w="755" w:type="dxa"/>
            <w:tcBorders>
              <w:top w:val="nil"/>
              <w:left w:val="nil"/>
              <w:bottom w:val="nil"/>
              <w:right w:val="nil"/>
            </w:tcBorders>
            <w:shd w:val="clear" w:color="auto" w:fill="auto"/>
            <w:noWrap/>
            <w:vAlign w:val="bottom"/>
            <w:hideMark/>
          </w:tcPr>
          <w:p w14:paraId="052CF9F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87.56</w:t>
            </w:r>
          </w:p>
        </w:tc>
        <w:tc>
          <w:tcPr>
            <w:tcW w:w="855" w:type="dxa"/>
            <w:tcBorders>
              <w:top w:val="nil"/>
              <w:left w:val="nil"/>
              <w:bottom w:val="nil"/>
              <w:right w:val="nil"/>
            </w:tcBorders>
            <w:shd w:val="clear" w:color="auto" w:fill="auto"/>
            <w:noWrap/>
            <w:vAlign w:val="bottom"/>
            <w:hideMark/>
          </w:tcPr>
          <w:p w14:paraId="297D1C5E"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3FB6141F"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472EB829"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0DAF0C6" w14:textId="77777777" w:rsidTr="00B441E5">
        <w:trPr>
          <w:trHeight w:val="300"/>
        </w:trPr>
        <w:tc>
          <w:tcPr>
            <w:tcW w:w="1275" w:type="dxa"/>
            <w:tcBorders>
              <w:top w:val="nil"/>
              <w:left w:val="nil"/>
              <w:bottom w:val="nil"/>
              <w:right w:val="nil"/>
            </w:tcBorders>
            <w:shd w:val="clear" w:color="auto" w:fill="auto"/>
            <w:noWrap/>
            <w:vAlign w:val="bottom"/>
            <w:hideMark/>
          </w:tcPr>
          <w:p w14:paraId="6DD38A4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997" w:type="dxa"/>
            <w:tcBorders>
              <w:top w:val="nil"/>
              <w:left w:val="nil"/>
              <w:bottom w:val="nil"/>
              <w:right w:val="nil"/>
            </w:tcBorders>
            <w:shd w:val="clear" w:color="auto" w:fill="auto"/>
            <w:noWrap/>
            <w:vAlign w:val="bottom"/>
            <w:hideMark/>
          </w:tcPr>
          <w:p w14:paraId="676B9D81"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10.702</w:t>
            </w:r>
          </w:p>
        </w:tc>
        <w:tc>
          <w:tcPr>
            <w:tcW w:w="1062" w:type="dxa"/>
            <w:tcBorders>
              <w:top w:val="nil"/>
              <w:left w:val="nil"/>
              <w:bottom w:val="nil"/>
              <w:right w:val="nil"/>
            </w:tcBorders>
            <w:shd w:val="clear" w:color="auto" w:fill="auto"/>
            <w:noWrap/>
            <w:vAlign w:val="bottom"/>
            <w:hideMark/>
          </w:tcPr>
          <w:p w14:paraId="2686393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12.44</w:t>
            </w:r>
          </w:p>
        </w:tc>
        <w:tc>
          <w:tcPr>
            <w:tcW w:w="755" w:type="dxa"/>
            <w:tcBorders>
              <w:top w:val="nil"/>
              <w:left w:val="nil"/>
              <w:bottom w:val="nil"/>
              <w:right w:val="nil"/>
            </w:tcBorders>
            <w:shd w:val="clear" w:color="auto" w:fill="auto"/>
            <w:noWrap/>
            <w:vAlign w:val="bottom"/>
            <w:hideMark/>
          </w:tcPr>
          <w:p w14:paraId="064D437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100</w:t>
            </w:r>
          </w:p>
        </w:tc>
        <w:tc>
          <w:tcPr>
            <w:tcW w:w="855" w:type="dxa"/>
            <w:tcBorders>
              <w:top w:val="nil"/>
              <w:left w:val="nil"/>
              <w:bottom w:val="nil"/>
              <w:right w:val="nil"/>
            </w:tcBorders>
            <w:shd w:val="clear" w:color="auto" w:fill="auto"/>
            <w:noWrap/>
            <w:vAlign w:val="bottom"/>
            <w:hideMark/>
          </w:tcPr>
          <w:p w14:paraId="5D22730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0DA3362D"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49620808"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3C586CD5" w14:textId="77777777" w:rsidTr="00B441E5">
        <w:trPr>
          <w:trHeight w:val="300"/>
        </w:trPr>
        <w:tc>
          <w:tcPr>
            <w:tcW w:w="1275" w:type="dxa"/>
            <w:tcBorders>
              <w:top w:val="nil"/>
              <w:left w:val="nil"/>
              <w:bottom w:val="nil"/>
              <w:right w:val="nil"/>
            </w:tcBorders>
            <w:shd w:val="clear" w:color="auto" w:fill="auto"/>
            <w:noWrap/>
            <w:vAlign w:val="bottom"/>
            <w:hideMark/>
          </w:tcPr>
          <w:p w14:paraId="7A53BBE9"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97" w:type="dxa"/>
            <w:tcBorders>
              <w:top w:val="nil"/>
              <w:left w:val="nil"/>
              <w:bottom w:val="nil"/>
              <w:right w:val="nil"/>
            </w:tcBorders>
            <w:shd w:val="clear" w:color="auto" w:fill="auto"/>
            <w:noWrap/>
            <w:vAlign w:val="bottom"/>
            <w:hideMark/>
          </w:tcPr>
          <w:p w14:paraId="795CCDA1"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1062" w:type="dxa"/>
            <w:tcBorders>
              <w:top w:val="nil"/>
              <w:left w:val="nil"/>
              <w:bottom w:val="nil"/>
              <w:right w:val="nil"/>
            </w:tcBorders>
            <w:shd w:val="clear" w:color="auto" w:fill="auto"/>
            <w:noWrap/>
            <w:vAlign w:val="bottom"/>
            <w:hideMark/>
          </w:tcPr>
          <w:p w14:paraId="7849A095"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3BA26126"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855" w:type="dxa"/>
            <w:tcBorders>
              <w:top w:val="nil"/>
              <w:left w:val="nil"/>
              <w:bottom w:val="nil"/>
              <w:right w:val="nil"/>
            </w:tcBorders>
            <w:shd w:val="clear" w:color="auto" w:fill="auto"/>
            <w:noWrap/>
            <w:vAlign w:val="bottom"/>
            <w:hideMark/>
          </w:tcPr>
          <w:p w14:paraId="5F75D3BB"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4648A079"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6B411F3E"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D048FE9" w14:textId="77777777" w:rsidTr="00B441E5">
        <w:trPr>
          <w:trHeight w:val="315"/>
        </w:trPr>
        <w:tc>
          <w:tcPr>
            <w:tcW w:w="6639" w:type="dxa"/>
            <w:gridSpan w:val="7"/>
            <w:tcBorders>
              <w:top w:val="nil"/>
              <w:left w:val="nil"/>
              <w:bottom w:val="nil"/>
              <w:right w:val="nil"/>
            </w:tcBorders>
            <w:shd w:val="clear" w:color="auto" w:fill="auto"/>
            <w:noWrap/>
            <w:vAlign w:val="bottom"/>
            <w:hideMark/>
          </w:tcPr>
          <w:p w14:paraId="27540305" w14:textId="77777777" w:rsidR="00B441E5" w:rsidRPr="00B441E5" w:rsidRDefault="00B441E5" w:rsidP="00B441E5">
            <w:pPr>
              <w:spacing w:after="0" w:line="240" w:lineRule="auto"/>
              <w:jc w:val="center"/>
              <w:rPr>
                <w:rFonts w:ascii="Calibri" w:eastAsia="Times New Roman" w:hAnsi="Calibri" w:cs="Calibri"/>
                <w:b/>
                <w:bCs/>
                <w:color w:val="000000"/>
                <w:sz w:val="24"/>
                <w:szCs w:val="24"/>
                <w:lang w:val="es-MX" w:eastAsia="es-MX"/>
              </w:rPr>
            </w:pPr>
            <w:r w:rsidRPr="00B441E5">
              <w:rPr>
                <w:rFonts w:ascii="Calibri" w:eastAsia="Times New Roman" w:hAnsi="Calibri" w:cs="Calibri"/>
                <w:b/>
                <w:bCs/>
                <w:color w:val="000000"/>
                <w:sz w:val="24"/>
                <w:szCs w:val="24"/>
                <w:lang w:val="es-MX" w:eastAsia="es-MX"/>
              </w:rPr>
              <w:t>Eigenvectors</w:t>
            </w:r>
          </w:p>
        </w:tc>
      </w:tr>
      <w:tr w:rsidR="00B441E5" w:rsidRPr="00B441E5" w14:paraId="0EDF586F" w14:textId="77777777" w:rsidTr="00B441E5">
        <w:trPr>
          <w:trHeight w:val="300"/>
        </w:trPr>
        <w:tc>
          <w:tcPr>
            <w:tcW w:w="1275" w:type="dxa"/>
            <w:tcBorders>
              <w:top w:val="nil"/>
              <w:left w:val="nil"/>
              <w:bottom w:val="nil"/>
              <w:right w:val="nil"/>
            </w:tcBorders>
            <w:shd w:val="clear" w:color="auto" w:fill="auto"/>
            <w:noWrap/>
            <w:vAlign w:val="bottom"/>
            <w:hideMark/>
          </w:tcPr>
          <w:p w14:paraId="1311C739"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PCO1</w:t>
            </w:r>
          </w:p>
        </w:tc>
        <w:tc>
          <w:tcPr>
            <w:tcW w:w="997" w:type="dxa"/>
            <w:tcBorders>
              <w:top w:val="nil"/>
              <w:left w:val="nil"/>
              <w:bottom w:val="nil"/>
              <w:right w:val="nil"/>
            </w:tcBorders>
            <w:shd w:val="clear" w:color="auto" w:fill="auto"/>
            <w:noWrap/>
            <w:vAlign w:val="bottom"/>
            <w:hideMark/>
          </w:tcPr>
          <w:p w14:paraId="2C148690" w14:textId="77777777" w:rsidR="00B441E5" w:rsidRPr="00B441E5" w:rsidRDefault="00B441E5" w:rsidP="00B441E5">
            <w:pPr>
              <w:spacing w:after="0" w:line="240" w:lineRule="auto"/>
              <w:jc w:val="right"/>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0.935715</w:t>
            </w:r>
          </w:p>
        </w:tc>
        <w:tc>
          <w:tcPr>
            <w:tcW w:w="1062" w:type="dxa"/>
            <w:tcBorders>
              <w:top w:val="nil"/>
              <w:left w:val="nil"/>
              <w:bottom w:val="nil"/>
              <w:right w:val="nil"/>
            </w:tcBorders>
            <w:shd w:val="clear" w:color="auto" w:fill="auto"/>
            <w:noWrap/>
            <w:vAlign w:val="bottom"/>
            <w:hideMark/>
          </w:tcPr>
          <w:p w14:paraId="2A7B0646" w14:textId="77777777" w:rsidR="00B441E5" w:rsidRPr="00B441E5" w:rsidRDefault="00B441E5" w:rsidP="00B441E5">
            <w:pPr>
              <w:spacing w:after="0" w:line="240" w:lineRule="auto"/>
              <w:jc w:val="right"/>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0.935715</w:t>
            </w:r>
          </w:p>
        </w:tc>
        <w:tc>
          <w:tcPr>
            <w:tcW w:w="755" w:type="dxa"/>
            <w:tcBorders>
              <w:top w:val="nil"/>
              <w:left w:val="nil"/>
              <w:bottom w:val="nil"/>
              <w:right w:val="nil"/>
            </w:tcBorders>
            <w:shd w:val="clear" w:color="auto" w:fill="auto"/>
            <w:noWrap/>
            <w:vAlign w:val="bottom"/>
            <w:hideMark/>
          </w:tcPr>
          <w:p w14:paraId="4CAC7B9A" w14:textId="77777777" w:rsidR="00B441E5" w:rsidRPr="00B441E5" w:rsidRDefault="00B441E5" w:rsidP="00B441E5">
            <w:pPr>
              <w:spacing w:after="0" w:line="240" w:lineRule="auto"/>
              <w:jc w:val="right"/>
              <w:rPr>
                <w:rFonts w:ascii="Calibri" w:eastAsia="Times New Roman" w:hAnsi="Calibri" w:cs="Calibri"/>
                <w:b/>
                <w:bCs/>
                <w:color w:val="000000"/>
                <w:lang w:val="es-MX" w:eastAsia="es-MX"/>
              </w:rPr>
            </w:pPr>
          </w:p>
        </w:tc>
        <w:tc>
          <w:tcPr>
            <w:tcW w:w="855" w:type="dxa"/>
            <w:tcBorders>
              <w:top w:val="nil"/>
              <w:left w:val="nil"/>
              <w:bottom w:val="nil"/>
              <w:right w:val="nil"/>
            </w:tcBorders>
            <w:shd w:val="clear" w:color="auto" w:fill="auto"/>
            <w:noWrap/>
            <w:vAlign w:val="bottom"/>
            <w:hideMark/>
          </w:tcPr>
          <w:p w14:paraId="100EAA6D"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1DACC528"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081453CB"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1CB52726" w14:textId="77777777" w:rsidTr="00B441E5">
        <w:trPr>
          <w:trHeight w:val="315"/>
        </w:trPr>
        <w:tc>
          <w:tcPr>
            <w:tcW w:w="1275" w:type="dxa"/>
            <w:tcBorders>
              <w:top w:val="nil"/>
              <w:left w:val="nil"/>
              <w:bottom w:val="single" w:sz="8" w:space="0" w:color="auto"/>
              <w:right w:val="nil"/>
            </w:tcBorders>
            <w:shd w:val="clear" w:color="auto" w:fill="auto"/>
            <w:noWrap/>
            <w:vAlign w:val="bottom"/>
            <w:hideMark/>
          </w:tcPr>
          <w:p w14:paraId="29504AF4"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PCO2</w:t>
            </w:r>
          </w:p>
        </w:tc>
        <w:tc>
          <w:tcPr>
            <w:tcW w:w="997" w:type="dxa"/>
            <w:tcBorders>
              <w:top w:val="nil"/>
              <w:left w:val="nil"/>
              <w:bottom w:val="single" w:sz="8" w:space="0" w:color="auto"/>
              <w:right w:val="nil"/>
            </w:tcBorders>
            <w:shd w:val="clear" w:color="auto" w:fill="auto"/>
            <w:noWrap/>
            <w:vAlign w:val="bottom"/>
            <w:hideMark/>
          </w:tcPr>
          <w:p w14:paraId="0858481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-0.35276</w:t>
            </w:r>
          </w:p>
        </w:tc>
        <w:tc>
          <w:tcPr>
            <w:tcW w:w="1062" w:type="dxa"/>
            <w:tcBorders>
              <w:top w:val="nil"/>
              <w:left w:val="nil"/>
              <w:bottom w:val="single" w:sz="8" w:space="0" w:color="auto"/>
              <w:right w:val="nil"/>
            </w:tcBorders>
            <w:shd w:val="clear" w:color="auto" w:fill="auto"/>
            <w:noWrap/>
            <w:vAlign w:val="bottom"/>
            <w:hideMark/>
          </w:tcPr>
          <w:p w14:paraId="3DD143FC"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0.352757</w:t>
            </w:r>
          </w:p>
        </w:tc>
        <w:tc>
          <w:tcPr>
            <w:tcW w:w="755" w:type="dxa"/>
            <w:tcBorders>
              <w:top w:val="nil"/>
              <w:left w:val="nil"/>
              <w:bottom w:val="single" w:sz="8" w:space="0" w:color="auto"/>
              <w:right w:val="nil"/>
            </w:tcBorders>
            <w:shd w:val="clear" w:color="auto" w:fill="auto"/>
            <w:noWrap/>
            <w:vAlign w:val="bottom"/>
            <w:hideMark/>
          </w:tcPr>
          <w:p w14:paraId="202A00E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single" w:sz="8" w:space="0" w:color="auto"/>
              <w:right w:val="nil"/>
            </w:tcBorders>
            <w:shd w:val="clear" w:color="auto" w:fill="auto"/>
            <w:noWrap/>
            <w:vAlign w:val="bottom"/>
            <w:hideMark/>
          </w:tcPr>
          <w:p w14:paraId="0671560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single" w:sz="8" w:space="0" w:color="auto"/>
              <w:right w:val="nil"/>
            </w:tcBorders>
            <w:shd w:val="clear" w:color="auto" w:fill="auto"/>
            <w:noWrap/>
            <w:vAlign w:val="bottom"/>
            <w:hideMark/>
          </w:tcPr>
          <w:p w14:paraId="44FE995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single" w:sz="8" w:space="0" w:color="auto"/>
              <w:right w:val="nil"/>
            </w:tcBorders>
            <w:shd w:val="clear" w:color="auto" w:fill="auto"/>
            <w:noWrap/>
            <w:vAlign w:val="bottom"/>
            <w:hideMark/>
          </w:tcPr>
          <w:p w14:paraId="764DAB6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AE8210B" w14:textId="77777777" w:rsidTr="00B441E5">
        <w:trPr>
          <w:trHeight w:val="300"/>
        </w:trPr>
        <w:tc>
          <w:tcPr>
            <w:tcW w:w="1275" w:type="dxa"/>
            <w:tcBorders>
              <w:top w:val="nil"/>
              <w:left w:val="nil"/>
              <w:bottom w:val="nil"/>
              <w:right w:val="nil"/>
            </w:tcBorders>
            <w:shd w:val="clear" w:color="auto" w:fill="auto"/>
            <w:noWrap/>
            <w:vAlign w:val="bottom"/>
            <w:hideMark/>
          </w:tcPr>
          <w:p w14:paraId="6CAB8E2E"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97" w:type="dxa"/>
            <w:tcBorders>
              <w:top w:val="nil"/>
              <w:left w:val="nil"/>
              <w:bottom w:val="nil"/>
              <w:right w:val="nil"/>
            </w:tcBorders>
            <w:shd w:val="clear" w:color="auto" w:fill="auto"/>
            <w:noWrap/>
            <w:vAlign w:val="bottom"/>
            <w:hideMark/>
          </w:tcPr>
          <w:p w14:paraId="0C7A6F74"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1062" w:type="dxa"/>
            <w:tcBorders>
              <w:top w:val="nil"/>
              <w:left w:val="nil"/>
              <w:bottom w:val="nil"/>
              <w:right w:val="nil"/>
            </w:tcBorders>
            <w:shd w:val="clear" w:color="auto" w:fill="auto"/>
            <w:noWrap/>
            <w:vAlign w:val="bottom"/>
            <w:hideMark/>
          </w:tcPr>
          <w:p w14:paraId="5012689E"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6D444711"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855" w:type="dxa"/>
            <w:tcBorders>
              <w:top w:val="nil"/>
              <w:left w:val="nil"/>
              <w:bottom w:val="nil"/>
              <w:right w:val="nil"/>
            </w:tcBorders>
            <w:shd w:val="clear" w:color="auto" w:fill="auto"/>
            <w:noWrap/>
            <w:vAlign w:val="bottom"/>
            <w:hideMark/>
          </w:tcPr>
          <w:p w14:paraId="6F6756ED"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6A7EB6C2"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1A3629A3"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40A8ABF0" w14:textId="77777777" w:rsidTr="00B441E5">
        <w:trPr>
          <w:trHeight w:val="300"/>
        </w:trPr>
        <w:tc>
          <w:tcPr>
            <w:tcW w:w="6639" w:type="dxa"/>
            <w:gridSpan w:val="7"/>
            <w:tcBorders>
              <w:top w:val="single" w:sz="4" w:space="0" w:color="auto"/>
              <w:left w:val="nil"/>
              <w:bottom w:val="nil"/>
              <w:right w:val="nil"/>
            </w:tcBorders>
            <w:shd w:val="clear" w:color="auto" w:fill="auto"/>
            <w:noWrap/>
            <w:vAlign w:val="bottom"/>
            <w:hideMark/>
          </w:tcPr>
          <w:p w14:paraId="264859C5"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PERMANOVA</w:t>
            </w:r>
          </w:p>
        </w:tc>
      </w:tr>
      <w:tr w:rsidR="00B441E5" w:rsidRPr="00B441E5" w14:paraId="54C054F2" w14:textId="77777777" w:rsidTr="00B441E5">
        <w:trPr>
          <w:trHeight w:val="300"/>
        </w:trPr>
        <w:tc>
          <w:tcPr>
            <w:tcW w:w="3334" w:type="dxa"/>
            <w:gridSpan w:val="3"/>
            <w:tcBorders>
              <w:top w:val="nil"/>
              <w:left w:val="nil"/>
              <w:bottom w:val="nil"/>
              <w:right w:val="nil"/>
            </w:tcBorders>
            <w:shd w:val="clear" w:color="auto" w:fill="auto"/>
            <w:noWrap/>
            <w:vAlign w:val="bottom"/>
            <w:hideMark/>
          </w:tcPr>
          <w:p w14:paraId="21D8FA1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Permutational MANOVA</w:t>
            </w:r>
          </w:p>
        </w:tc>
        <w:tc>
          <w:tcPr>
            <w:tcW w:w="755" w:type="dxa"/>
            <w:tcBorders>
              <w:top w:val="nil"/>
              <w:left w:val="nil"/>
              <w:bottom w:val="nil"/>
              <w:right w:val="nil"/>
            </w:tcBorders>
            <w:shd w:val="clear" w:color="auto" w:fill="auto"/>
            <w:noWrap/>
            <w:vAlign w:val="bottom"/>
            <w:hideMark/>
          </w:tcPr>
          <w:p w14:paraId="1BFE3CE3"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855" w:type="dxa"/>
            <w:tcBorders>
              <w:top w:val="nil"/>
              <w:left w:val="nil"/>
              <w:bottom w:val="nil"/>
              <w:right w:val="nil"/>
            </w:tcBorders>
            <w:shd w:val="clear" w:color="auto" w:fill="auto"/>
            <w:noWrap/>
            <w:vAlign w:val="bottom"/>
            <w:hideMark/>
          </w:tcPr>
          <w:p w14:paraId="03729AB9"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5EA65EE8"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2F93D0DC"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2E5CB42D" w14:textId="77777777" w:rsidTr="00B441E5">
        <w:trPr>
          <w:trHeight w:val="300"/>
        </w:trPr>
        <w:tc>
          <w:tcPr>
            <w:tcW w:w="3334" w:type="dxa"/>
            <w:gridSpan w:val="3"/>
            <w:tcBorders>
              <w:top w:val="nil"/>
              <w:left w:val="nil"/>
              <w:bottom w:val="nil"/>
              <w:right w:val="nil"/>
            </w:tcBorders>
            <w:shd w:val="clear" w:color="auto" w:fill="auto"/>
            <w:noWrap/>
            <w:vAlign w:val="bottom"/>
            <w:hideMark/>
          </w:tcPr>
          <w:p w14:paraId="7187BDA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Resemblance worksheet</w:t>
            </w:r>
          </w:p>
        </w:tc>
        <w:tc>
          <w:tcPr>
            <w:tcW w:w="755" w:type="dxa"/>
            <w:tcBorders>
              <w:top w:val="nil"/>
              <w:left w:val="nil"/>
              <w:bottom w:val="nil"/>
              <w:right w:val="nil"/>
            </w:tcBorders>
            <w:shd w:val="clear" w:color="auto" w:fill="auto"/>
            <w:noWrap/>
            <w:vAlign w:val="bottom"/>
            <w:hideMark/>
          </w:tcPr>
          <w:p w14:paraId="7F828AAC"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855" w:type="dxa"/>
            <w:tcBorders>
              <w:top w:val="nil"/>
              <w:left w:val="nil"/>
              <w:bottom w:val="nil"/>
              <w:right w:val="nil"/>
            </w:tcBorders>
            <w:shd w:val="clear" w:color="auto" w:fill="auto"/>
            <w:noWrap/>
            <w:vAlign w:val="bottom"/>
            <w:hideMark/>
          </w:tcPr>
          <w:p w14:paraId="4E0EE9E3"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2D2F779E"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110CAD30"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1DC9C801" w14:textId="77777777" w:rsidTr="00B441E5">
        <w:trPr>
          <w:trHeight w:val="300"/>
        </w:trPr>
        <w:tc>
          <w:tcPr>
            <w:tcW w:w="2272" w:type="dxa"/>
            <w:gridSpan w:val="2"/>
            <w:tcBorders>
              <w:top w:val="nil"/>
              <w:left w:val="nil"/>
              <w:bottom w:val="nil"/>
              <w:right w:val="nil"/>
            </w:tcBorders>
            <w:shd w:val="clear" w:color="auto" w:fill="auto"/>
            <w:noWrap/>
            <w:vAlign w:val="bottom"/>
            <w:hideMark/>
          </w:tcPr>
          <w:p w14:paraId="3578DC7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Name: Resem1</w:t>
            </w:r>
          </w:p>
        </w:tc>
        <w:tc>
          <w:tcPr>
            <w:tcW w:w="1062" w:type="dxa"/>
            <w:tcBorders>
              <w:top w:val="nil"/>
              <w:left w:val="nil"/>
              <w:bottom w:val="nil"/>
              <w:right w:val="nil"/>
            </w:tcBorders>
            <w:shd w:val="clear" w:color="auto" w:fill="auto"/>
            <w:noWrap/>
            <w:vAlign w:val="bottom"/>
            <w:hideMark/>
          </w:tcPr>
          <w:p w14:paraId="78AFA5D0"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057906D1"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855" w:type="dxa"/>
            <w:tcBorders>
              <w:top w:val="nil"/>
              <w:left w:val="nil"/>
              <w:bottom w:val="nil"/>
              <w:right w:val="nil"/>
            </w:tcBorders>
            <w:shd w:val="clear" w:color="auto" w:fill="auto"/>
            <w:noWrap/>
            <w:vAlign w:val="bottom"/>
            <w:hideMark/>
          </w:tcPr>
          <w:p w14:paraId="0F0722EC"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1FD3648B"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0BC4F3CD"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43FF41B2" w14:textId="77777777" w:rsidTr="00B441E5">
        <w:trPr>
          <w:trHeight w:val="300"/>
        </w:trPr>
        <w:tc>
          <w:tcPr>
            <w:tcW w:w="2272" w:type="dxa"/>
            <w:gridSpan w:val="2"/>
            <w:tcBorders>
              <w:top w:val="nil"/>
              <w:left w:val="nil"/>
              <w:bottom w:val="nil"/>
              <w:right w:val="nil"/>
            </w:tcBorders>
            <w:shd w:val="clear" w:color="auto" w:fill="auto"/>
            <w:noWrap/>
            <w:vAlign w:val="bottom"/>
            <w:hideMark/>
          </w:tcPr>
          <w:p w14:paraId="610AA19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Data type: Distance</w:t>
            </w:r>
          </w:p>
        </w:tc>
        <w:tc>
          <w:tcPr>
            <w:tcW w:w="1062" w:type="dxa"/>
            <w:tcBorders>
              <w:top w:val="nil"/>
              <w:left w:val="nil"/>
              <w:bottom w:val="nil"/>
              <w:right w:val="nil"/>
            </w:tcBorders>
            <w:shd w:val="clear" w:color="auto" w:fill="auto"/>
            <w:noWrap/>
            <w:vAlign w:val="bottom"/>
            <w:hideMark/>
          </w:tcPr>
          <w:p w14:paraId="6FE6AFF1"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7FF89B52"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855" w:type="dxa"/>
            <w:tcBorders>
              <w:top w:val="nil"/>
              <w:left w:val="nil"/>
              <w:bottom w:val="nil"/>
              <w:right w:val="nil"/>
            </w:tcBorders>
            <w:shd w:val="clear" w:color="auto" w:fill="auto"/>
            <w:noWrap/>
            <w:vAlign w:val="bottom"/>
            <w:hideMark/>
          </w:tcPr>
          <w:p w14:paraId="7F6B92D8"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5CED64A0"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1A3A2738"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89454C9" w14:textId="77777777" w:rsidTr="00B441E5">
        <w:trPr>
          <w:trHeight w:val="300"/>
        </w:trPr>
        <w:tc>
          <w:tcPr>
            <w:tcW w:w="2272" w:type="dxa"/>
            <w:gridSpan w:val="2"/>
            <w:tcBorders>
              <w:top w:val="nil"/>
              <w:left w:val="nil"/>
              <w:bottom w:val="nil"/>
              <w:right w:val="nil"/>
            </w:tcBorders>
            <w:shd w:val="clear" w:color="auto" w:fill="auto"/>
            <w:noWrap/>
            <w:vAlign w:val="bottom"/>
            <w:hideMark/>
          </w:tcPr>
          <w:p w14:paraId="328825E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Selection: All</w:t>
            </w:r>
          </w:p>
        </w:tc>
        <w:tc>
          <w:tcPr>
            <w:tcW w:w="1062" w:type="dxa"/>
            <w:tcBorders>
              <w:top w:val="nil"/>
              <w:left w:val="nil"/>
              <w:bottom w:val="nil"/>
              <w:right w:val="nil"/>
            </w:tcBorders>
            <w:shd w:val="clear" w:color="auto" w:fill="auto"/>
            <w:noWrap/>
            <w:vAlign w:val="bottom"/>
            <w:hideMark/>
          </w:tcPr>
          <w:p w14:paraId="2C22D966"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4FFAE6A9"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855" w:type="dxa"/>
            <w:tcBorders>
              <w:top w:val="nil"/>
              <w:left w:val="nil"/>
              <w:bottom w:val="nil"/>
              <w:right w:val="nil"/>
            </w:tcBorders>
            <w:shd w:val="clear" w:color="auto" w:fill="auto"/>
            <w:noWrap/>
            <w:vAlign w:val="bottom"/>
            <w:hideMark/>
          </w:tcPr>
          <w:p w14:paraId="676FBB9B"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447D1DD2"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0EEDEC71"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0EB75F5B" w14:textId="77777777" w:rsidTr="00B441E5">
        <w:trPr>
          <w:trHeight w:val="300"/>
        </w:trPr>
        <w:tc>
          <w:tcPr>
            <w:tcW w:w="3334" w:type="dxa"/>
            <w:gridSpan w:val="3"/>
            <w:tcBorders>
              <w:top w:val="nil"/>
              <w:left w:val="nil"/>
              <w:bottom w:val="nil"/>
              <w:right w:val="nil"/>
            </w:tcBorders>
            <w:shd w:val="clear" w:color="auto" w:fill="auto"/>
            <w:noWrap/>
            <w:vAlign w:val="bottom"/>
            <w:hideMark/>
          </w:tcPr>
          <w:p w14:paraId="4D85838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Transform: Log(X+1)</w:t>
            </w:r>
          </w:p>
        </w:tc>
        <w:tc>
          <w:tcPr>
            <w:tcW w:w="755" w:type="dxa"/>
            <w:tcBorders>
              <w:top w:val="nil"/>
              <w:left w:val="nil"/>
              <w:bottom w:val="nil"/>
              <w:right w:val="nil"/>
            </w:tcBorders>
            <w:shd w:val="clear" w:color="auto" w:fill="auto"/>
            <w:noWrap/>
            <w:vAlign w:val="bottom"/>
            <w:hideMark/>
          </w:tcPr>
          <w:p w14:paraId="1613AA16"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855" w:type="dxa"/>
            <w:tcBorders>
              <w:top w:val="nil"/>
              <w:left w:val="nil"/>
              <w:bottom w:val="nil"/>
              <w:right w:val="nil"/>
            </w:tcBorders>
            <w:shd w:val="clear" w:color="auto" w:fill="auto"/>
            <w:noWrap/>
            <w:vAlign w:val="bottom"/>
            <w:hideMark/>
          </w:tcPr>
          <w:p w14:paraId="0B70D1E1"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02306DF3"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16F6A227"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F9720D1" w14:textId="77777777" w:rsidTr="00B441E5">
        <w:trPr>
          <w:trHeight w:val="300"/>
        </w:trPr>
        <w:tc>
          <w:tcPr>
            <w:tcW w:w="2272" w:type="dxa"/>
            <w:gridSpan w:val="2"/>
            <w:tcBorders>
              <w:top w:val="nil"/>
              <w:left w:val="nil"/>
              <w:bottom w:val="nil"/>
              <w:right w:val="nil"/>
            </w:tcBorders>
            <w:shd w:val="clear" w:color="auto" w:fill="auto"/>
            <w:noWrap/>
            <w:vAlign w:val="bottom"/>
            <w:hideMark/>
          </w:tcPr>
          <w:p w14:paraId="2BD1DE7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Normalise</w:t>
            </w:r>
          </w:p>
        </w:tc>
        <w:tc>
          <w:tcPr>
            <w:tcW w:w="1062" w:type="dxa"/>
            <w:tcBorders>
              <w:top w:val="nil"/>
              <w:left w:val="nil"/>
              <w:bottom w:val="nil"/>
              <w:right w:val="nil"/>
            </w:tcBorders>
            <w:shd w:val="clear" w:color="auto" w:fill="auto"/>
            <w:noWrap/>
            <w:vAlign w:val="bottom"/>
            <w:hideMark/>
          </w:tcPr>
          <w:p w14:paraId="2D50E5E8"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1390CB3A"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855" w:type="dxa"/>
            <w:tcBorders>
              <w:top w:val="nil"/>
              <w:left w:val="nil"/>
              <w:bottom w:val="nil"/>
              <w:right w:val="nil"/>
            </w:tcBorders>
            <w:shd w:val="clear" w:color="auto" w:fill="auto"/>
            <w:noWrap/>
            <w:vAlign w:val="bottom"/>
            <w:hideMark/>
          </w:tcPr>
          <w:p w14:paraId="34D130A9"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58448CE6"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58DE34A9"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12BD562B" w14:textId="77777777" w:rsidTr="00B441E5">
        <w:trPr>
          <w:trHeight w:val="300"/>
        </w:trPr>
        <w:tc>
          <w:tcPr>
            <w:tcW w:w="4089" w:type="dxa"/>
            <w:gridSpan w:val="4"/>
            <w:tcBorders>
              <w:top w:val="nil"/>
              <w:left w:val="nil"/>
              <w:bottom w:val="nil"/>
              <w:right w:val="nil"/>
            </w:tcBorders>
            <w:shd w:val="clear" w:color="auto" w:fill="auto"/>
            <w:noWrap/>
            <w:vAlign w:val="bottom"/>
            <w:hideMark/>
          </w:tcPr>
          <w:p w14:paraId="43D2E19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Resemblance: D1 Euclidean distance</w:t>
            </w:r>
          </w:p>
        </w:tc>
        <w:tc>
          <w:tcPr>
            <w:tcW w:w="855" w:type="dxa"/>
            <w:tcBorders>
              <w:top w:val="nil"/>
              <w:left w:val="nil"/>
              <w:bottom w:val="nil"/>
              <w:right w:val="nil"/>
            </w:tcBorders>
            <w:shd w:val="clear" w:color="auto" w:fill="auto"/>
            <w:noWrap/>
            <w:vAlign w:val="bottom"/>
            <w:hideMark/>
          </w:tcPr>
          <w:p w14:paraId="0C246A3F"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6C0C9BF2"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3AC7816F"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3CE8593A" w14:textId="77777777" w:rsidTr="00B441E5">
        <w:trPr>
          <w:trHeight w:val="300"/>
        </w:trPr>
        <w:tc>
          <w:tcPr>
            <w:tcW w:w="4944" w:type="dxa"/>
            <w:gridSpan w:val="5"/>
            <w:tcBorders>
              <w:top w:val="nil"/>
              <w:left w:val="nil"/>
              <w:bottom w:val="nil"/>
              <w:right w:val="nil"/>
            </w:tcBorders>
            <w:shd w:val="clear" w:color="auto" w:fill="auto"/>
            <w:noWrap/>
            <w:vAlign w:val="bottom"/>
            <w:hideMark/>
          </w:tcPr>
          <w:p w14:paraId="049F771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Sums of squares type: Type I (sequential)</w:t>
            </w:r>
          </w:p>
        </w:tc>
        <w:tc>
          <w:tcPr>
            <w:tcW w:w="755" w:type="dxa"/>
            <w:tcBorders>
              <w:top w:val="nil"/>
              <w:left w:val="nil"/>
              <w:bottom w:val="nil"/>
              <w:right w:val="nil"/>
            </w:tcBorders>
            <w:shd w:val="clear" w:color="auto" w:fill="auto"/>
            <w:noWrap/>
            <w:vAlign w:val="bottom"/>
            <w:hideMark/>
          </w:tcPr>
          <w:p w14:paraId="74A90539"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auto" w:fill="auto"/>
            <w:noWrap/>
            <w:vAlign w:val="bottom"/>
            <w:hideMark/>
          </w:tcPr>
          <w:p w14:paraId="133A4150"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41715FED" w14:textId="77777777" w:rsidTr="00B441E5">
        <w:trPr>
          <w:trHeight w:val="300"/>
        </w:trPr>
        <w:tc>
          <w:tcPr>
            <w:tcW w:w="4944" w:type="dxa"/>
            <w:gridSpan w:val="5"/>
            <w:tcBorders>
              <w:top w:val="nil"/>
              <w:left w:val="nil"/>
              <w:bottom w:val="nil"/>
              <w:right w:val="nil"/>
            </w:tcBorders>
            <w:shd w:val="clear" w:color="auto" w:fill="auto"/>
            <w:noWrap/>
            <w:vAlign w:val="bottom"/>
            <w:hideMark/>
          </w:tcPr>
          <w:p w14:paraId="38B3E4A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 effects sum to zero for mixed terms</w:t>
            </w:r>
          </w:p>
        </w:tc>
        <w:tc>
          <w:tcPr>
            <w:tcW w:w="755" w:type="dxa"/>
            <w:tcBorders>
              <w:top w:val="nil"/>
              <w:left w:val="nil"/>
              <w:bottom w:val="nil"/>
              <w:right w:val="nil"/>
            </w:tcBorders>
            <w:shd w:val="clear" w:color="auto" w:fill="auto"/>
            <w:noWrap/>
            <w:vAlign w:val="bottom"/>
            <w:hideMark/>
          </w:tcPr>
          <w:p w14:paraId="6856D72B"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auto" w:fill="auto"/>
            <w:noWrap/>
            <w:vAlign w:val="bottom"/>
            <w:hideMark/>
          </w:tcPr>
          <w:p w14:paraId="66896EED"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1ED9D2D2" w14:textId="77777777" w:rsidTr="00B441E5">
        <w:trPr>
          <w:trHeight w:val="300"/>
        </w:trPr>
        <w:tc>
          <w:tcPr>
            <w:tcW w:w="6639" w:type="dxa"/>
            <w:gridSpan w:val="7"/>
            <w:tcBorders>
              <w:top w:val="nil"/>
              <w:left w:val="nil"/>
              <w:bottom w:val="nil"/>
              <w:right w:val="nil"/>
            </w:tcBorders>
            <w:shd w:val="clear" w:color="auto" w:fill="auto"/>
            <w:noWrap/>
            <w:vAlign w:val="bottom"/>
            <w:hideMark/>
          </w:tcPr>
          <w:p w14:paraId="3579DB2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Permutation method: Permutation of residuals under a reduced model</w:t>
            </w:r>
          </w:p>
        </w:tc>
      </w:tr>
      <w:tr w:rsidR="00B441E5" w:rsidRPr="00B441E5" w14:paraId="02EF33CB" w14:textId="77777777" w:rsidTr="00B441E5">
        <w:trPr>
          <w:trHeight w:val="300"/>
        </w:trPr>
        <w:tc>
          <w:tcPr>
            <w:tcW w:w="4089" w:type="dxa"/>
            <w:gridSpan w:val="4"/>
            <w:tcBorders>
              <w:top w:val="nil"/>
              <w:left w:val="nil"/>
              <w:bottom w:val="nil"/>
              <w:right w:val="nil"/>
            </w:tcBorders>
            <w:shd w:val="clear" w:color="auto" w:fill="auto"/>
            <w:noWrap/>
            <w:vAlign w:val="bottom"/>
            <w:hideMark/>
          </w:tcPr>
          <w:p w14:paraId="25797FB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Number of permutations: 999</w:t>
            </w:r>
          </w:p>
        </w:tc>
        <w:tc>
          <w:tcPr>
            <w:tcW w:w="855" w:type="dxa"/>
            <w:tcBorders>
              <w:top w:val="nil"/>
              <w:left w:val="nil"/>
              <w:bottom w:val="nil"/>
              <w:right w:val="nil"/>
            </w:tcBorders>
            <w:shd w:val="clear" w:color="auto" w:fill="auto"/>
            <w:noWrap/>
            <w:vAlign w:val="bottom"/>
            <w:hideMark/>
          </w:tcPr>
          <w:p w14:paraId="412600AD"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69F4BB38"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6CBF5365"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816C33B" w14:textId="77777777" w:rsidTr="00B441E5">
        <w:trPr>
          <w:trHeight w:val="300"/>
        </w:trPr>
        <w:tc>
          <w:tcPr>
            <w:tcW w:w="1275" w:type="dxa"/>
            <w:tcBorders>
              <w:top w:val="nil"/>
              <w:left w:val="nil"/>
              <w:bottom w:val="nil"/>
              <w:right w:val="nil"/>
            </w:tcBorders>
            <w:shd w:val="clear" w:color="auto" w:fill="auto"/>
            <w:noWrap/>
            <w:vAlign w:val="bottom"/>
            <w:hideMark/>
          </w:tcPr>
          <w:p w14:paraId="2DA2AE0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Factors</w:t>
            </w:r>
          </w:p>
        </w:tc>
        <w:tc>
          <w:tcPr>
            <w:tcW w:w="997" w:type="dxa"/>
            <w:tcBorders>
              <w:top w:val="nil"/>
              <w:left w:val="nil"/>
              <w:bottom w:val="nil"/>
              <w:right w:val="nil"/>
            </w:tcBorders>
            <w:shd w:val="clear" w:color="auto" w:fill="auto"/>
            <w:noWrap/>
            <w:vAlign w:val="bottom"/>
            <w:hideMark/>
          </w:tcPr>
          <w:p w14:paraId="54FA9CEE"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1062" w:type="dxa"/>
            <w:tcBorders>
              <w:top w:val="nil"/>
              <w:left w:val="nil"/>
              <w:bottom w:val="nil"/>
              <w:right w:val="nil"/>
            </w:tcBorders>
            <w:shd w:val="clear" w:color="auto" w:fill="auto"/>
            <w:noWrap/>
            <w:vAlign w:val="bottom"/>
            <w:hideMark/>
          </w:tcPr>
          <w:p w14:paraId="2D634043"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53A51019"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855" w:type="dxa"/>
            <w:tcBorders>
              <w:top w:val="nil"/>
              <w:left w:val="nil"/>
              <w:bottom w:val="nil"/>
              <w:right w:val="nil"/>
            </w:tcBorders>
            <w:shd w:val="clear" w:color="auto" w:fill="auto"/>
            <w:noWrap/>
            <w:vAlign w:val="bottom"/>
            <w:hideMark/>
          </w:tcPr>
          <w:p w14:paraId="7E676D0A"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60CF104B"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02B0EA3C"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707E78B5" w14:textId="77777777" w:rsidTr="00B441E5">
        <w:trPr>
          <w:trHeight w:val="300"/>
        </w:trPr>
        <w:tc>
          <w:tcPr>
            <w:tcW w:w="1275" w:type="dxa"/>
            <w:tcBorders>
              <w:top w:val="nil"/>
              <w:left w:val="nil"/>
              <w:bottom w:val="nil"/>
              <w:right w:val="nil"/>
            </w:tcBorders>
            <w:shd w:val="clear" w:color="auto" w:fill="auto"/>
            <w:noWrap/>
            <w:vAlign w:val="bottom"/>
            <w:hideMark/>
          </w:tcPr>
          <w:p w14:paraId="7C4C9A8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Name</w:t>
            </w:r>
          </w:p>
        </w:tc>
        <w:tc>
          <w:tcPr>
            <w:tcW w:w="997" w:type="dxa"/>
            <w:tcBorders>
              <w:top w:val="nil"/>
              <w:left w:val="nil"/>
              <w:bottom w:val="nil"/>
              <w:right w:val="nil"/>
            </w:tcBorders>
            <w:shd w:val="clear" w:color="auto" w:fill="auto"/>
            <w:noWrap/>
            <w:vAlign w:val="bottom"/>
            <w:hideMark/>
          </w:tcPr>
          <w:p w14:paraId="21D22E8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Abbrev.</w:t>
            </w:r>
          </w:p>
        </w:tc>
        <w:tc>
          <w:tcPr>
            <w:tcW w:w="1062" w:type="dxa"/>
            <w:tcBorders>
              <w:top w:val="nil"/>
              <w:left w:val="nil"/>
              <w:bottom w:val="nil"/>
              <w:right w:val="nil"/>
            </w:tcBorders>
            <w:shd w:val="clear" w:color="auto" w:fill="auto"/>
            <w:noWrap/>
            <w:vAlign w:val="bottom"/>
            <w:hideMark/>
          </w:tcPr>
          <w:p w14:paraId="17509F8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Type</w:t>
            </w:r>
          </w:p>
        </w:tc>
        <w:tc>
          <w:tcPr>
            <w:tcW w:w="755" w:type="dxa"/>
            <w:tcBorders>
              <w:top w:val="nil"/>
              <w:left w:val="nil"/>
              <w:bottom w:val="nil"/>
              <w:right w:val="nil"/>
            </w:tcBorders>
            <w:shd w:val="clear" w:color="auto" w:fill="auto"/>
            <w:noWrap/>
            <w:vAlign w:val="bottom"/>
            <w:hideMark/>
          </w:tcPr>
          <w:p w14:paraId="0B04E2C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Levels</w:t>
            </w:r>
          </w:p>
        </w:tc>
        <w:tc>
          <w:tcPr>
            <w:tcW w:w="855" w:type="dxa"/>
            <w:tcBorders>
              <w:top w:val="nil"/>
              <w:left w:val="nil"/>
              <w:bottom w:val="nil"/>
              <w:right w:val="nil"/>
            </w:tcBorders>
            <w:shd w:val="clear" w:color="auto" w:fill="auto"/>
            <w:noWrap/>
            <w:vAlign w:val="bottom"/>
            <w:hideMark/>
          </w:tcPr>
          <w:p w14:paraId="557B9805"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0183E178"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3B6D706A"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B277646" w14:textId="77777777" w:rsidTr="00B441E5">
        <w:trPr>
          <w:trHeight w:val="300"/>
        </w:trPr>
        <w:tc>
          <w:tcPr>
            <w:tcW w:w="1275" w:type="dxa"/>
            <w:tcBorders>
              <w:top w:val="nil"/>
              <w:left w:val="nil"/>
              <w:bottom w:val="nil"/>
              <w:right w:val="nil"/>
            </w:tcBorders>
            <w:shd w:val="clear" w:color="auto" w:fill="auto"/>
            <w:noWrap/>
            <w:vAlign w:val="bottom"/>
            <w:hideMark/>
          </w:tcPr>
          <w:p w14:paraId="3EE9BA2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Juvenile temp</w:t>
            </w:r>
          </w:p>
        </w:tc>
        <w:tc>
          <w:tcPr>
            <w:tcW w:w="997" w:type="dxa"/>
            <w:tcBorders>
              <w:top w:val="nil"/>
              <w:left w:val="nil"/>
              <w:bottom w:val="nil"/>
              <w:right w:val="nil"/>
            </w:tcBorders>
            <w:shd w:val="clear" w:color="auto" w:fill="auto"/>
            <w:noWrap/>
            <w:vAlign w:val="bottom"/>
            <w:hideMark/>
          </w:tcPr>
          <w:p w14:paraId="27965FE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w:t>
            </w:r>
          </w:p>
        </w:tc>
        <w:tc>
          <w:tcPr>
            <w:tcW w:w="1062" w:type="dxa"/>
            <w:tcBorders>
              <w:top w:val="nil"/>
              <w:left w:val="nil"/>
              <w:bottom w:val="nil"/>
              <w:right w:val="nil"/>
            </w:tcBorders>
            <w:shd w:val="clear" w:color="auto" w:fill="auto"/>
            <w:noWrap/>
            <w:vAlign w:val="bottom"/>
            <w:hideMark/>
          </w:tcPr>
          <w:p w14:paraId="4EEADC1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w:t>
            </w:r>
          </w:p>
        </w:tc>
        <w:tc>
          <w:tcPr>
            <w:tcW w:w="755" w:type="dxa"/>
            <w:tcBorders>
              <w:top w:val="nil"/>
              <w:left w:val="nil"/>
              <w:bottom w:val="nil"/>
              <w:right w:val="nil"/>
            </w:tcBorders>
            <w:shd w:val="clear" w:color="auto" w:fill="auto"/>
            <w:noWrap/>
            <w:vAlign w:val="bottom"/>
            <w:hideMark/>
          </w:tcPr>
          <w:p w14:paraId="2309514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855" w:type="dxa"/>
            <w:tcBorders>
              <w:top w:val="nil"/>
              <w:left w:val="nil"/>
              <w:bottom w:val="nil"/>
              <w:right w:val="nil"/>
            </w:tcBorders>
            <w:shd w:val="clear" w:color="auto" w:fill="auto"/>
            <w:noWrap/>
            <w:vAlign w:val="bottom"/>
            <w:hideMark/>
          </w:tcPr>
          <w:p w14:paraId="377F766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2FEEC31C"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75BFD3A6"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E07E49A" w14:textId="77777777" w:rsidTr="00B441E5">
        <w:trPr>
          <w:trHeight w:val="300"/>
        </w:trPr>
        <w:tc>
          <w:tcPr>
            <w:tcW w:w="1275" w:type="dxa"/>
            <w:tcBorders>
              <w:top w:val="nil"/>
              <w:left w:val="nil"/>
              <w:bottom w:val="nil"/>
              <w:right w:val="nil"/>
            </w:tcBorders>
            <w:shd w:val="clear" w:color="auto" w:fill="auto"/>
            <w:noWrap/>
            <w:vAlign w:val="bottom"/>
            <w:hideMark/>
          </w:tcPr>
          <w:p w14:paraId="13F135B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Day</w:t>
            </w:r>
          </w:p>
        </w:tc>
        <w:tc>
          <w:tcPr>
            <w:tcW w:w="997" w:type="dxa"/>
            <w:tcBorders>
              <w:top w:val="nil"/>
              <w:left w:val="nil"/>
              <w:bottom w:val="nil"/>
              <w:right w:val="nil"/>
            </w:tcBorders>
            <w:shd w:val="clear" w:color="auto" w:fill="auto"/>
            <w:noWrap/>
            <w:vAlign w:val="bottom"/>
            <w:hideMark/>
          </w:tcPr>
          <w:p w14:paraId="27A6A8F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w:t>
            </w:r>
          </w:p>
        </w:tc>
        <w:tc>
          <w:tcPr>
            <w:tcW w:w="1062" w:type="dxa"/>
            <w:tcBorders>
              <w:top w:val="nil"/>
              <w:left w:val="nil"/>
              <w:bottom w:val="nil"/>
              <w:right w:val="nil"/>
            </w:tcBorders>
            <w:shd w:val="clear" w:color="auto" w:fill="auto"/>
            <w:noWrap/>
            <w:vAlign w:val="bottom"/>
            <w:hideMark/>
          </w:tcPr>
          <w:p w14:paraId="3FACCC6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w:t>
            </w:r>
          </w:p>
        </w:tc>
        <w:tc>
          <w:tcPr>
            <w:tcW w:w="755" w:type="dxa"/>
            <w:tcBorders>
              <w:top w:val="nil"/>
              <w:left w:val="nil"/>
              <w:bottom w:val="nil"/>
              <w:right w:val="nil"/>
            </w:tcBorders>
            <w:shd w:val="clear" w:color="auto" w:fill="auto"/>
            <w:noWrap/>
            <w:vAlign w:val="bottom"/>
            <w:hideMark/>
          </w:tcPr>
          <w:p w14:paraId="632A0F2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w:t>
            </w:r>
          </w:p>
        </w:tc>
        <w:tc>
          <w:tcPr>
            <w:tcW w:w="855" w:type="dxa"/>
            <w:tcBorders>
              <w:top w:val="nil"/>
              <w:left w:val="nil"/>
              <w:bottom w:val="nil"/>
              <w:right w:val="nil"/>
            </w:tcBorders>
            <w:shd w:val="clear" w:color="auto" w:fill="auto"/>
            <w:noWrap/>
            <w:vAlign w:val="bottom"/>
            <w:hideMark/>
          </w:tcPr>
          <w:p w14:paraId="5F949B3E"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p>
        </w:tc>
        <w:tc>
          <w:tcPr>
            <w:tcW w:w="755" w:type="dxa"/>
            <w:tcBorders>
              <w:top w:val="nil"/>
              <w:left w:val="nil"/>
              <w:bottom w:val="nil"/>
              <w:right w:val="nil"/>
            </w:tcBorders>
            <w:shd w:val="clear" w:color="auto" w:fill="auto"/>
            <w:noWrap/>
            <w:vAlign w:val="bottom"/>
            <w:hideMark/>
          </w:tcPr>
          <w:p w14:paraId="63148352"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24FECCEA"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0178F14B" w14:textId="77777777" w:rsidTr="00B441E5">
        <w:trPr>
          <w:trHeight w:val="315"/>
        </w:trPr>
        <w:tc>
          <w:tcPr>
            <w:tcW w:w="1275" w:type="dxa"/>
            <w:tcBorders>
              <w:top w:val="nil"/>
              <w:left w:val="nil"/>
              <w:bottom w:val="single" w:sz="8" w:space="0" w:color="auto"/>
              <w:right w:val="nil"/>
            </w:tcBorders>
            <w:shd w:val="clear" w:color="auto" w:fill="auto"/>
            <w:noWrap/>
            <w:vAlign w:val="bottom"/>
            <w:hideMark/>
          </w:tcPr>
          <w:p w14:paraId="6FD9DF9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97" w:type="dxa"/>
            <w:tcBorders>
              <w:top w:val="nil"/>
              <w:left w:val="nil"/>
              <w:bottom w:val="single" w:sz="8" w:space="0" w:color="auto"/>
              <w:right w:val="nil"/>
            </w:tcBorders>
            <w:shd w:val="clear" w:color="auto" w:fill="auto"/>
            <w:noWrap/>
            <w:vAlign w:val="bottom"/>
            <w:hideMark/>
          </w:tcPr>
          <w:p w14:paraId="14641A3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062" w:type="dxa"/>
            <w:tcBorders>
              <w:top w:val="nil"/>
              <w:left w:val="nil"/>
              <w:bottom w:val="single" w:sz="8" w:space="0" w:color="auto"/>
              <w:right w:val="nil"/>
            </w:tcBorders>
            <w:shd w:val="clear" w:color="auto" w:fill="auto"/>
            <w:noWrap/>
            <w:vAlign w:val="bottom"/>
            <w:hideMark/>
          </w:tcPr>
          <w:p w14:paraId="5F4EB92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single" w:sz="8" w:space="0" w:color="auto"/>
              <w:right w:val="nil"/>
            </w:tcBorders>
            <w:shd w:val="clear" w:color="auto" w:fill="auto"/>
            <w:noWrap/>
            <w:vAlign w:val="bottom"/>
            <w:hideMark/>
          </w:tcPr>
          <w:p w14:paraId="6A22BD3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55" w:type="dxa"/>
            <w:tcBorders>
              <w:top w:val="nil"/>
              <w:left w:val="nil"/>
              <w:bottom w:val="single" w:sz="8" w:space="0" w:color="auto"/>
              <w:right w:val="nil"/>
            </w:tcBorders>
            <w:shd w:val="clear" w:color="auto" w:fill="auto"/>
            <w:noWrap/>
            <w:vAlign w:val="bottom"/>
            <w:hideMark/>
          </w:tcPr>
          <w:p w14:paraId="51C237A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single" w:sz="8" w:space="0" w:color="auto"/>
              <w:right w:val="nil"/>
            </w:tcBorders>
            <w:shd w:val="clear" w:color="auto" w:fill="auto"/>
            <w:noWrap/>
            <w:vAlign w:val="bottom"/>
            <w:hideMark/>
          </w:tcPr>
          <w:p w14:paraId="22DDFCD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single" w:sz="8" w:space="0" w:color="auto"/>
              <w:right w:val="nil"/>
            </w:tcBorders>
            <w:shd w:val="clear" w:color="auto" w:fill="auto"/>
            <w:noWrap/>
            <w:vAlign w:val="bottom"/>
            <w:hideMark/>
          </w:tcPr>
          <w:p w14:paraId="393A025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5DA415C" w14:textId="77777777" w:rsidTr="00B441E5">
        <w:trPr>
          <w:trHeight w:val="300"/>
        </w:trPr>
        <w:tc>
          <w:tcPr>
            <w:tcW w:w="3334" w:type="dxa"/>
            <w:gridSpan w:val="3"/>
            <w:tcBorders>
              <w:top w:val="nil"/>
              <w:left w:val="nil"/>
              <w:bottom w:val="nil"/>
              <w:right w:val="nil"/>
            </w:tcBorders>
            <w:shd w:val="clear" w:color="auto" w:fill="auto"/>
            <w:noWrap/>
            <w:vAlign w:val="bottom"/>
            <w:hideMark/>
          </w:tcPr>
          <w:p w14:paraId="17CD7F5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PERMANOVA table of results</w:t>
            </w:r>
          </w:p>
        </w:tc>
        <w:tc>
          <w:tcPr>
            <w:tcW w:w="755" w:type="dxa"/>
            <w:tcBorders>
              <w:top w:val="nil"/>
              <w:left w:val="nil"/>
              <w:bottom w:val="nil"/>
              <w:right w:val="nil"/>
            </w:tcBorders>
            <w:shd w:val="clear" w:color="auto" w:fill="auto"/>
            <w:noWrap/>
            <w:vAlign w:val="bottom"/>
            <w:hideMark/>
          </w:tcPr>
          <w:p w14:paraId="419C3109"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855" w:type="dxa"/>
            <w:tcBorders>
              <w:top w:val="nil"/>
              <w:left w:val="nil"/>
              <w:bottom w:val="nil"/>
              <w:right w:val="nil"/>
            </w:tcBorders>
            <w:shd w:val="clear" w:color="auto" w:fill="auto"/>
            <w:noWrap/>
            <w:vAlign w:val="bottom"/>
            <w:hideMark/>
          </w:tcPr>
          <w:p w14:paraId="2011FD3A"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755" w:type="dxa"/>
            <w:tcBorders>
              <w:top w:val="nil"/>
              <w:left w:val="nil"/>
              <w:bottom w:val="nil"/>
              <w:right w:val="nil"/>
            </w:tcBorders>
            <w:shd w:val="clear" w:color="auto" w:fill="auto"/>
            <w:noWrap/>
            <w:vAlign w:val="bottom"/>
            <w:hideMark/>
          </w:tcPr>
          <w:p w14:paraId="6D2C58DC"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40" w:type="dxa"/>
            <w:tcBorders>
              <w:top w:val="nil"/>
              <w:left w:val="nil"/>
              <w:bottom w:val="nil"/>
              <w:right w:val="nil"/>
            </w:tcBorders>
            <w:shd w:val="clear" w:color="auto" w:fill="auto"/>
            <w:noWrap/>
            <w:vAlign w:val="bottom"/>
            <w:hideMark/>
          </w:tcPr>
          <w:p w14:paraId="5959D200"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r>
      <w:tr w:rsidR="00B441E5" w:rsidRPr="00B441E5" w14:paraId="5D8CA1EE" w14:textId="77777777" w:rsidTr="00B441E5">
        <w:trPr>
          <w:trHeight w:val="300"/>
        </w:trPr>
        <w:tc>
          <w:tcPr>
            <w:tcW w:w="1275" w:type="dxa"/>
            <w:tcBorders>
              <w:top w:val="nil"/>
              <w:left w:val="nil"/>
              <w:bottom w:val="nil"/>
              <w:right w:val="nil"/>
            </w:tcBorders>
            <w:shd w:val="clear" w:color="auto" w:fill="auto"/>
            <w:noWrap/>
            <w:vAlign w:val="bottom"/>
            <w:hideMark/>
          </w:tcPr>
          <w:p w14:paraId="010A4DD4" w14:textId="77777777" w:rsidR="00B441E5" w:rsidRPr="00B441E5" w:rsidRDefault="00B441E5" w:rsidP="00B441E5">
            <w:pPr>
              <w:spacing w:after="0" w:line="240" w:lineRule="auto"/>
              <w:rPr>
                <w:rFonts w:ascii="Times New Roman" w:eastAsia="Times New Roman" w:hAnsi="Times New Roman" w:cs="Times New Roman"/>
                <w:sz w:val="20"/>
                <w:szCs w:val="20"/>
                <w:lang w:val="es-MX" w:eastAsia="es-MX"/>
              </w:rPr>
            </w:pPr>
          </w:p>
        </w:tc>
        <w:tc>
          <w:tcPr>
            <w:tcW w:w="997" w:type="dxa"/>
            <w:tcBorders>
              <w:top w:val="nil"/>
              <w:left w:val="nil"/>
              <w:bottom w:val="nil"/>
              <w:right w:val="nil"/>
            </w:tcBorders>
            <w:shd w:val="clear" w:color="auto" w:fill="auto"/>
            <w:noWrap/>
            <w:vAlign w:val="bottom"/>
            <w:hideMark/>
          </w:tcPr>
          <w:p w14:paraId="0358649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062" w:type="dxa"/>
            <w:tcBorders>
              <w:top w:val="nil"/>
              <w:left w:val="nil"/>
              <w:bottom w:val="nil"/>
              <w:right w:val="nil"/>
            </w:tcBorders>
            <w:shd w:val="clear" w:color="auto" w:fill="auto"/>
            <w:noWrap/>
            <w:vAlign w:val="bottom"/>
            <w:hideMark/>
          </w:tcPr>
          <w:p w14:paraId="711856B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755" w:type="dxa"/>
            <w:tcBorders>
              <w:top w:val="nil"/>
              <w:left w:val="nil"/>
              <w:bottom w:val="nil"/>
              <w:right w:val="nil"/>
            </w:tcBorders>
            <w:shd w:val="clear" w:color="auto" w:fill="auto"/>
            <w:noWrap/>
            <w:vAlign w:val="bottom"/>
            <w:hideMark/>
          </w:tcPr>
          <w:p w14:paraId="4DC2951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855" w:type="dxa"/>
            <w:tcBorders>
              <w:top w:val="nil"/>
              <w:left w:val="nil"/>
              <w:bottom w:val="nil"/>
              <w:right w:val="nil"/>
            </w:tcBorders>
            <w:shd w:val="clear" w:color="auto" w:fill="auto"/>
            <w:noWrap/>
            <w:vAlign w:val="bottom"/>
            <w:hideMark/>
          </w:tcPr>
          <w:p w14:paraId="3CDF0E7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755" w:type="dxa"/>
            <w:tcBorders>
              <w:top w:val="nil"/>
              <w:left w:val="nil"/>
              <w:bottom w:val="nil"/>
              <w:right w:val="nil"/>
            </w:tcBorders>
            <w:shd w:val="clear" w:color="auto" w:fill="auto"/>
            <w:noWrap/>
            <w:vAlign w:val="bottom"/>
            <w:hideMark/>
          </w:tcPr>
          <w:p w14:paraId="5439D28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940" w:type="dxa"/>
            <w:tcBorders>
              <w:top w:val="nil"/>
              <w:left w:val="nil"/>
              <w:bottom w:val="nil"/>
              <w:right w:val="nil"/>
            </w:tcBorders>
            <w:shd w:val="clear" w:color="auto" w:fill="auto"/>
            <w:noWrap/>
            <w:vAlign w:val="bottom"/>
            <w:hideMark/>
          </w:tcPr>
          <w:p w14:paraId="494E57D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r>
      <w:tr w:rsidR="00B441E5" w:rsidRPr="00B441E5" w14:paraId="77064A26" w14:textId="77777777" w:rsidTr="00B441E5">
        <w:trPr>
          <w:trHeight w:val="300"/>
        </w:trPr>
        <w:tc>
          <w:tcPr>
            <w:tcW w:w="1275" w:type="dxa"/>
            <w:tcBorders>
              <w:top w:val="nil"/>
              <w:left w:val="nil"/>
              <w:bottom w:val="nil"/>
              <w:right w:val="nil"/>
            </w:tcBorders>
            <w:shd w:val="clear" w:color="auto" w:fill="auto"/>
            <w:noWrap/>
            <w:vAlign w:val="bottom"/>
            <w:hideMark/>
          </w:tcPr>
          <w:p w14:paraId="772D049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Source</w:t>
            </w:r>
          </w:p>
        </w:tc>
        <w:tc>
          <w:tcPr>
            <w:tcW w:w="997" w:type="dxa"/>
            <w:tcBorders>
              <w:top w:val="nil"/>
              <w:left w:val="nil"/>
              <w:bottom w:val="nil"/>
              <w:right w:val="nil"/>
            </w:tcBorders>
            <w:shd w:val="clear" w:color="auto" w:fill="auto"/>
            <w:noWrap/>
            <w:vAlign w:val="bottom"/>
            <w:hideMark/>
          </w:tcPr>
          <w:p w14:paraId="151632F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df</w:t>
            </w:r>
          </w:p>
        </w:tc>
        <w:tc>
          <w:tcPr>
            <w:tcW w:w="1062" w:type="dxa"/>
            <w:tcBorders>
              <w:top w:val="nil"/>
              <w:left w:val="nil"/>
              <w:bottom w:val="nil"/>
              <w:right w:val="nil"/>
            </w:tcBorders>
            <w:shd w:val="clear" w:color="auto" w:fill="auto"/>
            <w:noWrap/>
            <w:vAlign w:val="bottom"/>
            <w:hideMark/>
          </w:tcPr>
          <w:p w14:paraId="0FAD9EA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SS</w:t>
            </w:r>
          </w:p>
        </w:tc>
        <w:tc>
          <w:tcPr>
            <w:tcW w:w="755" w:type="dxa"/>
            <w:tcBorders>
              <w:top w:val="nil"/>
              <w:left w:val="nil"/>
              <w:bottom w:val="nil"/>
              <w:right w:val="nil"/>
            </w:tcBorders>
            <w:shd w:val="clear" w:color="auto" w:fill="auto"/>
            <w:noWrap/>
            <w:vAlign w:val="bottom"/>
            <w:hideMark/>
          </w:tcPr>
          <w:p w14:paraId="12ACF2C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MS</w:t>
            </w:r>
          </w:p>
        </w:tc>
        <w:tc>
          <w:tcPr>
            <w:tcW w:w="855" w:type="dxa"/>
            <w:tcBorders>
              <w:top w:val="nil"/>
              <w:left w:val="nil"/>
              <w:bottom w:val="nil"/>
              <w:right w:val="nil"/>
            </w:tcBorders>
            <w:shd w:val="clear" w:color="auto" w:fill="auto"/>
            <w:noWrap/>
            <w:vAlign w:val="bottom"/>
            <w:hideMark/>
          </w:tcPr>
          <w:p w14:paraId="0FEA319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Pseudo-F</w:t>
            </w:r>
          </w:p>
        </w:tc>
        <w:tc>
          <w:tcPr>
            <w:tcW w:w="755" w:type="dxa"/>
            <w:tcBorders>
              <w:top w:val="nil"/>
              <w:left w:val="nil"/>
              <w:bottom w:val="nil"/>
              <w:right w:val="nil"/>
            </w:tcBorders>
            <w:shd w:val="clear" w:color="auto" w:fill="auto"/>
            <w:noWrap/>
            <w:vAlign w:val="bottom"/>
            <w:hideMark/>
          </w:tcPr>
          <w:p w14:paraId="267CD59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c>
          <w:tcPr>
            <w:tcW w:w="940" w:type="dxa"/>
            <w:tcBorders>
              <w:top w:val="nil"/>
              <w:left w:val="nil"/>
              <w:bottom w:val="nil"/>
              <w:right w:val="nil"/>
            </w:tcBorders>
            <w:shd w:val="clear" w:color="auto" w:fill="auto"/>
            <w:noWrap/>
            <w:vAlign w:val="bottom"/>
            <w:hideMark/>
          </w:tcPr>
          <w:p w14:paraId="1E1A6E4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perms</w:t>
            </w:r>
          </w:p>
        </w:tc>
      </w:tr>
      <w:tr w:rsidR="00B441E5" w:rsidRPr="00B441E5" w14:paraId="271B709A" w14:textId="77777777" w:rsidTr="00B441E5">
        <w:trPr>
          <w:trHeight w:val="300"/>
        </w:trPr>
        <w:tc>
          <w:tcPr>
            <w:tcW w:w="1275" w:type="dxa"/>
            <w:tcBorders>
              <w:top w:val="nil"/>
              <w:left w:val="nil"/>
              <w:bottom w:val="nil"/>
              <w:right w:val="nil"/>
            </w:tcBorders>
            <w:shd w:val="clear" w:color="auto" w:fill="auto"/>
            <w:noWrap/>
            <w:vAlign w:val="bottom"/>
            <w:hideMark/>
          </w:tcPr>
          <w:p w14:paraId="47578D4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w:t>
            </w:r>
          </w:p>
        </w:tc>
        <w:tc>
          <w:tcPr>
            <w:tcW w:w="997" w:type="dxa"/>
            <w:tcBorders>
              <w:top w:val="nil"/>
              <w:left w:val="nil"/>
              <w:bottom w:val="nil"/>
              <w:right w:val="nil"/>
            </w:tcBorders>
            <w:shd w:val="clear" w:color="auto" w:fill="auto"/>
            <w:noWrap/>
            <w:vAlign w:val="bottom"/>
            <w:hideMark/>
          </w:tcPr>
          <w:p w14:paraId="04D32E1E"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w:t>
            </w:r>
          </w:p>
        </w:tc>
        <w:tc>
          <w:tcPr>
            <w:tcW w:w="1062" w:type="dxa"/>
            <w:tcBorders>
              <w:top w:val="nil"/>
              <w:left w:val="nil"/>
              <w:bottom w:val="nil"/>
              <w:right w:val="nil"/>
            </w:tcBorders>
            <w:shd w:val="clear" w:color="auto" w:fill="auto"/>
            <w:noWrap/>
            <w:vAlign w:val="bottom"/>
            <w:hideMark/>
          </w:tcPr>
          <w:p w14:paraId="349CE22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0.65163</w:t>
            </w:r>
          </w:p>
        </w:tc>
        <w:tc>
          <w:tcPr>
            <w:tcW w:w="755" w:type="dxa"/>
            <w:tcBorders>
              <w:top w:val="nil"/>
              <w:left w:val="nil"/>
              <w:bottom w:val="nil"/>
              <w:right w:val="nil"/>
            </w:tcBorders>
            <w:shd w:val="clear" w:color="auto" w:fill="auto"/>
            <w:noWrap/>
            <w:vAlign w:val="bottom"/>
            <w:hideMark/>
          </w:tcPr>
          <w:p w14:paraId="019CE74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0.65163</w:t>
            </w:r>
          </w:p>
        </w:tc>
        <w:tc>
          <w:tcPr>
            <w:tcW w:w="855" w:type="dxa"/>
            <w:tcBorders>
              <w:top w:val="nil"/>
              <w:left w:val="nil"/>
              <w:bottom w:val="nil"/>
              <w:right w:val="nil"/>
            </w:tcBorders>
            <w:shd w:val="clear" w:color="auto" w:fill="auto"/>
            <w:noWrap/>
            <w:vAlign w:val="bottom"/>
            <w:hideMark/>
          </w:tcPr>
          <w:p w14:paraId="7B618B5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0.31835</w:t>
            </w:r>
          </w:p>
        </w:tc>
        <w:tc>
          <w:tcPr>
            <w:tcW w:w="755" w:type="dxa"/>
            <w:tcBorders>
              <w:top w:val="nil"/>
              <w:left w:val="nil"/>
              <w:bottom w:val="nil"/>
              <w:right w:val="nil"/>
            </w:tcBorders>
            <w:shd w:val="clear" w:color="auto" w:fill="auto"/>
            <w:noWrap/>
            <w:vAlign w:val="bottom"/>
            <w:hideMark/>
          </w:tcPr>
          <w:p w14:paraId="682AC4A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0.64</w:t>
            </w:r>
          </w:p>
        </w:tc>
        <w:tc>
          <w:tcPr>
            <w:tcW w:w="940" w:type="dxa"/>
            <w:tcBorders>
              <w:top w:val="nil"/>
              <w:left w:val="nil"/>
              <w:bottom w:val="nil"/>
              <w:right w:val="nil"/>
            </w:tcBorders>
            <w:shd w:val="clear" w:color="auto" w:fill="auto"/>
            <w:noWrap/>
            <w:vAlign w:val="bottom"/>
            <w:hideMark/>
          </w:tcPr>
          <w:p w14:paraId="4BC6DD0F"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998</w:t>
            </w:r>
          </w:p>
        </w:tc>
      </w:tr>
      <w:tr w:rsidR="00B441E5" w:rsidRPr="00B441E5" w14:paraId="76D418C0" w14:textId="77777777" w:rsidTr="00B441E5">
        <w:trPr>
          <w:trHeight w:val="300"/>
        </w:trPr>
        <w:tc>
          <w:tcPr>
            <w:tcW w:w="1275" w:type="dxa"/>
            <w:tcBorders>
              <w:top w:val="nil"/>
              <w:left w:val="nil"/>
              <w:bottom w:val="nil"/>
              <w:right w:val="nil"/>
            </w:tcBorders>
            <w:shd w:val="clear" w:color="auto" w:fill="auto"/>
            <w:noWrap/>
            <w:vAlign w:val="bottom"/>
            <w:hideMark/>
          </w:tcPr>
          <w:p w14:paraId="62BB89D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w:t>
            </w:r>
          </w:p>
        </w:tc>
        <w:tc>
          <w:tcPr>
            <w:tcW w:w="997" w:type="dxa"/>
            <w:tcBorders>
              <w:top w:val="nil"/>
              <w:left w:val="nil"/>
              <w:bottom w:val="nil"/>
              <w:right w:val="nil"/>
            </w:tcBorders>
            <w:shd w:val="clear" w:color="auto" w:fill="auto"/>
            <w:noWrap/>
            <w:vAlign w:val="bottom"/>
            <w:hideMark/>
          </w:tcPr>
          <w:p w14:paraId="4FA45C17"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w:t>
            </w:r>
          </w:p>
        </w:tc>
        <w:tc>
          <w:tcPr>
            <w:tcW w:w="1062" w:type="dxa"/>
            <w:tcBorders>
              <w:top w:val="nil"/>
              <w:left w:val="nil"/>
              <w:bottom w:val="nil"/>
              <w:right w:val="nil"/>
            </w:tcBorders>
            <w:shd w:val="clear" w:color="auto" w:fill="auto"/>
            <w:noWrap/>
            <w:vAlign w:val="bottom"/>
            <w:hideMark/>
          </w:tcPr>
          <w:p w14:paraId="6F6DCDC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8.3193</w:t>
            </w:r>
          </w:p>
        </w:tc>
        <w:tc>
          <w:tcPr>
            <w:tcW w:w="755" w:type="dxa"/>
            <w:tcBorders>
              <w:top w:val="nil"/>
              <w:left w:val="nil"/>
              <w:bottom w:val="nil"/>
              <w:right w:val="nil"/>
            </w:tcBorders>
            <w:shd w:val="clear" w:color="auto" w:fill="auto"/>
            <w:noWrap/>
            <w:vAlign w:val="bottom"/>
            <w:hideMark/>
          </w:tcPr>
          <w:p w14:paraId="627C0297"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2.7731</w:t>
            </w:r>
          </w:p>
        </w:tc>
        <w:tc>
          <w:tcPr>
            <w:tcW w:w="855" w:type="dxa"/>
            <w:tcBorders>
              <w:top w:val="nil"/>
              <w:left w:val="nil"/>
              <w:bottom w:val="nil"/>
              <w:right w:val="nil"/>
            </w:tcBorders>
            <w:shd w:val="clear" w:color="auto" w:fill="auto"/>
            <w:noWrap/>
            <w:vAlign w:val="bottom"/>
            <w:hideMark/>
          </w:tcPr>
          <w:p w14:paraId="4A7C36C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1.3548</w:t>
            </w:r>
          </w:p>
        </w:tc>
        <w:tc>
          <w:tcPr>
            <w:tcW w:w="755" w:type="dxa"/>
            <w:tcBorders>
              <w:top w:val="nil"/>
              <w:left w:val="nil"/>
              <w:bottom w:val="nil"/>
              <w:right w:val="nil"/>
            </w:tcBorders>
            <w:shd w:val="clear" w:color="auto" w:fill="auto"/>
            <w:noWrap/>
            <w:vAlign w:val="bottom"/>
            <w:hideMark/>
          </w:tcPr>
          <w:p w14:paraId="1A4EDEB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0.28</w:t>
            </w:r>
          </w:p>
        </w:tc>
        <w:tc>
          <w:tcPr>
            <w:tcW w:w="940" w:type="dxa"/>
            <w:tcBorders>
              <w:top w:val="nil"/>
              <w:left w:val="nil"/>
              <w:bottom w:val="nil"/>
              <w:right w:val="nil"/>
            </w:tcBorders>
            <w:shd w:val="clear" w:color="auto" w:fill="auto"/>
            <w:noWrap/>
            <w:vAlign w:val="bottom"/>
            <w:hideMark/>
          </w:tcPr>
          <w:p w14:paraId="5EC2EB9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998</w:t>
            </w:r>
          </w:p>
        </w:tc>
      </w:tr>
      <w:tr w:rsidR="00B441E5" w:rsidRPr="00B441E5" w14:paraId="7862DADA" w14:textId="77777777" w:rsidTr="00B441E5">
        <w:trPr>
          <w:trHeight w:val="300"/>
        </w:trPr>
        <w:tc>
          <w:tcPr>
            <w:tcW w:w="1275" w:type="dxa"/>
            <w:tcBorders>
              <w:top w:val="nil"/>
              <w:left w:val="nil"/>
              <w:bottom w:val="nil"/>
              <w:right w:val="nil"/>
            </w:tcBorders>
            <w:shd w:val="clear" w:color="auto" w:fill="auto"/>
            <w:noWrap/>
            <w:vAlign w:val="bottom"/>
            <w:hideMark/>
          </w:tcPr>
          <w:p w14:paraId="41C6805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JuxDa**</w:t>
            </w:r>
          </w:p>
        </w:tc>
        <w:tc>
          <w:tcPr>
            <w:tcW w:w="997" w:type="dxa"/>
            <w:tcBorders>
              <w:top w:val="nil"/>
              <w:left w:val="nil"/>
              <w:bottom w:val="nil"/>
              <w:right w:val="nil"/>
            </w:tcBorders>
            <w:shd w:val="clear" w:color="auto" w:fill="auto"/>
            <w:noWrap/>
            <w:vAlign w:val="bottom"/>
            <w:hideMark/>
          </w:tcPr>
          <w:p w14:paraId="7736C73F"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1062" w:type="dxa"/>
            <w:tcBorders>
              <w:top w:val="nil"/>
              <w:left w:val="nil"/>
              <w:bottom w:val="nil"/>
              <w:right w:val="nil"/>
            </w:tcBorders>
            <w:shd w:val="clear" w:color="auto" w:fill="auto"/>
            <w:noWrap/>
            <w:vAlign w:val="bottom"/>
            <w:hideMark/>
          </w:tcPr>
          <w:p w14:paraId="0B86B1D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1.2931</w:t>
            </w:r>
          </w:p>
        </w:tc>
        <w:tc>
          <w:tcPr>
            <w:tcW w:w="755" w:type="dxa"/>
            <w:tcBorders>
              <w:top w:val="nil"/>
              <w:left w:val="nil"/>
              <w:bottom w:val="nil"/>
              <w:right w:val="nil"/>
            </w:tcBorders>
            <w:shd w:val="clear" w:color="auto" w:fill="auto"/>
            <w:noWrap/>
            <w:vAlign w:val="bottom"/>
            <w:hideMark/>
          </w:tcPr>
          <w:p w14:paraId="4960C1E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0.64654</w:t>
            </w:r>
          </w:p>
        </w:tc>
        <w:tc>
          <w:tcPr>
            <w:tcW w:w="855" w:type="dxa"/>
            <w:tcBorders>
              <w:top w:val="nil"/>
              <w:left w:val="nil"/>
              <w:bottom w:val="nil"/>
              <w:right w:val="nil"/>
            </w:tcBorders>
            <w:shd w:val="clear" w:color="auto" w:fill="auto"/>
            <w:noWrap/>
            <w:vAlign w:val="bottom"/>
            <w:hideMark/>
          </w:tcPr>
          <w:p w14:paraId="1FFB4AA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0.31586</w:t>
            </w:r>
          </w:p>
        </w:tc>
        <w:tc>
          <w:tcPr>
            <w:tcW w:w="755" w:type="dxa"/>
            <w:tcBorders>
              <w:top w:val="nil"/>
              <w:left w:val="nil"/>
              <w:bottom w:val="nil"/>
              <w:right w:val="nil"/>
            </w:tcBorders>
            <w:shd w:val="clear" w:color="auto" w:fill="auto"/>
            <w:noWrap/>
            <w:vAlign w:val="bottom"/>
            <w:hideMark/>
          </w:tcPr>
          <w:p w14:paraId="066BC80E"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0.818</w:t>
            </w:r>
          </w:p>
        </w:tc>
        <w:tc>
          <w:tcPr>
            <w:tcW w:w="940" w:type="dxa"/>
            <w:tcBorders>
              <w:top w:val="nil"/>
              <w:left w:val="nil"/>
              <w:bottom w:val="nil"/>
              <w:right w:val="nil"/>
            </w:tcBorders>
            <w:shd w:val="clear" w:color="auto" w:fill="auto"/>
            <w:noWrap/>
            <w:vAlign w:val="bottom"/>
            <w:hideMark/>
          </w:tcPr>
          <w:p w14:paraId="6FE67D53"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999</w:t>
            </w:r>
          </w:p>
        </w:tc>
      </w:tr>
      <w:tr w:rsidR="00B441E5" w:rsidRPr="00B441E5" w14:paraId="4EA67F8F" w14:textId="77777777" w:rsidTr="00B441E5">
        <w:trPr>
          <w:trHeight w:val="300"/>
        </w:trPr>
        <w:tc>
          <w:tcPr>
            <w:tcW w:w="1275" w:type="dxa"/>
            <w:tcBorders>
              <w:top w:val="nil"/>
              <w:left w:val="nil"/>
              <w:bottom w:val="nil"/>
              <w:right w:val="nil"/>
            </w:tcBorders>
            <w:shd w:val="clear" w:color="auto" w:fill="auto"/>
            <w:noWrap/>
            <w:vAlign w:val="bottom"/>
            <w:hideMark/>
          </w:tcPr>
          <w:p w14:paraId="0372C73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w:t>
            </w:r>
          </w:p>
        </w:tc>
        <w:tc>
          <w:tcPr>
            <w:tcW w:w="997" w:type="dxa"/>
            <w:tcBorders>
              <w:top w:val="nil"/>
              <w:left w:val="nil"/>
              <w:bottom w:val="nil"/>
              <w:right w:val="nil"/>
            </w:tcBorders>
            <w:shd w:val="clear" w:color="auto" w:fill="auto"/>
            <w:noWrap/>
            <w:vAlign w:val="bottom"/>
            <w:hideMark/>
          </w:tcPr>
          <w:p w14:paraId="65518A1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37</w:t>
            </w:r>
          </w:p>
        </w:tc>
        <w:tc>
          <w:tcPr>
            <w:tcW w:w="1062" w:type="dxa"/>
            <w:tcBorders>
              <w:top w:val="nil"/>
              <w:left w:val="nil"/>
              <w:bottom w:val="nil"/>
              <w:right w:val="nil"/>
            </w:tcBorders>
            <w:shd w:val="clear" w:color="auto" w:fill="auto"/>
            <w:noWrap/>
            <w:vAlign w:val="bottom"/>
            <w:hideMark/>
          </w:tcPr>
          <w:p w14:paraId="042B2033"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75.736</w:t>
            </w:r>
          </w:p>
        </w:tc>
        <w:tc>
          <w:tcPr>
            <w:tcW w:w="755" w:type="dxa"/>
            <w:tcBorders>
              <w:top w:val="nil"/>
              <w:left w:val="nil"/>
              <w:bottom w:val="nil"/>
              <w:right w:val="nil"/>
            </w:tcBorders>
            <w:shd w:val="clear" w:color="auto" w:fill="auto"/>
            <w:noWrap/>
            <w:vAlign w:val="bottom"/>
            <w:hideMark/>
          </w:tcPr>
          <w:p w14:paraId="057EEC7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2.0469</w:t>
            </w:r>
          </w:p>
        </w:tc>
        <w:tc>
          <w:tcPr>
            <w:tcW w:w="855" w:type="dxa"/>
            <w:tcBorders>
              <w:top w:val="nil"/>
              <w:left w:val="nil"/>
              <w:bottom w:val="nil"/>
              <w:right w:val="nil"/>
            </w:tcBorders>
            <w:shd w:val="clear" w:color="auto" w:fill="auto"/>
            <w:noWrap/>
            <w:vAlign w:val="bottom"/>
            <w:hideMark/>
          </w:tcPr>
          <w:p w14:paraId="714263F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755" w:type="dxa"/>
            <w:tcBorders>
              <w:top w:val="nil"/>
              <w:left w:val="nil"/>
              <w:bottom w:val="nil"/>
              <w:right w:val="nil"/>
            </w:tcBorders>
            <w:shd w:val="clear" w:color="auto" w:fill="auto"/>
            <w:noWrap/>
            <w:vAlign w:val="bottom"/>
            <w:hideMark/>
          </w:tcPr>
          <w:p w14:paraId="1B014F8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940" w:type="dxa"/>
            <w:tcBorders>
              <w:top w:val="nil"/>
              <w:left w:val="nil"/>
              <w:bottom w:val="nil"/>
              <w:right w:val="nil"/>
            </w:tcBorders>
            <w:shd w:val="clear" w:color="auto" w:fill="auto"/>
            <w:noWrap/>
            <w:vAlign w:val="bottom"/>
            <w:hideMark/>
          </w:tcPr>
          <w:p w14:paraId="1C539C7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r>
      <w:tr w:rsidR="00B441E5" w:rsidRPr="00B441E5" w14:paraId="54AA0D70" w14:textId="77777777" w:rsidTr="00B441E5">
        <w:trPr>
          <w:trHeight w:val="315"/>
        </w:trPr>
        <w:tc>
          <w:tcPr>
            <w:tcW w:w="1275" w:type="dxa"/>
            <w:tcBorders>
              <w:top w:val="nil"/>
              <w:left w:val="nil"/>
              <w:bottom w:val="single" w:sz="8" w:space="0" w:color="auto"/>
              <w:right w:val="nil"/>
            </w:tcBorders>
            <w:shd w:val="clear" w:color="auto" w:fill="auto"/>
            <w:noWrap/>
            <w:vAlign w:val="bottom"/>
            <w:hideMark/>
          </w:tcPr>
          <w:p w14:paraId="6478743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Total</w:t>
            </w:r>
          </w:p>
        </w:tc>
        <w:tc>
          <w:tcPr>
            <w:tcW w:w="997" w:type="dxa"/>
            <w:tcBorders>
              <w:top w:val="nil"/>
              <w:left w:val="nil"/>
              <w:bottom w:val="single" w:sz="8" w:space="0" w:color="auto"/>
              <w:right w:val="nil"/>
            </w:tcBorders>
            <w:shd w:val="clear" w:color="auto" w:fill="auto"/>
            <w:noWrap/>
            <w:vAlign w:val="bottom"/>
            <w:hideMark/>
          </w:tcPr>
          <w:p w14:paraId="7C0FC8C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43</w:t>
            </w:r>
          </w:p>
        </w:tc>
        <w:tc>
          <w:tcPr>
            <w:tcW w:w="1062" w:type="dxa"/>
            <w:tcBorders>
              <w:top w:val="nil"/>
              <w:left w:val="nil"/>
              <w:bottom w:val="single" w:sz="8" w:space="0" w:color="auto"/>
              <w:right w:val="nil"/>
            </w:tcBorders>
            <w:shd w:val="clear" w:color="auto" w:fill="auto"/>
            <w:noWrap/>
            <w:vAlign w:val="bottom"/>
            <w:hideMark/>
          </w:tcPr>
          <w:p w14:paraId="0495A5B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86</w:t>
            </w:r>
          </w:p>
        </w:tc>
        <w:tc>
          <w:tcPr>
            <w:tcW w:w="755" w:type="dxa"/>
            <w:tcBorders>
              <w:top w:val="nil"/>
              <w:left w:val="nil"/>
              <w:bottom w:val="single" w:sz="8" w:space="0" w:color="auto"/>
              <w:right w:val="nil"/>
            </w:tcBorders>
            <w:shd w:val="clear" w:color="auto" w:fill="auto"/>
            <w:noWrap/>
            <w:vAlign w:val="bottom"/>
            <w:hideMark/>
          </w:tcPr>
          <w:p w14:paraId="7C029B2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855" w:type="dxa"/>
            <w:tcBorders>
              <w:top w:val="nil"/>
              <w:left w:val="nil"/>
              <w:bottom w:val="single" w:sz="8" w:space="0" w:color="auto"/>
              <w:right w:val="nil"/>
            </w:tcBorders>
            <w:shd w:val="clear" w:color="auto" w:fill="auto"/>
            <w:noWrap/>
            <w:vAlign w:val="bottom"/>
            <w:hideMark/>
          </w:tcPr>
          <w:p w14:paraId="0B07A3F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5" w:type="dxa"/>
            <w:tcBorders>
              <w:top w:val="nil"/>
              <w:left w:val="nil"/>
              <w:bottom w:val="single" w:sz="8" w:space="0" w:color="auto"/>
              <w:right w:val="nil"/>
            </w:tcBorders>
            <w:shd w:val="clear" w:color="auto" w:fill="auto"/>
            <w:noWrap/>
            <w:vAlign w:val="bottom"/>
            <w:hideMark/>
          </w:tcPr>
          <w:p w14:paraId="3F2A824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single" w:sz="8" w:space="0" w:color="auto"/>
              <w:right w:val="nil"/>
            </w:tcBorders>
            <w:shd w:val="clear" w:color="auto" w:fill="auto"/>
            <w:noWrap/>
            <w:vAlign w:val="bottom"/>
            <w:hideMark/>
          </w:tcPr>
          <w:p w14:paraId="5CD4396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bl>
    <w:p w14:paraId="5E043999" w14:textId="256D0475" w:rsidR="00B441E5" w:rsidRDefault="00B441E5" w:rsidP="00092A6B">
      <w:pPr>
        <w:spacing w:line="360" w:lineRule="auto"/>
        <w:jc w:val="both"/>
        <w:rPr>
          <w:rFonts w:ascii="Arial" w:hAnsi="Arial" w:cs="Arial"/>
          <w:sz w:val="24"/>
          <w:szCs w:val="24"/>
        </w:rPr>
      </w:pPr>
    </w:p>
    <w:p w14:paraId="6250B7D8" w14:textId="77777777" w:rsidR="00B441E5" w:rsidRDefault="00B441E5">
      <w:pPr>
        <w:rPr>
          <w:rFonts w:ascii="Arial" w:hAnsi="Arial" w:cs="Arial"/>
          <w:sz w:val="24"/>
          <w:szCs w:val="24"/>
        </w:rPr>
      </w:pPr>
      <w:r>
        <w:rPr>
          <w:rFonts w:ascii="Arial" w:hAnsi="Arial" w:cs="Arial"/>
          <w:sz w:val="24"/>
          <w:szCs w:val="24"/>
        </w:rPr>
        <w:br w:type="page"/>
      </w:r>
    </w:p>
    <w:tbl>
      <w:tblPr>
        <w:tblW w:w="6978" w:type="dxa"/>
        <w:tblCellMar>
          <w:left w:w="70" w:type="dxa"/>
          <w:right w:w="70" w:type="dxa"/>
        </w:tblCellMar>
        <w:tblLook w:val="04A0" w:firstRow="1" w:lastRow="0" w:firstColumn="1" w:lastColumn="0" w:noHBand="0" w:noVBand="1"/>
      </w:tblPr>
      <w:tblGrid>
        <w:gridCol w:w="1275"/>
        <w:gridCol w:w="1107"/>
        <w:gridCol w:w="1172"/>
        <w:gridCol w:w="754"/>
        <w:gridCol w:w="865"/>
        <w:gridCol w:w="865"/>
        <w:gridCol w:w="940"/>
      </w:tblGrid>
      <w:tr w:rsidR="00B441E5" w:rsidRPr="00B441E5" w14:paraId="43B08539" w14:textId="77777777" w:rsidTr="00B441E5">
        <w:trPr>
          <w:trHeight w:val="300"/>
        </w:trPr>
        <w:tc>
          <w:tcPr>
            <w:tcW w:w="6038" w:type="dxa"/>
            <w:gridSpan w:val="6"/>
            <w:vMerge w:val="restart"/>
            <w:tcBorders>
              <w:top w:val="single" w:sz="4" w:space="0" w:color="auto"/>
              <w:left w:val="nil"/>
              <w:bottom w:val="single" w:sz="8" w:space="0" w:color="000000"/>
              <w:right w:val="nil"/>
            </w:tcBorders>
            <w:shd w:val="clear" w:color="000000" w:fill="FFFFFF"/>
            <w:hideMark/>
          </w:tcPr>
          <w:p w14:paraId="3173F9B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lastRenderedPageBreak/>
              <w:t xml:space="preserve">Table S6. Permanova analysis of AChE and CbE  of Octopus maya juveniles from non-thermally stressed females (25°C) and  exposed for 15 d at 25 and 30°C. Numbers in bold indicate weigth of the eigenvectors into each PCA or statistical differences between compared groups.  </w:t>
            </w:r>
          </w:p>
        </w:tc>
        <w:tc>
          <w:tcPr>
            <w:tcW w:w="940" w:type="dxa"/>
            <w:tcBorders>
              <w:top w:val="nil"/>
              <w:left w:val="nil"/>
              <w:bottom w:val="nil"/>
              <w:right w:val="nil"/>
            </w:tcBorders>
            <w:shd w:val="clear" w:color="000000" w:fill="FFFFFF"/>
            <w:noWrap/>
            <w:vAlign w:val="bottom"/>
            <w:hideMark/>
          </w:tcPr>
          <w:p w14:paraId="494052A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21DA004" w14:textId="77777777" w:rsidTr="00B441E5">
        <w:trPr>
          <w:trHeight w:val="300"/>
        </w:trPr>
        <w:tc>
          <w:tcPr>
            <w:tcW w:w="6038" w:type="dxa"/>
            <w:gridSpan w:val="6"/>
            <w:vMerge/>
            <w:tcBorders>
              <w:top w:val="single" w:sz="4" w:space="0" w:color="auto"/>
              <w:left w:val="nil"/>
              <w:bottom w:val="single" w:sz="8" w:space="0" w:color="000000"/>
              <w:right w:val="nil"/>
            </w:tcBorders>
            <w:vAlign w:val="center"/>
            <w:hideMark/>
          </w:tcPr>
          <w:p w14:paraId="65F3B565"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000000" w:fill="FFFFFF"/>
            <w:noWrap/>
            <w:vAlign w:val="bottom"/>
            <w:hideMark/>
          </w:tcPr>
          <w:p w14:paraId="5182CDC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9A951CE" w14:textId="77777777" w:rsidTr="00B441E5">
        <w:trPr>
          <w:trHeight w:val="300"/>
        </w:trPr>
        <w:tc>
          <w:tcPr>
            <w:tcW w:w="6038" w:type="dxa"/>
            <w:gridSpan w:val="6"/>
            <w:vMerge/>
            <w:tcBorders>
              <w:top w:val="single" w:sz="4" w:space="0" w:color="auto"/>
              <w:left w:val="nil"/>
              <w:bottom w:val="single" w:sz="8" w:space="0" w:color="000000"/>
              <w:right w:val="nil"/>
            </w:tcBorders>
            <w:vAlign w:val="center"/>
            <w:hideMark/>
          </w:tcPr>
          <w:p w14:paraId="659086ED"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000000" w:fill="FFFFFF"/>
            <w:noWrap/>
            <w:vAlign w:val="bottom"/>
            <w:hideMark/>
          </w:tcPr>
          <w:p w14:paraId="74952B4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E7045E1" w14:textId="77777777" w:rsidTr="00B441E5">
        <w:trPr>
          <w:trHeight w:val="300"/>
        </w:trPr>
        <w:tc>
          <w:tcPr>
            <w:tcW w:w="6038" w:type="dxa"/>
            <w:gridSpan w:val="6"/>
            <w:vMerge/>
            <w:tcBorders>
              <w:top w:val="single" w:sz="4" w:space="0" w:color="auto"/>
              <w:left w:val="nil"/>
              <w:bottom w:val="single" w:sz="8" w:space="0" w:color="000000"/>
              <w:right w:val="nil"/>
            </w:tcBorders>
            <w:vAlign w:val="center"/>
            <w:hideMark/>
          </w:tcPr>
          <w:p w14:paraId="0FB4029D"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000000" w:fill="FFFFFF"/>
            <w:noWrap/>
            <w:vAlign w:val="bottom"/>
            <w:hideMark/>
          </w:tcPr>
          <w:p w14:paraId="07D4EC0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07191F3" w14:textId="77777777" w:rsidTr="00B441E5">
        <w:trPr>
          <w:trHeight w:val="315"/>
        </w:trPr>
        <w:tc>
          <w:tcPr>
            <w:tcW w:w="6038" w:type="dxa"/>
            <w:gridSpan w:val="6"/>
            <w:vMerge/>
            <w:tcBorders>
              <w:top w:val="single" w:sz="4" w:space="0" w:color="auto"/>
              <w:left w:val="nil"/>
              <w:bottom w:val="single" w:sz="8" w:space="0" w:color="000000"/>
              <w:right w:val="nil"/>
            </w:tcBorders>
            <w:vAlign w:val="center"/>
            <w:hideMark/>
          </w:tcPr>
          <w:p w14:paraId="04358117" w14:textId="77777777" w:rsidR="00B441E5" w:rsidRPr="00B441E5" w:rsidRDefault="00B441E5" w:rsidP="00B441E5">
            <w:pPr>
              <w:spacing w:after="0" w:line="240" w:lineRule="auto"/>
              <w:rPr>
                <w:rFonts w:ascii="Calibri" w:eastAsia="Times New Roman" w:hAnsi="Calibri" w:cs="Calibri"/>
                <w:color w:val="000000"/>
                <w:lang w:val="es-MX" w:eastAsia="es-MX"/>
              </w:rPr>
            </w:pPr>
          </w:p>
        </w:tc>
        <w:tc>
          <w:tcPr>
            <w:tcW w:w="940" w:type="dxa"/>
            <w:tcBorders>
              <w:top w:val="nil"/>
              <w:left w:val="nil"/>
              <w:bottom w:val="nil"/>
              <w:right w:val="nil"/>
            </w:tcBorders>
            <w:shd w:val="clear" w:color="000000" w:fill="FFFFFF"/>
            <w:noWrap/>
            <w:vAlign w:val="bottom"/>
            <w:hideMark/>
          </w:tcPr>
          <w:p w14:paraId="13A5F34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12D0BCB" w14:textId="77777777" w:rsidTr="00B441E5">
        <w:trPr>
          <w:trHeight w:val="300"/>
        </w:trPr>
        <w:tc>
          <w:tcPr>
            <w:tcW w:w="1275" w:type="dxa"/>
            <w:tcBorders>
              <w:top w:val="nil"/>
              <w:left w:val="nil"/>
              <w:bottom w:val="nil"/>
              <w:right w:val="nil"/>
            </w:tcBorders>
            <w:shd w:val="clear" w:color="000000" w:fill="FFFFFF"/>
            <w:noWrap/>
            <w:vAlign w:val="bottom"/>
            <w:hideMark/>
          </w:tcPr>
          <w:p w14:paraId="7FF8FDD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07" w:type="dxa"/>
            <w:tcBorders>
              <w:top w:val="nil"/>
              <w:left w:val="nil"/>
              <w:bottom w:val="nil"/>
              <w:right w:val="nil"/>
            </w:tcBorders>
            <w:shd w:val="clear" w:color="000000" w:fill="FFFFFF"/>
            <w:noWrap/>
            <w:vAlign w:val="bottom"/>
            <w:hideMark/>
          </w:tcPr>
          <w:p w14:paraId="0E2F879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507154D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nil"/>
              <w:right w:val="nil"/>
            </w:tcBorders>
            <w:shd w:val="clear" w:color="000000" w:fill="FFFFFF"/>
            <w:noWrap/>
            <w:vAlign w:val="bottom"/>
            <w:hideMark/>
          </w:tcPr>
          <w:p w14:paraId="26D0A3A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2D233EE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3C31A3E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57688E6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60466D7" w14:textId="77777777" w:rsidTr="00B441E5">
        <w:trPr>
          <w:trHeight w:val="315"/>
        </w:trPr>
        <w:tc>
          <w:tcPr>
            <w:tcW w:w="4308" w:type="dxa"/>
            <w:gridSpan w:val="4"/>
            <w:tcBorders>
              <w:top w:val="single" w:sz="4" w:space="0" w:color="auto"/>
              <w:left w:val="nil"/>
              <w:bottom w:val="nil"/>
              <w:right w:val="nil"/>
            </w:tcBorders>
            <w:shd w:val="clear" w:color="000000" w:fill="FFFFFF"/>
            <w:noWrap/>
            <w:vAlign w:val="bottom"/>
            <w:hideMark/>
          </w:tcPr>
          <w:p w14:paraId="182A51ED" w14:textId="77777777" w:rsidR="00B441E5" w:rsidRPr="00B441E5" w:rsidRDefault="00B441E5" w:rsidP="00B441E5">
            <w:pPr>
              <w:spacing w:after="0" w:line="240" w:lineRule="auto"/>
              <w:jc w:val="center"/>
              <w:rPr>
                <w:rFonts w:ascii="Calibri" w:eastAsia="Times New Roman" w:hAnsi="Calibri" w:cs="Calibri"/>
                <w:b/>
                <w:bCs/>
                <w:color w:val="000000"/>
                <w:sz w:val="24"/>
                <w:szCs w:val="24"/>
                <w:lang w:val="es-MX" w:eastAsia="es-MX"/>
              </w:rPr>
            </w:pPr>
            <w:r w:rsidRPr="00B441E5">
              <w:rPr>
                <w:rFonts w:ascii="Calibri" w:eastAsia="Times New Roman" w:hAnsi="Calibri" w:cs="Calibri"/>
                <w:b/>
                <w:bCs/>
                <w:color w:val="000000"/>
                <w:sz w:val="24"/>
                <w:szCs w:val="24"/>
                <w:lang w:val="es-MX" w:eastAsia="es-MX"/>
              </w:rPr>
              <w:t>Eigenvalues</w:t>
            </w:r>
          </w:p>
        </w:tc>
        <w:tc>
          <w:tcPr>
            <w:tcW w:w="865" w:type="dxa"/>
            <w:tcBorders>
              <w:top w:val="single" w:sz="4" w:space="0" w:color="auto"/>
              <w:left w:val="nil"/>
              <w:bottom w:val="nil"/>
              <w:right w:val="nil"/>
            </w:tcBorders>
            <w:shd w:val="clear" w:color="000000" w:fill="FFFFFF"/>
            <w:noWrap/>
            <w:vAlign w:val="bottom"/>
            <w:hideMark/>
          </w:tcPr>
          <w:p w14:paraId="2A95A92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single" w:sz="4" w:space="0" w:color="auto"/>
              <w:left w:val="nil"/>
              <w:bottom w:val="nil"/>
              <w:right w:val="nil"/>
            </w:tcBorders>
            <w:shd w:val="clear" w:color="000000" w:fill="FFFFFF"/>
            <w:noWrap/>
            <w:vAlign w:val="bottom"/>
            <w:hideMark/>
          </w:tcPr>
          <w:p w14:paraId="4A86C52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single" w:sz="4" w:space="0" w:color="auto"/>
              <w:left w:val="nil"/>
              <w:bottom w:val="nil"/>
              <w:right w:val="nil"/>
            </w:tcBorders>
            <w:shd w:val="clear" w:color="000000" w:fill="FFFFFF"/>
            <w:noWrap/>
            <w:vAlign w:val="bottom"/>
            <w:hideMark/>
          </w:tcPr>
          <w:p w14:paraId="2F4786A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2BF8982" w14:textId="77777777" w:rsidTr="00B441E5">
        <w:trPr>
          <w:trHeight w:val="300"/>
        </w:trPr>
        <w:tc>
          <w:tcPr>
            <w:tcW w:w="1275" w:type="dxa"/>
            <w:tcBorders>
              <w:top w:val="nil"/>
              <w:left w:val="nil"/>
              <w:bottom w:val="nil"/>
              <w:right w:val="nil"/>
            </w:tcBorders>
            <w:shd w:val="clear" w:color="000000" w:fill="FFFFFF"/>
            <w:noWrap/>
            <w:vAlign w:val="bottom"/>
            <w:hideMark/>
          </w:tcPr>
          <w:p w14:paraId="51EA213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Axis</w:t>
            </w:r>
          </w:p>
        </w:tc>
        <w:tc>
          <w:tcPr>
            <w:tcW w:w="1107" w:type="dxa"/>
            <w:tcBorders>
              <w:top w:val="nil"/>
              <w:left w:val="nil"/>
              <w:bottom w:val="nil"/>
              <w:right w:val="nil"/>
            </w:tcBorders>
            <w:shd w:val="clear" w:color="000000" w:fill="FFFFFF"/>
            <w:noWrap/>
            <w:vAlign w:val="bottom"/>
            <w:hideMark/>
          </w:tcPr>
          <w:p w14:paraId="1E09366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Eigenvalue</w:t>
            </w:r>
          </w:p>
        </w:tc>
        <w:tc>
          <w:tcPr>
            <w:tcW w:w="1172" w:type="dxa"/>
            <w:tcBorders>
              <w:top w:val="nil"/>
              <w:left w:val="nil"/>
              <w:bottom w:val="nil"/>
              <w:right w:val="nil"/>
            </w:tcBorders>
            <w:shd w:val="clear" w:color="000000" w:fill="FFFFFF"/>
            <w:noWrap/>
            <w:vAlign w:val="bottom"/>
            <w:hideMark/>
          </w:tcPr>
          <w:p w14:paraId="6278540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Individual%</w:t>
            </w:r>
          </w:p>
        </w:tc>
        <w:tc>
          <w:tcPr>
            <w:tcW w:w="1619" w:type="dxa"/>
            <w:gridSpan w:val="2"/>
            <w:tcBorders>
              <w:top w:val="nil"/>
              <w:left w:val="nil"/>
              <w:bottom w:val="nil"/>
              <w:right w:val="nil"/>
            </w:tcBorders>
            <w:shd w:val="clear" w:color="000000" w:fill="FFFFFF"/>
            <w:noWrap/>
            <w:vAlign w:val="bottom"/>
            <w:hideMark/>
          </w:tcPr>
          <w:p w14:paraId="3D3C3EC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Cumulative%</w:t>
            </w:r>
          </w:p>
        </w:tc>
        <w:tc>
          <w:tcPr>
            <w:tcW w:w="865" w:type="dxa"/>
            <w:tcBorders>
              <w:top w:val="nil"/>
              <w:left w:val="nil"/>
              <w:bottom w:val="nil"/>
              <w:right w:val="nil"/>
            </w:tcBorders>
            <w:shd w:val="clear" w:color="000000" w:fill="FFFFFF"/>
            <w:noWrap/>
            <w:vAlign w:val="bottom"/>
            <w:hideMark/>
          </w:tcPr>
          <w:p w14:paraId="4B410E8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19D7B17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CDFF8CD" w14:textId="77777777" w:rsidTr="00B441E5">
        <w:trPr>
          <w:trHeight w:val="300"/>
        </w:trPr>
        <w:tc>
          <w:tcPr>
            <w:tcW w:w="1275" w:type="dxa"/>
            <w:tcBorders>
              <w:top w:val="nil"/>
              <w:left w:val="nil"/>
              <w:bottom w:val="nil"/>
              <w:right w:val="nil"/>
            </w:tcBorders>
            <w:shd w:val="clear" w:color="000000" w:fill="FFFFFF"/>
            <w:noWrap/>
            <w:vAlign w:val="bottom"/>
            <w:hideMark/>
          </w:tcPr>
          <w:p w14:paraId="090AF5F4"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w:t>
            </w:r>
          </w:p>
        </w:tc>
        <w:tc>
          <w:tcPr>
            <w:tcW w:w="1107" w:type="dxa"/>
            <w:tcBorders>
              <w:top w:val="nil"/>
              <w:left w:val="nil"/>
              <w:bottom w:val="nil"/>
              <w:right w:val="nil"/>
            </w:tcBorders>
            <w:shd w:val="clear" w:color="000000" w:fill="FFFFFF"/>
            <w:noWrap/>
            <w:vAlign w:val="bottom"/>
            <w:hideMark/>
          </w:tcPr>
          <w:p w14:paraId="048A4E3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163.29</w:t>
            </w:r>
          </w:p>
        </w:tc>
        <w:tc>
          <w:tcPr>
            <w:tcW w:w="1172" w:type="dxa"/>
            <w:tcBorders>
              <w:top w:val="nil"/>
              <w:left w:val="nil"/>
              <w:bottom w:val="nil"/>
              <w:right w:val="nil"/>
            </w:tcBorders>
            <w:shd w:val="clear" w:color="000000" w:fill="FFFFFF"/>
            <w:noWrap/>
            <w:vAlign w:val="bottom"/>
            <w:hideMark/>
          </w:tcPr>
          <w:p w14:paraId="48E648E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91.74</w:t>
            </w:r>
          </w:p>
        </w:tc>
        <w:tc>
          <w:tcPr>
            <w:tcW w:w="754" w:type="dxa"/>
            <w:tcBorders>
              <w:top w:val="nil"/>
              <w:left w:val="nil"/>
              <w:bottom w:val="nil"/>
              <w:right w:val="nil"/>
            </w:tcBorders>
            <w:shd w:val="clear" w:color="000000" w:fill="FFFFFF"/>
            <w:noWrap/>
            <w:vAlign w:val="bottom"/>
            <w:hideMark/>
          </w:tcPr>
          <w:p w14:paraId="45882083"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91.74</w:t>
            </w:r>
          </w:p>
        </w:tc>
        <w:tc>
          <w:tcPr>
            <w:tcW w:w="865" w:type="dxa"/>
            <w:tcBorders>
              <w:top w:val="nil"/>
              <w:left w:val="nil"/>
              <w:bottom w:val="nil"/>
              <w:right w:val="nil"/>
            </w:tcBorders>
            <w:shd w:val="clear" w:color="000000" w:fill="FFFFFF"/>
            <w:noWrap/>
            <w:vAlign w:val="bottom"/>
            <w:hideMark/>
          </w:tcPr>
          <w:p w14:paraId="12541CE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3FE69A0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0CB0920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4D52EC0" w14:textId="77777777" w:rsidTr="00B441E5">
        <w:trPr>
          <w:trHeight w:val="300"/>
        </w:trPr>
        <w:tc>
          <w:tcPr>
            <w:tcW w:w="1275" w:type="dxa"/>
            <w:tcBorders>
              <w:top w:val="nil"/>
              <w:left w:val="nil"/>
              <w:bottom w:val="nil"/>
              <w:right w:val="nil"/>
            </w:tcBorders>
            <w:shd w:val="clear" w:color="000000" w:fill="FFFFFF"/>
            <w:noWrap/>
            <w:vAlign w:val="bottom"/>
            <w:hideMark/>
          </w:tcPr>
          <w:p w14:paraId="6758C8E1"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1107" w:type="dxa"/>
            <w:tcBorders>
              <w:top w:val="nil"/>
              <w:left w:val="nil"/>
              <w:bottom w:val="nil"/>
              <w:right w:val="nil"/>
            </w:tcBorders>
            <w:shd w:val="clear" w:color="000000" w:fill="FFFFFF"/>
            <w:noWrap/>
            <w:vAlign w:val="bottom"/>
            <w:hideMark/>
          </w:tcPr>
          <w:p w14:paraId="541F5C0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14.705</w:t>
            </w:r>
          </w:p>
        </w:tc>
        <w:tc>
          <w:tcPr>
            <w:tcW w:w="1172" w:type="dxa"/>
            <w:tcBorders>
              <w:top w:val="nil"/>
              <w:left w:val="nil"/>
              <w:bottom w:val="nil"/>
              <w:right w:val="nil"/>
            </w:tcBorders>
            <w:shd w:val="clear" w:color="000000" w:fill="FFFFFF"/>
            <w:noWrap/>
            <w:vAlign w:val="bottom"/>
            <w:hideMark/>
          </w:tcPr>
          <w:p w14:paraId="521AF8F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8.26</w:t>
            </w:r>
          </w:p>
        </w:tc>
        <w:tc>
          <w:tcPr>
            <w:tcW w:w="754" w:type="dxa"/>
            <w:tcBorders>
              <w:top w:val="nil"/>
              <w:left w:val="nil"/>
              <w:bottom w:val="nil"/>
              <w:right w:val="nil"/>
            </w:tcBorders>
            <w:shd w:val="clear" w:color="000000" w:fill="FFFFFF"/>
            <w:noWrap/>
            <w:vAlign w:val="bottom"/>
            <w:hideMark/>
          </w:tcPr>
          <w:p w14:paraId="6FCD4BC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100</w:t>
            </w:r>
          </w:p>
        </w:tc>
        <w:tc>
          <w:tcPr>
            <w:tcW w:w="865" w:type="dxa"/>
            <w:tcBorders>
              <w:top w:val="nil"/>
              <w:left w:val="nil"/>
              <w:bottom w:val="nil"/>
              <w:right w:val="nil"/>
            </w:tcBorders>
            <w:shd w:val="clear" w:color="000000" w:fill="FFFFFF"/>
            <w:noWrap/>
            <w:vAlign w:val="bottom"/>
            <w:hideMark/>
          </w:tcPr>
          <w:p w14:paraId="31E118C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237FDA4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7AE52BF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5D1DE2B" w14:textId="77777777" w:rsidTr="00B441E5">
        <w:trPr>
          <w:trHeight w:val="300"/>
        </w:trPr>
        <w:tc>
          <w:tcPr>
            <w:tcW w:w="1275" w:type="dxa"/>
            <w:tcBorders>
              <w:top w:val="nil"/>
              <w:left w:val="nil"/>
              <w:bottom w:val="nil"/>
              <w:right w:val="nil"/>
            </w:tcBorders>
            <w:shd w:val="clear" w:color="000000" w:fill="FFFFFF"/>
            <w:noWrap/>
            <w:vAlign w:val="bottom"/>
            <w:hideMark/>
          </w:tcPr>
          <w:p w14:paraId="416F4B4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07" w:type="dxa"/>
            <w:tcBorders>
              <w:top w:val="nil"/>
              <w:left w:val="nil"/>
              <w:bottom w:val="nil"/>
              <w:right w:val="nil"/>
            </w:tcBorders>
            <w:shd w:val="clear" w:color="000000" w:fill="FFFFFF"/>
            <w:noWrap/>
            <w:vAlign w:val="bottom"/>
            <w:hideMark/>
          </w:tcPr>
          <w:p w14:paraId="65A6A55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4523268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nil"/>
              <w:right w:val="nil"/>
            </w:tcBorders>
            <w:shd w:val="clear" w:color="000000" w:fill="FFFFFF"/>
            <w:noWrap/>
            <w:vAlign w:val="bottom"/>
            <w:hideMark/>
          </w:tcPr>
          <w:p w14:paraId="7089A39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6B54D70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30CB04C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77835E9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9E03123" w14:textId="77777777" w:rsidTr="00B441E5">
        <w:trPr>
          <w:trHeight w:val="300"/>
        </w:trPr>
        <w:tc>
          <w:tcPr>
            <w:tcW w:w="1275" w:type="dxa"/>
            <w:tcBorders>
              <w:top w:val="nil"/>
              <w:left w:val="nil"/>
              <w:bottom w:val="nil"/>
              <w:right w:val="nil"/>
            </w:tcBorders>
            <w:shd w:val="clear" w:color="000000" w:fill="FFFFFF"/>
            <w:noWrap/>
            <w:vAlign w:val="bottom"/>
            <w:hideMark/>
          </w:tcPr>
          <w:p w14:paraId="5F44DA6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07" w:type="dxa"/>
            <w:tcBorders>
              <w:top w:val="nil"/>
              <w:left w:val="nil"/>
              <w:bottom w:val="nil"/>
              <w:right w:val="nil"/>
            </w:tcBorders>
            <w:shd w:val="clear" w:color="000000" w:fill="FFFFFF"/>
            <w:noWrap/>
            <w:vAlign w:val="bottom"/>
            <w:hideMark/>
          </w:tcPr>
          <w:p w14:paraId="6F7AB55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518CDA3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nil"/>
              <w:right w:val="nil"/>
            </w:tcBorders>
            <w:shd w:val="clear" w:color="000000" w:fill="FFFFFF"/>
            <w:noWrap/>
            <w:vAlign w:val="bottom"/>
            <w:hideMark/>
          </w:tcPr>
          <w:p w14:paraId="239BA48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2503AC4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18F411F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66619D6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CA8BACF" w14:textId="77777777" w:rsidTr="00B441E5">
        <w:trPr>
          <w:trHeight w:val="315"/>
        </w:trPr>
        <w:tc>
          <w:tcPr>
            <w:tcW w:w="1275" w:type="dxa"/>
            <w:tcBorders>
              <w:top w:val="nil"/>
              <w:left w:val="nil"/>
              <w:bottom w:val="nil"/>
              <w:right w:val="nil"/>
            </w:tcBorders>
            <w:shd w:val="clear" w:color="000000" w:fill="FFFFFF"/>
            <w:noWrap/>
            <w:vAlign w:val="bottom"/>
            <w:hideMark/>
          </w:tcPr>
          <w:p w14:paraId="38C9F8D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2279" w:type="dxa"/>
            <w:gridSpan w:val="2"/>
            <w:tcBorders>
              <w:top w:val="nil"/>
              <w:left w:val="nil"/>
              <w:bottom w:val="nil"/>
              <w:right w:val="nil"/>
            </w:tcBorders>
            <w:shd w:val="clear" w:color="000000" w:fill="FFFFFF"/>
            <w:noWrap/>
            <w:vAlign w:val="bottom"/>
            <w:hideMark/>
          </w:tcPr>
          <w:p w14:paraId="375B0906" w14:textId="77777777" w:rsidR="00B441E5" w:rsidRPr="00B441E5" w:rsidRDefault="00B441E5" w:rsidP="00B441E5">
            <w:pPr>
              <w:spacing w:after="0" w:line="240" w:lineRule="auto"/>
              <w:jc w:val="center"/>
              <w:rPr>
                <w:rFonts w:ascii="Calibri" w:eastAsia="Times New Roman" w:hAnsi="Calibri" w:cs="Calibri"/>
                <w:b/>
                <w:bCs/>
                <w:color w:val="000000"/>
                <w:sz w:val="24"/>
                <w:szCs w:val="24"/>
                <w:lang w:val="es-MX" w:eastAsia="es-MX"/>
              </w:rPr>
            </w:pPr>
            <w:r w:rsidRPr="00B441E5">
              <w:rPr>
                <w:rFonts w:ascii="Calibri" w:eastAsia="Times New Roman" w:hAnsi="Calibri" w:cs="Calibri"/>
                <w:b/>
                <w:bCs/>
                <w:color w:val="000000"/>
                <w:sz w:val="24"/>
                <w:szCs w:val="24"/>
                <w:lang w:val="es-MX" w:eastAsia="es-MX"/>
              </w:rPr>
              <w:t>Eigenvectors</w:t>
            </w:r>
          </w:p>
        </w:tc>
        <w:tc>
          <w:tcPr>
            <w:tcW w:w="754" w:type="dxa"/>
            <w:tcBorders>
              <w:top w:val="nil"/>
              <w:left w:val="nil"/>
              <w:bottom w:val="nil"/>
              <w:right w:val="nil"/>
            </w:tcBorders>
            <w:shd w:val="clear" w:color="000000" w:fill="FFFFFF"/>
            <w:noWrap/>
            <w:vAlign w:val="bottom"/>
            <w:hideMark/>
          </w:tcPr>
          <w:p w14:paraId="3A75ED4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591C2B7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28BD0F7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7806EC6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E1AF449" w14:textId="77777777" w:rsidTr="00B441E5">
        <w:trPr>
          <w:trHeight w:val="300"/>
        </w:trPr>
        <w:tc>
          <w:tcPr>
            <w:tcW w:w="1275" w:type="dxa"/>
            <w:tcBorders>
              <w:top w:val="nil"/>
              <w:left w:val="nil"/>
              <w:bottom w:val="nil"/>
              <w:right w:val="nil"/>
            </w:tcBorders>
            <w:shd w:val="clear" w:color="000000" w:fill="FFFFFF"/>
            <w:noWrap/>
            <w:vAlign w:val="bottom"/>
            <w:hideMark/>
          </w:tcPr>
          <w:p w14:paraId="30136D71"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PCO1</w:t>
            </w:r>
          </w:p>
        </w:tc>
        <w:tc>
          <w:tcPr>
            <w:tcW w:w="1107" w:type="dxa"/>
            <w:tcBorders>
              <w:top w:val="nil"/>
              <w:left w:val="nil"/>
              <w:bottom w:val="nil"/>
              <w:right w:val="nil"/>
            </w:tcBorders>
            <w:shd w:val="clear" w:color="000000" w:fill="FFFFFF"/>
            <w:noWrap/>
            <w:vAlign w:val="bottom"/>
            <w:hideMark/>
          </w:tcPr>
          <w:p w14:paraId="745A6482"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0.957803</w:t>
            </w:r>
          </w:p>
        </w:tc>
        <w:tc>
          <w:tcPr>
            <w:tcW w:w="1172" w:type="dxa"/>
            <w:tcBorders>
              <w:top w:val="nil"/>
              <w:left w:val="nil"/>
              <w:bottom w:val="nil"/>
              <w:right w:val="nil"/>
            </w:tcBorders>
            <w:shd w:val="clear" w:color="000000" w:fill="FFFFFF"/>
            <w:noWrap/>
            <w:vAlign w:val="bottom"/>
            <w:hideMark/>
          </w:tcPr>
          <w:p w14:paraId="4ACED4F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0.957803</w:t>
            </w:r>
          </w:p>
        </w:tc>
        <w:tc>
          <w:tcPr>
            <w:tcW w:w="754" w:type="dxa"/>
            <w:tcBorders>
              <w:top w:val="nil"/>
              <w:left w:val="nil"/>
              <w:bottom w:val="nil"/>
              <w:right w:val="nil"/>
            </w:tcBorders>
            <w:shd w:val="clear" w:color="000000" w:fill="FFFFFF"/>
            <w:noWrap/>
            <w:vAlign w:val="bottom"/>
            <w:hideMark/>
          </w:tcPr>
          <w:p w14:paraId="7BCD372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0AC91C0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6044D1A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4B2B7B0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144E75BA" w14:textId="77777777" w:rsidTr="00B441E5">
        <w:trPr>
          <w:trHeight w:val="300"/>
        </w:trPr>
        <w:tc>
          <w:tcPr>
            <w:tcW w:w="1275" w:type="dxa"/>
            <w:tcBorders>
              <w:top w:val="nil"/>
              <w:left w:val="nil"/>
              <w:bottom w:val="nil"/>
              <w:right w:val="nil"/>
            </w:tcBorders>
            <w:shd w:val="clear" w:color="000000" w:fill="FFFFFF"/>
            <w:noWrap/>
            <w:vAlign w:val="bottom"/>
            <w:hideMark/>
          </w:tcPr>
          <w:p w14:paraId="4B1A7853"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PCO2</w:t>
            </w:r>
          </w:p>
        </w:tc>
        <w:tc>
          <w:tcPr>
            <w:tcW w:w="1107" w:type="dxa"/>
            <w:tcBorders>
              <w:top w:val="nil"/>
              <w:left w:val="nil"/>
              <w:bottom w:val="nil"/>
              <w:right w:val="nil"/>
            </w:tcBorders>
            <w:shd w:val="clear" w:color="000000" w:fill="FFFFFF"/>
            <w:noWrap/>
            <w:vAlign w:val="bottom"/>
            <w:hideMark/>
          </w:tcPr>
          <w:p w14:paraId="5186DFE5"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-0.28743</w:t>
            </w:r>
          </w:p>
        </w:tc>
        <w:tc>
          <w:tcPr>
            <w:tcW w:w="1172" w:type="dxa"/>
            <w:tcBorders>
              <w:top w:val="nil"/>
              <w:left w:val="nil"/>
              <w:bottom w:val="nil"/>
              <w:right w:val="nil"/>
            </w:tcBorders>
            <w:shd w:val="clear" w:color="000000" w:fill="FFFFFF"/>
            <w:noWrap/>
            <w:vAlign w:val="bottom"/>
            <w:hideMark/>
          </w:tcPr>
          <w:p w14:paraId="3E482291"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0.287427</w:t>
            </w:r>
          </w:p>
        </w:tc>
        <w:tc>
          <w:tcPr>
            <w:tcW w:w="754" w:type="dxa"/>
            <w:tcBorders>
              <w:top w:val="nil"/>
              <w:left w:val="nil"/>
              <w:bottom w:val="nil"/>
              <w:right w:val="nil"/>
            </w:tcBorders>
            <w:shd w:val="clear" w:color="000000" w:fill="FFFFFF"/>
            <w:noWrap/>
            <w:vAlign w:val="bottom"/>
            <w:hideMark/>
          </w:tcPr>
          <w:p w14:paraId="7062EE5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1E5F4FE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498872B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12A663C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60E1353" w14:textId="77777777" w:rsidTr="00B441E5">
        <w:trPr>
          <w:trHeight w:val="315"/>
        </w:trPr>
        <w:tc>
          <w:tcPr>
            <w:tcW w:w="1275" w:type="dxa"/>
            <w:tcBorders>
              <w:top w:val="nil"/>
              <w:left w:val="nil"/>
              <w:bottom w:val="single" w:sz="8" w:space="0" w:color="auto"/>
              <w:right w:val="nil"/>
            </w:tcBorders>
            <w:shd w:val="clear" w:color="000000" w:fill="FFFFFF"/>
            <w:noWrap/>
            <w:vAlign w:val="bottom"/>
            <w:hideMark/>
          </w:tcPr>
          <w:p w14:paraId="21072F6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07" w:type="dxa"/>
            <w:tcBorders>
              <w:top w:val="nil"/>
              <w:left w:val="nil"/>
              <w:bottom w:val="single" w:sz="8" w:space="0" w:color="auto"/>
              <w:right w:val="nil"/>
            </w:tcBorders>
            <w:shd w:val="clear" w:color="000000" w:fill="FFFFFF"/>
            <w:noWrap/>
            <w:vAlign w:val="bottom"/>
            <w:hideMark/>
          </w:tcPr>
          <w:p w14:paraId="2BB212D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single" w:sz="8" w:space="0" w:color="auto"/>
              <w:right w:val="nil"/>
            </w:tcBorders>
            <w:shd w:val="clear" w:color="000000" w:fill="FFFFFF"/>
            <w:noWrap/>
            <w:vAlign w:val="bottom"/>
            <w:hideMark/>
          </w:tcPr>
          <w:p w14:paraId="6989206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single" w:sz="8" w:space="0" w:color="auto"/>
              <w:right w:val="nil"/>
            </w:tcBorders>
            <w:shd w:val="clear" w:color="000000" w:fill="FFFFFF"/>
            <w:noWrap/>
            <w:vAlign w:val="bottom"/>
            <w:hideMark/>
          </w:tcPr>
          <w:p w14:paraId="4CAC59D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single" w:sz="8" w:space="0" w:color="auto"/>
              <w:right w:val="nil"/>
            </w:tcBorders>
            <w:shd w:val="clear" w:color="000000" w:fill="FFFFFF"/>
            <w:noWrap/>
            <w:vAlign w:val="bottom"/>
            <w:hideMark/>
          </w:tcPr>
          <w:p w14:paraId="0AFF922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single" w:sz="8" w:space="0" w:color="auto"/>
              <w:right w:val="nil"/>
            </w:tcBorders>
            <w:shd w:val="clear" w:color="000000" w:fill="FFFFFF"/>
            <w:noWrap/>
            <w:vAlign w:val="bottom"/>
            <w:hideMark/>
          </w:tcPr>
          <w:p w14:paraId="0997B8F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single" w:sz="8" w:space="0" w:color="auto"/>
              <w:right w:val="nil"/>
            </w:tcBorders>
            <w:shd w:val="clear" w:color="000000" w:fill="FFFFFF"/>
            <w:noWrap/>
            <w:vAlign w:val="bottom"/>
            <w:hideMark/>
          </w:tcPr>
          <w:p w14:paraId="1C9FB5C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7AFD0DE2" w14:textId="77777777" w:rsidTr="00B441E5">
        <w:trPr>
          <w:trHeight w:val="300"/>
        </w:trPr>
        <w:tc>
          <w:tcPr>
            <w:tcW w:w="5173" w:type="dxa"/>
            <w:gridSpan w:val="5"/>
            <w:tcBorders>
              <w:top w:val="nil"/>
              <w:left w:val="nil"/>
              <w:bottom w:val="nil"/>
              <w:right w:val="nil"/>
            </w:tcBorders>
            <w:shd w:val="clear" w:color="000000" w:fill="FFFFFF"/>
            <w:noWrap/>
            <w:vAlign w:val="bottom"/>
            <w:hideMark/>
          </w:tcPr>
          <w:p w14:paraId="5508242D" w14:textId="77777777" w:rsidR="00B441E5" w:rsidRPr="00B441E5" w:rsidRDefault="00B441E5" w:rsidP="00B441E5">
            <w:pPr>
              <w:spacing w:after="0" w:line="240" w:lineRule="auto"/>
              <w:jc w:val="center"/>
              <w:rPr>
                <w:rFonts w:ascii="Calibri" w:eastAsia="Times New Roman" w:hAnsi="Calibri" w:cs="Calibri"/>
                <w:b/>
                <w:bCs/>
                <w:color w:val="000000"/>
                <w:lang w:val="es-MX" w:eastAsia="es-MX"/>
              </w:rPr>
            </w:pPr>
            <w:r w:rsidRPr="00B441E5">
              <w:rPr>
                <w:rFonts w:ascii="Calibri" w:eastAsia="Times New Roman" w:hAnsi="Calibri" w:cs="Calibri"/>
                <w:b/>
                <w:bCs/>
                <w:color w:val="000000"/>
                <w:lang w:val="es-MX" w:eastAsia="es-MX"/>
              </w:rPr>
              <w:t>PERMANOVA</w:t>
            </w:r>
          </w:p>
        </w:tc>
        <w:tc>
          <w:tcPr>
            <w:tcW w:w="865" w:type="dxa"/>
            <w:tcBorders>
              <w:top w:val="nil"/>
              <w:left w:val="nil"/>
              <w:bottom w:val="nil"/>
              <w:right w:val="nil"/>
            </w:tcBorders>
            <w:shd w:val="clear" w:color="000000" w:fill="FFFFFF"/>
            <w:noWrap/>
            <w:vAlign w:val="bottom"/>
            <w:hideMark/>
          </w:tcPr>
          <w:p w14:paraId="3460C81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7FE7CEF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2D495AE" w14:textId="77777777" w:rsidTr="00B441E5">
        <w:trPr>
          <w:trHeight w:val="300"/>
        </w:trPr>
        <w:tc>
          <w:tcPr>
            <w:tcW w:w="3554" w:type="dxa"/>
            <w:gridSpan w:val="3"/>
            <w:tcBorders>
              <w:top w:val="single" w:sz="4" w:space="0" w:color="auto"/>
              <w:left w:val="nil"/>
              <w:bottom w:val="nil"/>
              <w:right w:val="nil"/>
            </w:tcBorders>
            <w:shd w:val="clear" w:color="000000" w:fill="FFFFFF"/>
            <w:noWrap/>
            <w:vAlign w:val="bottom"/>
            <w:hideMark/>
          </w:tcPr>
          <w:p w14:paraId="590AA40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Permutational MANOVA</w:t>
            </w:r>
          </w:p>
        </w:tc>
        <w:tc>
          <w:tcPr>
            <w:tcW w:w="754" w:type="dxa"/>
            <w:tcBorders>
              <w:top w:val="single" w:sz="4" w:space="0" w:color="auto"/>
              <w:left w:val="nil"/>
              <w:bottom w:val="nil"/>
              <w:right w:val="nil"/>
            </w:tcBorders>
            <w:shd w:val="clear" w:color="000000" w:fill="FFFFFF"/>
            <w:noWrap/>
            <w:vAlign w:val="bottom"/>
            <w:hideMark/>
          </w:tcPr>
          <w:p w14:paraId="0844071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single" w:sz="4" w:space="0" w:color="auto"/>
              <w:left w:val="nil"/>
              <w:bottom w:val="nil"/>
              <w:right w:val="nil"/>
            </w:tcBorders>
            <w:shd w:val="clear" w:color="000000" w:fill="FFFFFF"/>
            <w:noWrap/>
            <w:vAlign w:val="bottom"/>
            <w:hideMark/>
          </w:tcPr>
          <w:p w14:paraId="34D1206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single" w:sz="4" w:space="0" w:color="auto"/>
              <w:left w:val="nil"/>
              <w:bottom w:val="nil"/>
              <w:right w:val="nil"/>
            </w:tcBorders>
            <w:shd w:val="clear" w:color="000000" w:fill="FFFFFF"/>
            <w:noWrap/>
            <w:vAlign w:val="bottom"/>
            <w:hideMark/>
          </w:tcPr>
          <w:p w14:paraId="55D4CC7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single" w:sz="4" w:space="0" w:color="auto"/>
              <w:left w:val="nil"/>
              <w:bottom w:val="nil"/>
              <w:right w:val="nil"/>
            </w:tcBorders>
            <w:shd w:val="clear" w:color="000000" w:fill="FFFFFF"/>
            <w:noWrap/>
            <w:vAlign w:val="bottom"/>
            <w:hideMark/>
          </w:tcPr>
          <w:p w14:paraId="5FB58C4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A8B1A8D" w14:textId="77777777" w:rsidTr="00B441E5">
        <w:trPr>
          <w:trHeight w:val="300"/>
        </w:trPr>
        <w:tc>
          <w:tcPr>
            <w:tcW w:w="1275" w:type="dxa"/>
            <w:tcBorders>
              <w:top w:val="nil"/>
              <w:left w:val="nil"/>
              <w:bottom w:val="nil"/>
              <w:right w:val="nil"/>
            </w:tcBorders>
            <w:shd w:val="clear" w:color="000000" w:fill="FFFFFF"/>
            <w:noWrap/>
            <w:vAlign w:val="bottom"/>
            <w:hideMark/>
          </w:tcPr>
          <w:p w14:paraId="407F0C0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07" w:type="dxa"/>
            <w:tcBorders>
              <w:top w:val="nil"/>
              <w:left w:val="nil"/>
              <w:bottom w:val="nil"/>
              <w:right w:val="nil"/>
            </w:tcBorders>
            <w:shd w:val="clear" w:color="000000" w:fill="FFFFFF"/>
            <w:noWrap/>
            <w:vAlign w:val="bottom"/>
            <w:hideMark/>
          </w:tcPr>
          <w:p w14:paraId="64FD3DE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623C030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nil"/>
              <w:right w:val="nil"/>
            </w:tcBorders>
            <w:shd w:val="clear" w:color="000000" w:fill="FFFFFF"/>
            <w:noWrap/>
            <w:vAlign w:val="bottom"/>
            <w:hideMark/>
          </w:tcPr>
          <w:p w14:paraId="334D346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33DF4B5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185A749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6136B35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127507C" w14:textId="77777777" w:rsidTr="00B441E5">
        <w:trPr>
          <w:trHeight w:val="300"/>
        </w:trPr>
        <w:tc>
          <w:tcPr>
            <w:tcW w:w="3554" w:type="dxa"/>
            <w:gridSpan w:val="3"/>
            <w:tcBorders>
              <w:top w:val="nil"/>
              <w:left w:val="nil"/>
              <w:bottom w:val="nil"/>
              <w:right w:val="nil"/>
            </w:tcBorders>
            <w:shd w:val="clear" w:color="000000" w:fill="FFFFFF"/>
            <w:noWrap/>
            <w:vAlign w:val="bottom"/>
            <w:hideMark/>
          </w:tcPr>
          <w:p w14:paraId="1586561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Resemblance worksheet</w:t>
            </w:r>
          </w:p>
        </w:tc>
        <w:tc>
          <w:tcPr>
            <w:tcW w:w="754" w:type="dxa"/>
            <w:tcBorders>
              <w:top w:val="nil"/>
              <w:left w:val="nil"/>
              <w:bottom w:val="nil"/>
              <w:right w:val="nil"/>
            </w:tcBorders>
            <w:shd w:val="clear" w:color="000000" w:fill="FFFFFF"/>
            <w:noWrap/>
            <w:vAlign w:val="bottom"/>
            <w:hideMark/>
          </w:tcPr>
          <w:p w14:paraId="5DA0583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6B64020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76ADAEA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0012828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CA4428C" w14:textId="77777777" w:rsidTr="00B441E5">
        <w:trPr>
          <w:trHeight w:val="300"/>
        </w:trPr>
        <w:tc>
          <w:tcPr>
            <w:tcW w:w="2382" w:type="dxa"/>
            <w:gridSpan w:val="2"/>
            <w:tcBorders>
              <w:top w:val="nil"/>
              <w:left w:val="nil"/>
              <w:bottom w:val="nil"/>
              <w:right w:val="nil"/>
            </w:tcBorders>
            <w:shd w:val="clear" w:color="000000" w:fill="FFFFFF"/>
            <w:noWrap/>
            <w:vAlign w:val="bottom"/>
            <w:hideMark/>
          </w:tcPr>
          <w:p w14:paraId="3C47892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Name: Resem1</w:t>
            </w:r>
          </w:p>
        </w:tc>
        <w:tc>
          <w:tcPr>
            <w:tcW w:w="1172" w:type="dxa"/>
            <w:tcBorders>
              <w:top w:val="nil"/>
              <w:left w:val="nil"/>
              <w:bottom w:val="nil"/>
              <w:right w:val="nil"/>
            </w:tcBorders>
            <w:shd w:val="clear" w:color="000000" w:fill="FFFFFF"/>
            <w:noWrap/>
            <w:vAlign w:val="bottom"/>
            <w:hideMark/>
          </w:tcPr>
          <w:p w14:paraId="1F65780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nil"/>
              <w:right w:val="nil"/>
            </w:tcBorders>
            <w:shd w:val="clear" w:color="000000" w:fill="FFFFFF"/>
            <w:noWrap/>
            <w:vAlign w:val="bottom"/>
            <w:hideMark/>
          </w:tcPr>
          <w:p w14:paraId="12BB979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41B341E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14F4817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03180C8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EE7D981" w14:textId="77777777" w:rsidTr="00B441E5">
        <w:trPr>
          <w:trHeight w:val="300"/>
        </w:trPr>
        <w:tc>
          <w:tcPr>
            <w:tcW w:w="2382" w:type="dxa"/>
            <w:gridSpan w:val="2"/>
            <w:tcBorders>
              <w:top w:val="nil"/>
              <w:left w:val="nil"/>
              <w:bottom w:val="nil"/>
              <w:right w:val="nil"/>
            </w:tcBorders>
            <w:shd w:val="clear" w:color="000000" w:fill="FFFFFF"/>
            <w:noWrap/>
            <w:vAlign w:val="bottom"/>
            <w:hideMark/>
          </w:tcPr>
          <w:p w14:paraId="5499C99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Data type: Distance</w:t>
            </w:r>
          </w:p>
        </w:tc>
        <w:tc>
          <w:tcPr>
            <w:tcW w:w="1172" w:type="dxa"/>
            <w:tcBorders>
              <w:top w:val="nil"/>
              <w:left w:val="nil"/>
              <w:bottom w:val="nil"/>
              <w:right w:val="nil"/>
            </w:tcBorders>
            <w:shd w:val="clear" w:color="000000" w:fill="FFFFFF"/>
            <w:noWrap/>
            <w:vAlign w:val="bottom"/>
            <w:hideMark/>
          </w:tcPr>
          <w:p w14:paraId="2AD81A7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nil"/>
              <w:right w:val="nil"/>
            </w:tcBorders>
            <w:shd w:val="clear" w:color="000000" w:fill="FFFFFF"/>
            <w:noWrap/>
            <w:vAlign w:val="bottom"/>
            <w:hideMark/>
          </w:tcPr>
          <w:p w14:paraId="3F7D562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465ECBB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3DBB0CF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4BEE455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A0F59A0" w14:textId="77777777" w:rsidTr="00B441E5">
        <w:trPr>
          <w:trHeight w:val="300"/>
        </w:trPr>
        <w:tc>
          <w:tcPr>
            <w:tcW w:w="2382" w:type="dxa"/>
            <w:gridSpan w:val="2"/>
            <w:tcBorders>
              <w:top w:val="nil"/>
              <w:left w:val="nil"/>
              <w:bottom w:val="nil"/>
              <w:right w:val="nil"/>
            </w:tcBorders>
            <w:shd w:val="clear" w:color="000000" w:fill="FFFFFF"/>
            <w:noWrap/>
            <w:vAlign w:val="bottom"/>
            <w:hideMark/>
          </w:tcPr>
          <w:p w14:paraId="6F8FDFB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Selection: All</w:t>
            </w:r>
          </w:p>
        </w:tc>
        <w:tc>
          <w:tcPr>
            <w:tcW w:w="1172" w:type="dxa"/>
            <w:tcBorders>
              <w:top w:val="nil"/>
              <w:left w:val="nil"/>
              <w:bottom w:val="nil"/>
              <w:right w:val="nil"/>
            </w:tcBorders>
            <w:shd w:val="clear" w:color="000000" w:fill="FFFFFF"/>
            <w:noWrap/>
            <w:vAlign w:val="bottom"/>
            <w:hideMark/>
          </w:tcPr>
          <w:p w14:paraId="7D87202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nil"/>
              <w:right w:val="nil"/>
            </w:tcBorders>
            <w:shd w:val="clear" w:color="000000" w:fill="FFFFFF"/>
            <w:noWrap/>
            <w:vAlign w:val="bottom"/>
            <w:hideMark/>
          </w:tcPr>
          <w:p w14:paraId="43E8CDD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552D4C9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45E0A32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55E129D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C0108B5" w14:textId="77777777" w:rsidTr="00B441E5">
        <w:trPr>
          <w:trHeight w:val="300"/>
        </w:trPr>
        <w:tc>
          <w:tcPr>
            <w:tcW w:w="3554" w:type="dxa"/>
            <w:gridSpan w:val="3"/>
            <w:tcBorders>
              <w:top w:val="nil"/>
              <w:left w:val="nil"/>
              <w:bottom w:val="nil"/>
              <w:right w:val="nil"/>
            </w:tcBorders>
            <w:shd w:val="clear" w:color="000000" w:fill="FFFFFF"/>
            <w:noWrap/>
            <w:vAlign w:val="bottom"/>
            <w:hideMark/>
          </w:tcPr>
          <w:p w14:paraId="79EE294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Transform: Log(X+1)</w:t>
            </w:r>
          </w:p>
        </w:tc>
        <w:tc>
          <w:tcPr>
            <w:tcW w:w="754" w:type="dxa"/>
            <w:tcBorders>
              <w:top w:val="nil"/>
              <w:left w:val="nil"/>
              <w:bottom w:val="nil"/>
              <w:right w:val="nil"/>
            </w:tcBorders>
            <w:shd w:val="clear" w:color="000000" w:fill="FFFFFF"/>
            <w:noWrap/>
            <w:vAlign w:val="bottom"/>
            <w:hideMark/>
          </w:tcPr>
          <w:p w14:paraId="40B1DCE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0273B98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2CA100F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37AF529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61CA4524" w14:textId="77777777" w:rsidTr="00B441E5">
        <w:trPr>
          <w:trHeight w:val="300"/>
        </w:trPr>
        <w:tc>
          <w:tcPr>
            <w:tcW w:w="2382" w:type="dxa"/>
            <w:gridSpan w:val="2"/>
            <w:tcBorders>
              <w:top w:val="nil"/>
              <w:left w:val="nil"/>
              <w:bottom w:val="nil"/>
              <w:right w:val="nil"/>
            </w:tcBorders>
            <w:shd w:val="clear" w:color="000000" w:fill="FFFFFF"/>
            <w:noWrap/>
            <w:vAlign w:val="bottom"/>
            <w:hideMark/>
          </w:tcPr>
          <w:p w14:paraId="2EB7E00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Normalise</w:t>
            </w:r>
          </w:p>
        </w:tc>
        <w:tc>
          <w:tcPr>
            <w:tcW w:w="1172" w:type="dxa"/>
            <w:tcBorders>
              <w:top w:val="nil"/>
              <w:left w:val="nil"/>
              <w:bottom w:val="nil"/>
              <w:right w:val="nil"/>
            </w:tcBorders>
            <w:shd w:val="clear" w:color="000000" w:fill="FFFFFF"/>
            <w:noWrap/>
            <w:vAlign w:val="bottom"/>
            <w:hideMark/>
          </w:tcPr>
          <w:p w14:paraId="5F19F89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nil"/>
              <w:right w:val="nil"/>
            </w:tcBorders>
            <w:shd w:val="clear" w:color="000000" w:fill="FFFFFF"/>
            <w:noWrap/>
            <w:vAlign w:val="bottom"/>
            <w:hideMark/>
          </w:tcPr>
          <w:p w14:paraId="0263358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3308CF5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7405F90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243008B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F18BA13" w14:textId="77777777" w:rsidTr="00B441E5">
        <w:trPr>
          <w:trHeight w:val="300"/>
        </w:trPr>
        <w:tc>
          <w:tcPr>
            <w:tcW w:w="4308" w:type="dxa"/>
            <w:gridSpan w:val="4"/>
            <w:tcBorders>
              <w:top w:val="nil"/>
              <w:left w:val="nil"/>
              <w:bottom w:val="nil"/>
              <w:right w:val="nil"/>
            </w:tcBorders>
            <w:shd w:val="clear" w:color="000000" w:fill="FFFFFF"/>
            <w:noWrap/>
            <w:vAlign w:val="bottom"/>
            <w:hideMark/>
          </w:tcPr>
          <w:p w14:paraId="27CB63E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Resemblance: D1 Euclidean distance</w:t>
            </w:r>
          </w:p>
        </w:tc>
        <w:tc>
          <w:tcPr>
            <w:tcW w:w="865" w:type="dxa"/>
            <w:tcBorders>
              <w:top w:val="nil"/>
              <w:left w:val="nil"/>
              <w:bottom w:val="nil"/>
              <w:right w:val="nil"/>
            </w:tcBorders>
            <w:shd w:val="clear" w:color="000000" w:fill="FFFFFF"/>
            <w:noWrap/>
            <w:vAlign w:val="bottom"/>
            <w:hideMark/>
          </w:tcPr>
          <w:p w14:paraId="40C5398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693C3C3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46DE095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6ED123E" w14:textId="77777777" w:rsidTr="00B441E5">
        <w:trPr>
          <w:trHeight w:val="300"/>
        </w:trPr>
        <w:tc>
          <w:tcPr>
            <w:tcW w:w="5173" w:type="dxa"/>
            <w:gridSpan w:val="5"/>
            <w:tcBorders>
              <w:top w:val="nil"/>
              <w:left w:val="nil"/>
              <w:bottom w:val="nil"/>
              <w:right w:val="nil"/>
            </w:tcBorders>
            <w:shd w:val="clear" w:color="000000" w:fill="FFFFFF"/>
            <w:noWrap/>
            <w:vAlign w:val="bottom"/>
            <w:hideMark/>
          </w:tcPr>
          <w:p w14:paraId="02A74D9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Sums of squares type: Type I (sequential)</w:t>
            </w:r>
          </w:p>
        </w:tc>
        <w:tc>
          <w:tcPr>
            <w:tcW w:w="865" w:type="dxa"/>
            <w:tcBorders>
              <w:top w:val="nil"/>
              <w:left w:val="nil"/>
              <w:bottom w:val="nil"/>
              <w:right w:val="nil"/>
            </w:tcBorders>
            <w:shd w:val="clear" w:color="000000" w:fill="FFFFFF"/>
            <w:noWrap/>
            <w:vAlign w:val="bottom"/>
            <w:hideMark/>
          </w:tcPr>
          <w:p w14:paraId="67582F6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3D209B2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8FE4E13" w14:textId="77777777" w:rsidTr="00B441E5">
        <w:trPr>
          <w:trHeight w:val="300"/>
        </w:trPr>
        <w:tc>
          <w:tcPr>
            <w:tcW w:w="5173" w:type="dxa"/>
            <w:gridSpan w:val="5"/>
            <w:tcBorders>
              <w:top w:val="nil"/>
              <w:left w:val="nil"/>
              <w:bottom w:val="nil"/>
              <w:right w:val="nil"/>
            </w:tcBorders>
            <w:shd w:val="clear" w:color="000000" w:fill="FFFFFF"/>
            <w:noWrap/>
            <w:vAlign w:val="bottom"/>
            <w:hideMark/>
          </w:tcPr>
          <w:p w14:paraId="6FE19DA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 effects sum to zero for mixed terms</w:t>
            </w:r>
          </w:p>
        </w:tc>
        <w:tc>
          <w:tcPr>
            <w:tcW w:w="865" w:type="dxa"/>
            <w:tcBorders>
              <w:top w:val="nil"/>
              <w:left w:val="nil"/>
              <w:bottom w:val="nil"/>
              <w:right w:val="nil"/>
            </w:tcBorders>
            <w:shd w:val="clear" w:color="000000" w:fill="FFFFFF"/>
            <w:noWrap/>
            <w:vAlign w:val="bottom"/>
            <w:hideMark/>
          </w:tcPr>
          <w:p w14:paraId="3D69F44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24CDDF5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580CF17" w14:textId="77777777" w:rsidTr="00B441E5">
        <w:trPr>
          <w:trHeight w:val="540"/>
        </w:trPr>
        <w:tc>
          <w:tcPr>
            <w:tcW w:w="5173" w:type="dxa"/>
            <w:gridSpan w:val="5"/>
            <w:tcBorders>
              <w:top w:val="nil"/>
              <w:left w:val="nil"/>
              <w:bottom w:val="nil"/>
              <w:right w:val="nil"/>
            </w:tcBorders>
            <w:shd w:val="clear" w:color="000000" w:fill="FFFFFF"/>
            <w:vAlign w:val="bottom"/>
            <w:hideMark/>
          </w:tcPr>
          <w:p w14:paraId="1F05E23B" w14:textId="77777777" w:rsidR="00B441E5" w:rsidRPr="00B441E5" w:rsidRDefault="00B441E5" w:rsidP="00B441E5">
            <w:pPr>
              <w:spacing w:after="0" w:line="240" w:lineRule="auto"/>
              <w:jc w:val="center"/>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Permutation method: Permutation of residuals under a reduced model</w:t>
            </w:r>
          </w:p>
        </w:tc>
        <w:tc>
          <w:tcPr>
            <w:tcW w:w="865" w:type="dxa"/>
            <w:tcBorders>
              <w:top w:val="nil"/>
              <w:left w:val="nil"/>
              <w:bottom w:val="nil"/>
              <w:right w:val="nil"/>
            </w:tcBorders>
            <w:shd w:val="clear" w:color="000000" w:fill="FFFFFF"/>
            <w:vAlign w:val="bottom"/>
            <w:hideMark/>
          </w:tcPr>
          <w:p w14:paraId="3FC4B52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vAlign w:val="bottom"/>
            <w:hideMark/>
          </w:tcPr>
          <w:p w14:paraId="7867144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3700DE92" w14:textId="77777777" w:rsidTr="00B441E5">
        <w:trPr>
          <w:trHeight w:val="300"/>
        </w:trPr>
        <w:tc>
          <w:tcPr>
            <w:tcW w:w="4308" w:type="dxa"/>
            <w:gridSpan w:val="4"/>
            <w:tcBorders>
              <w:top w:val="nil"/>
              <w:left w:val="nil"/>
              <w:bottom w:val="nil"/>
              <w:right w:val="nil"/>
            </w:tcBorders>
            <w:shd w:val="clear" w:color="000000" w:fill="FFFFFF"/>
            <w:noWrap/>
            <w:vAlign w:val="bottom"/>
            <w:hideMark/>
          </w:tcPr>
          <w:p w14:paraId="5995784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Number of permutations: 999</w:t>
            </w:r>
          </w:p>
        </w:tc>
        <w:tc>
          <w:tcPr>
            <w:tcW w:w="865" w:type="dxa"/>
            <w:tcBorders>
              <w:top w:val="nil"/>
              <w:left w:val="nil"/>
              <w:bottom w:val="nil"/>
              <w:right w:val="nil"/>
            </w:tcBorders>
            <w:shd w:val="clear" w:color="000000" w:fill="FFFFFF"/>
            <w:noWrap/>
            <w:vAlign w:val="bottom"/>
            <w:hideMark/>
          </w:tcPr>
          <w:p w14:paraId="5634FEB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4A1D4731"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6040F4E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20A85E2" w14:textId="77777777" w:rsidTr="00B441E5">
        <w:trPr>
          <w:trHeight w:val="300"/>
        </w:trPr>
        <w:tc>
          <w:tcPr>
            <w:tcW w:w="1275" w:type="dxa"/>
            <w:tcBorders>
              <w:top w:val="nil"/>
              <w:left w:val="nil"/>
              <w:bottom w:val="nil"/>
              <w:right w:val="nil"/>
            </w:tcBorders>
            <w:shd w:val="clear" w:color="000000" w:fill="FFFFFF"/>
            <w:noWrap/>
            <w:vAlign w:val="bottom"/>
            <w:hideMark/>
          </w:tcPr>
          <w:p w14:paraId="376762E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Factors</w:t>
            </w:r>
          </w:p>
        </w:tc>
        <w:tc>
          <w:tcPr>
            <w:tcW w:w="1107" w:type="dxa"/>
            <w:tcBorders>
              <w:top w:val="nil"/>
              <w:left w:val="nil"/>
              <w:bottom w:val="nil"/>
              <w:right w:val="nil"/>
            </w:tcBorders>
            <w:shd w:val="clear" w:color="000000" w:fill="FFFFFF"/>
            <w:noWrap/>
            <w:vAlign w:val="bottom"/>
            <w:hideMark/>
          </w:tcPr>
          <w:p w14:paraId="144A05E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nil"/>
              <w:right w:val="nil"/>
            </w:tcBorders>
            <w:shd w:val="clear" w:color="000000" w:fill="FFFFFF"/>
            <w:noWrap/>
            <w:vAlign w:val="bottom"/>
            <w:hideMark/>
          </w:tcPr>
          <w:p w14:paraId="76D1E59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nil"/>
              <w:right w:val="nil"/>
            </w:tcBorders>
            <w:shd w:val="clear" w:color="000000" w:fill="FFFFFF"/>
            <w:noWrap/>
            <w:vAlign w:val="bottom"/>
            <w:hideMark/>
          </w:tcPr>
          <w:p w14:paraId="6D615D7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4B4BA46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2FEFCFB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1E00DC2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72F190F" w14:textId="77777777" w:rsidTr="00B441E5">
        <w:trPr>
          <w:trHeight w:val="300"/>
        </w:trPr>
        <w:tc>
          <w:tcPr>
            <w:tcW w:w="1275" w:type="dxa"/>
            <w:tcBorders>
              <w:top w:val="nil"/>
              <w:left w:val="nil"/>
              <w:bottom w:val="nil"/>
              <w:right w:val="nil"/>
            </w:tcBorders>
            <w:shd w:val="clear" w:color="000000" w:fill="FFFFFF"/>
            <w:noWrap/>
            <w:vAlign w:val="bottom"/>
            <w:hideMark/>
          </w:tcPr>
          <w:p w14:paraId="08BEEE0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Name</w:t>
            </w:r>
          </w:p>
        </w:tc>
        <w:tc>
          <w:tcPr>
            <w:tcW w:w="1107" w:type="dxa"/>
            <w:tcBorders>
              <w:top w:val="nil"/>
              <w:left w:val="nil"/>
              <w:bottom w:val="nil"/>
              <w:right w:val="nil"/>
            </w:tcBorders>
            <w:shd w:val="clear" w:color="000000" w:fill="FFFFFF"/>
            <w:noWrap/>
            <w:vAlign w:val="bottom"/>
            <w:hideMark/>
          </w:tcPr>
          <w:p w14:paraId="1FBEE5A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Abbrev.</w:t>
            </w:r>
          </w:p>
        </w:tc>
        <w:tc>
          <w:tcPr>
            <w:tcW w:w="1172" w:type="dxa"/>
            <w:tcBorders>
              <w:top w:val="nil"/>
              <w:left w:val="nil"/>
              <w:bottom w:val="nil"/>
              <w:right w:val="nil"/>
            </w:tcBorders>
            <w:shd w:val="clear" w:color="000000" w:fill="FFFFFF"/>
            <w:noWrap/>
            <w:vAlign w:val="bottom"/>
            <w:hideMark/>
          </w:tcPr>
          <w:p w14:paraId="797D005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Type</w:t>
            </w:r>
          </w:p>
        </w:tc>
        <w:tc>
          <w:tcPr>
            <w:tcW w:w="754" w:type="dxa"/>
            <w:tcBorders>
              <w:top w:val="nil"/>
              <w:left w:val="nil"/>
              <w:bottom w:val="nil"/>
              <w:right w:val="nil"/>
            </w:tcBorders>
            <w:shd w:val="clear" w:color="000000" w:fill="FFFFFF"/>
            <w:noWrap/>
            <w:vAlign w:val="bottom"/>
            <w:hideMark/>
          </w:tcPr>
          <w:p w14:paraId="4B83378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Levels</w:t>
            </w:r>
          </w:p>
        </w:tc>
        <w:tc>
          <w:tcPr>
            <w:tcW w:w="865" w:type="dxa"/>
            <w:tcBorders>
              <w:top w:val="nil"/>
              <w:left w:val="nil"/>
              <w:bottom w:val="nil"/>
              <w:right w:val="nil"/>
            </w:tcBorders>
            <w:shd w:val="clear" w:color="000000" w:fill="FFFFFF"/>
            <w:noWrap/>
            <w:vAlign w:val="bottom"/>
            <w:hideMark/>
          </w:tcPr>
          <w:p w14:paraId="03F58D1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7E31449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4320AA3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4928EDD" w14:textId="77777777" w:rsidTr="00B441E5">
        <w:trPr>
          <w:trHeight w:val="300"/>
        </w:trPr>
        <w:tc>
          <w:tcPr>
            <w:tcW w:w="1275" w:type="dxa"/>
            <w:tcBorders>
              <w:top w:val="nil"/>
              <w:left w:val="nil"/>
              <w:bottom w:val="nil"/>
              <w:right w:val="nil"/>
            </w:tcBorders>
            <w:shd w:val="clear" w:color="000000" w:fill="FFFFFF"/>
            <w:noWrap/>
            <w:vAlign w:val="bottom"/>
            <w:hideMark/>
          </w:tcPr>
          <w:p w14:paraId="44E131C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Juvenile temp</w:t>
            </w:r>
          </w:p>
        </w:tc>
        <w:tc>
          <w:tcPr>
            <w:tcW w:w="1107" w:type="dxa"/>
            <w:tcBorders>
              <w:top w:val="nil"/>
              <w:left w:val="nil"/>
              <w:bottom w:val="nil"/>
              <w:right w:val="nil"/>
            </w:tcBorders>
            <w:shd w:val="clear" w:color="000000" w:fill="FFFFFF"/>
            <w:noWrap/>
            <w:vAlign w:val="bottom"/>
            <w:hideMark/>
          </w:tcPr>
          <w:p w14:paraId="0E40B87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w:t>
            </w:r>
          </w:p>
        </w:tc>
        <w:tc>
          <w:tcPr>
            <w:tcW w:w="1172" w:type="dxa"/>
            <w:tcBorders>
              <w:top w:val="nil"/>
              <w:left w:val="nil"/>
              <w:bottom w:val="nil"/>
              <w:right w:val="nil"/>
            </w:tcBorders>
            <w:shd w:val="clear" w:color="000000" w:fill="FFFFFF"/>
            <w:noWrap/>
            <w:vAlign w:val="bottom"/>
            <w:hideMark/>
          </w:tcPr>
          <w:p w14:paraId="63F1F7D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w:t>
            </w:r>
          </w:p>
        </w:tc>
        <w:tc>
          <w:tcPr>
            <w:tcW w:w="754" w:type="dxa"/>
            <w:tcBorders>
              <w:top w:val="nil"/>
              <w:left w:val="nil"/>
              <w:bottom w:val="nil"/>
              <w:right w:val="nil"/>
            </w:tcBorders>
            <w:shd w:val="clear" w:color="000000" w:fill="FFFFFF"/>
            <w:noWrap/>
            <w:vAlign w:val="bottom"/>
            <w:hideMark/>
          </w:tcPr>
          <w:p w14:paraId="54BDAC93"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w:t>
            </w:r>
          </w:p>
        </w:tc>
        <w:tc>
          <w:tcPr>
            <w:tcW w:w="865" w:type="dxa"/>
            <w:tcBorders>
              <w:top w:val="nil"/>
              <w:left w:val="nil"/>
              <w:bottom w:val="nil"/>
              <w:right w:val="nil"/>
            </w:tcBorders>
            <w:shd w:val="clear" w:color="000000" w:fill="FFFFFF"/>
            <w:noWrap/>
            <w:vAlign w:val="bottom"/>
            <w:hideMark/>
          </w:tcPr>
          <w:p w14:paraId="0B92697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0AE4701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78ADF4B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57F93AF3" w14:textId="77777777" w:rsidTr="00B441E5">
        <w:trPr>
          <w:trHeight w:val="300"/>
        </w:trPr>
        <w:tc>
          <w:tcPr>
            <w:tcW w:w="1275" w:type="dxa"/>
            <w:tcBorders>
              <w:top w:val="nil"/>
              <w:left w:val="nil"/>
              <w:bottom w:val="nil"/>
              <w:right w:val="nil"/>
            </w:tcBorders>
            <w:shd w:val="clear" w:color="000000" w:fill="FFFFFF"/>
            <w:noWrap/>
            <w:vAlign w:val="bottom"/>
            <w:hideMark/>
          </w:tcPr>
          <w:p w14:paraId="457F818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Day</w:t>
            </w:r>
          </w:p>
        </w:tc>
        <w:tc>
          <w:tcPr>
            <w:tcW w:w="1107" w:type="dxa"/>
            <w:tcBorders>
              <w:top w:val="nil"/>
              <w:left w:val="nil"/>
              <w:bottom w:val="nil"/>
              <w:right w:val="nil"/>
            </w:tcBorders>
            <w:shd w:val="clear" w:color="000000" w:fill="FFFFFF"/>
            <w:noWrap/>
            <w:vAlign w:val="bottom"/>
            <w:hideMark/>
          </w:tcPr>
          <w:p w14:paraId="4799490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w:t>
            </w:r>
          </w:p>
        </w:tc>
        <w:tc>
          <w:tcPr>
            <w:tcW w:w="1172" w:type="dxa"/>
            <w:tcBorders>
              <w:top w:val="nil"/>
              <w:left w:val="nil"/>
              <w:bottom w:val="nil"/>
              <w:right w:val="nil"/>
            </w:tcBorders>
            <w:shd w:val="clear" w:color="000000" w:fill="FFFFFF"/>
            <w:noWrap/>
            <w:vAlign w:val="bottom"/>
            <w:hideMark/>
          </w:tcPr>
          <w:p w14:paraId="5E93465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Fixed</w:t>
            </w:r>
          </w:p>
        </w:tc>
        <w:tc>
          <w:tcPr>
            <w:tcW w:w="754" w:type="dxa"/>
            <w:tcBorders>
              <w:top w:val="nil"/>
              <w:left w:val="nil"/>
              <w:bottom w:val="nil"/>
              <w:right w:val="nil"/>
            </w:tcBorders>
            <w:shd w:val="clear" w:color="000000" w:fill="FFFFFF"/>
            <w:noWrap/>
            <w:vAlign w:val="bottom"/>
            <w:hideMark/>
          </w:tcPr>
          <w:p w14:paraId="52FF602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5</w:t>
            </w:r>
          </w:p>
        </w:tc>
        <w:tc>
          <w:tcPr>
            <w:tcW w:w="865" w:type="dxa"/>
            <w:tcBorders>
              <w:top w:val="nil"/>
              <w:left w:val="nil"/>
              <w:bottom w:val="nil"/>
              <w:right w:val="nil"/>
            </w:tcBorders>
            <w:shd w:val="clear" w:color="000000" w:fill="FFFFFF"/>
            <w:noWrap/>
            <w:vAlign w:val="bottom"/>
            <w:hideMark/>
          </w:tcPr>
          <w:p w14:paraId="2A18E0D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1776205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29C3CF6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4EA31D68" w14:textId="77777777" w:rsidTr="00B441E5">
        <w:trPr>
          <w:trHeight w:val="315"/>
        </w:trPr>
        <w:tc>
          <w:tcPr>
            <w:tcW w:w="1275" w:type="dxa"/>
            <w:tcBorders>
              <w:top w:val="nil"/>
              <w:left w:val="nil"/>
              <w:bottom w:val="single" w:sz="8" w:space="0" w:color="auto"/>
              <w:right w:val="nil"/>
            </w:tcBorders>
            <w:shd w:val="clear" w:color="000000" w:fill="FFFFFF"/>
            <w:noWrap/>
            <w:vAlign w:val="bottom"/>
            <w:hideMark/>
          </w:tcPr>
          <w:p w14:paraId="0F57588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07" w:type="dxa"/>
            <w:tcBorders>
              <w:top w:val="nil"/>
              <w:left w:val="nil"/>
              <w:bottom w:val="single" w:sz="8" w:space="0" w:color="auto"/>
              <w:right w:val="nil"/>
            </w:tcBorders>
            <w:shd w:val="clear" w:color="000000" w:fill="FFFFFF"/>
            <w:noWrap/>
            <w:vAlign w:val="bottom"/>
            <w:hideMark/>
          </w:tcPr>
          <w:p w14:paraId="24EB8A6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72" w:type="dxa"/>
            <w:tcBorders>
              <w:top w:val="nil"/>
              <w:left w:val="nil"/>
              <w:bottom w:val="single" w:sz="8" w:space="0" w:color="auto"/>
              <w:right w:val="nil"/>
            </w:tcBorders>
            <w:shd w:val="clear" w:color="000000" w:fill="FFFFFF"/>
            <w:noWrap/>
            <w:vAlign w:val="bottom"/>
            <w:hideMark/>
          </w:tcPr>
          <w:p w14:paraId="7B2A8CE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754" w:type="dxa"/>
            <w:tcBorders>
              <w:top w:val="nil"/>
              <w:left w:val="nil"/>
              <w:bottom w:val="single" w:sz="8" w:space="0" w:color="auto"/>
              <w:right w:val="nil"/>
            </w:tcBorders>
            <w:shd w:val="clear" w:color="000000" w:fill="FFFFFF"/>
            <w:noWrap/>
            <w:vAlign w:val="bottom"/>
            <w:hideMark/>
          </w:tcPr>
          <w:p w14:paraId="2A6D60A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single" w:sz="8" w:space="0" w:color="auto"/>
              <w:right w:val="nil"/>
            </w:tcBorders>
            <w:shd w:val="clear" w:color="000000" w:fill="FFFFFF"/>
            <w:noWrap/>
            <w:vAlign w:val="bottom"/>
            <w:hideMark/>
          </w:tcPr>
          <w:p w14:paraId="41229B0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single" w:sz="8" w:space="0" w:color="auto"/>
              <w:right w:val="nil"/>
            </w:tcBorders>
            <w:shd w:val="clear" w:color="000000" w:fill="FFFFFF"/>
            <w:noWrap/>
            <w:vAlign w:val="bottom"/>
            <w:hideMark/>
          </w:tcPr>
          <w:p w14:paraId="67A113C8"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single" w:sz="8" w:space="0" w:color="auto"/>
              <w:right w:val="nil"/>
            </w:tcBorders>
            <w:shd w:val="clear" w:color="000000" w:fill="FFFFFF"/>
            <w:noWrap/>
            <w:vAlign w:val="bottom"/>
            <w:hideMark/>
          </w:tcPr>
          <w:p w14:paraId="2980D61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00E80858" w14:textId="77777777" w:rsidTr="00B441E5">
        <w:trPr>
          <w:trHeight w:val="300"/>
        </w:trPr>
        <w:tc>
          <w:tcPr>
            <w:tcW w:w="3554" w:type="dxa"/>
            <w:gridSpan w:val="3"/>
            <w:tcBorders>
              <w:top w:val="nil"/>
              <w:left w:val="nil"/>
              <w:bottom w:val="nil"/>
              <w:right w:val="nil"/>
            </w:tcBorders>
            <w:shd w:val="clear" w:color="000000" w:fill="FFFFFF"/>
            <w:noWrap/>
            <w:vAlign w:val="bottom"/>
            <w:hideMark/>
          </w:tcPr>
          <w:p w14:paraId="62ABF6D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PERMANOVA table of results</w:t>
            </w:r>
          </w:p>
        </w:tc>
        <w:tc>
          <w:tcPr>
            <w:tcW w:w="754" w:type="dxa"/>
            <w:tcBorders>
              <w:top w:val="nil"/>
              <w:left w:val="nil"/>
              <w:bottom w:val="nil"/>
              <w:right w:val="nil"/>
            </w:tcBorders>
            <w:shd w:val="clear" w:color="000000" w:fill="FFFFFF"/>
            <w:noWrap/>
            <w:vAlign w:val="bottom"/>
            <w:hideMark/>
          </w:tcPr>
          <w:p w14:paraId="7A28C08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086F375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nil"/>
              <w:right w:val="nil"/>
            </w:tcBorders>
            <w:shd w:val="clear" w:color="000000" w:fill="FFFFFF"/>
            <w:noWrap/>
            <w:vAlign w:val="bottom"/>
            <w:hideMark/>
          </w:tcPr>
          <w:p w14:paraId="2DAAC9E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nil"/>
              <w:right w:val="nil"/>
            </w:tcBorders>
            <w:shd w:val="clear" w:color="000000" w:fill="FFFFFF"/>
            <w:noWrap/>
            <w:vAlign w:val="bottom"/>
            <w:hideMark/>
          </w:tcPr>
          <w:p w14:paraId="0C10F08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r w:rsidR="00B441E5" w:rsidRPr="00B441E5" w14:paraId="2AB77699" w14:textId="77777777" w:rsidTr="00B441E5">
        <w:trPr>
          <w:trHeight w:val="300"/>
        </w:trPr>
        <w:tc>
          <w:tcPr>
            <w:tcW w:w="1275" w:type="dxa"/>
            <w:tcBorders>
              <w:top w:val="nil"/>
              <w:left w:val="nil"/>
              <w:bottom w:val="nil"/>
              <w:right w:val="nil"/>
            </w:tcBorders>
            <w:shd w:val="clear" w:color="000000" w:fill="FFFFFF"/>
            <w:noWrap/>
            <w:vAlign w:val="bottom"/>
            <w:hideMark/>
          </w:tcPr>
          <w:p w14:paraId="6094CC4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1107" w:type="dxa"/>
            <w:tcBorders>
              <w:top w:val="nil"/>
              <w:left w:val="nil"/>
              <w:bottom w:val="nil"/>
              <w:right w:val="nil"/>
            </w:tcBorders>
            <w:shd w:val="clear" w:color="000000" w:fill="FFFFFF"/>
            <w:noWrap/>
            <w:vAlign w:val="bottom"/>
            <w:hideMark/>
          </w:tcPr>
          <w:p w14:paraId="476D44AA"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1172" w:type="dxa"/>
            <w:tcBorders>
              <w:top w:val="nil"/>
              <w:left w:val="nil"/>
              <w:bottom w:val="nil"/>
              <w:right w:val="nil"/>
            </w:tcBorders>
            <w:shd w:val="clear" w:color="000000" w:fill="FFFFFF"/>
            <w:noWrap/>
            <w:vAlign w:val="bottom"/>
            <w:hideMark/>
          </w:tcPr>
          <w:p w14:paraId="45F00BA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754" w:type="dxa"/>
            <w:tcBorders>
              <w:top w:val="nil"/>
              <w:left w:val="nil"/>
              <w:bottom w:val="nil"/>
              <w:right w:val="nil"/>
            </w:tcBorders>
            <w:shd w:val="clear" w:color="000000" w:fill="FFFFFF"/>
            <w:noWrap/>
            <w:vAlign w:val="bottom"/>
            <w:hideMark/>
          </w:tcPr>
          <w:p w14:paraId="24FB834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865" w:type="dxa"/>
            <w:tcBorders>
              <w:top w:val="nil"/>
              <w:left w:val="nil"/>
              <w:bottom w:val="nil"/>
              <w:right w:val="nil"/>
            </w:tcBorders>
            <w:shd w:val="clear" w:color="000000" w:fill="FFFFFF"/>
            <w:noWrap/>
            <w:vAlign w:val="bottom"/>
            <w:hideMark/>
          </w:tcPr>
          <w:p w14:paraId="5FE7CF1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865" w:type="dxa"/>
            <w:tcBorders>
              <w:top w:val="nil"/>
              <w:left w:val="nil"/>
              <w:bottom w:val="nil"/>
              <w:right w:val="nil"/>
            </w:tcBorders>
            <w:shd w:val="clear" w:color="000000" w:fill="FFFFFF"/>
            <w:noWrap/>
            <w:vAlign w:val="bottom"/>
            <w:hideMark/>
          </w:tcPr>
          <w:p w14:paraId="5B00D48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940" w:type="dxa"/>
            <w:tcBorders>
              <w:top w:val="nil"/>
              <w:left w:val="nil"/>
              <w:bottom w:val="nil"/>
              <w:right w:val="nil"/>
            </w:tcBorders>
            <w:shd w:val="clear" w:color="000000" w:fill="FFFFFF"/>
            <w:noWrap/>
            <w:vAlign w:val="bottom"/>
            <w:hideMark/>
          </w:tcPr>
          <w:p w14:paraId="49E67F8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Unique</w:t>
            </w:r>
          </w:p>
        </w:tc>
      </w:tr>
      <w:tr w:rsidR="00B441E5" w:rsidRPr="00B441E5" w14:paraId="57722A86" w14:textId="77777777" w:rsidTr="00B441E5">
        <w:trPr>
          <w:trHeight w:val="300"/>
        </w:trPr>
        <w:tc>
          <w:tcPr>
            <w:tcW w:w="1275" w:type="dxa"/>
            <w:tcBorders>
              <w:top w:val="nil"/>
              <w:left w:val="nil"/>
              <w:bottom w:val="nil"/>
              <w:right w:val="nil"/>
            </w:tcBorders>
            <w:shd w:val="clear" w:color="000000" w:fill="FFFFFF"/>
            <w:noWrap/>
            <w:vAlign w:val="bottom"/>
            <w:hideMark/>
          </w:tcPr>
          <w:p w14:paraId="5B4D9E87"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Source</w:t>
            </w:r>
          </w:p>
        </w:tc>
        <w:tc>
          <w:tcPr>
            <w:tcW w:w="1107" w:type="dxa"/>
            <w:tcBorders>
              <w:top w:val="nil"/>
              <w:left w:val="nil"/>
              <w:bottom w:val="nil"/>
              <w:right w:val="nil"/>
            </w:tcBorders>
            <w:shd w:val="clear" w:color="000000" w:fill="FFFFFF"/>
            <w:noWrap/>
            <w:vAlign w:val="bottom"/>
            <w:hideMark/>
          </w:tcPr>
          <w:p w14:paraId="4BC77DC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df</w:t>
            </w:r>
          </w:p>
        </w:tc>
        <w:tc>
          <w:tcPr>
            <w:tcW w:w="1172" w:type="dxa"/>
            <w:tcBorders>
              <w:top w:val="nil"/>
              <w:left w:val="nil"/>
              <w:bottom w:val="nil"/>
              <w:right w:val="nil"/>
            </w:tcBorders>
            <w:shd w:val="clear" w:color="000000" w:fill="FFFFFF"/>
            <w:noWrap/>
            <w:vAlign w:val="bottom"/>
            <w:hideMark/>
          </w:tcPr>
          <w:p w14:paraId="3F321CBB"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SS</w:t>
            </w:r>
          </w:p>
        </w:tc>
        <w:tc>
          <w:tcPr>
            <w:tcW w:w="754" w:type="dxa"/>
            <w:tcBorders>
              <w:top w:val="nil"/>
              <w:left w:val="nil"/>
              <w:bottom w:val="nil"/>
              <w:right w:val="nil"/>
            </w:tcBorders>
            <w:shd w:val="clear" w:color="000000" w:fill="FFFFFF"/>
            <w:noWrap/>
            <w:vAlign w:val="bottom"/>
            <w:hideMark/>
          </w:tcPr>
          <w:p w14:paraId="0085040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MS</w:t>
            </w:r>
          </w:p>
        </w:tc>
        <w:tc>
          <w:tcPr>
            <w:tcW w:w="865" w:type="dxa"/>
            <w:tcBorders>
              <w:top w:val="nil"/>
              <w:left w:val="nil"/>
              <w:bottom w:val="nil"/>
              <w:right w:val="nil"/>
            </w:tcBorders>
            <w:shd w:val="clear" w:color="000000" w:fill="FFFFFF"/>
            <w:noWrap/>
            <w:vAlign w:val="bottom"/>
            <w:hideMark/>
          </w:tcPr>
          <w:p w14:paraId="09F969E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Pseudo-F</w:t>
            </w:r>
          </w:p>
        </w:tc>
        <w:tc>
          <w:tcPr>
            <w:tcW w:w="865" w:type="dxa"/>
            <w:tcBorders>
              <w:top w:val="nil"/>
              <w:left w:val="nil"/>
              <w:bottom w:val="nil"/>
              <w:right w:val="nil"/>
            </w:tcBorders>
            <w:shd w:val="clear" w:color="000000" w:fill="FFFFFF"/>
            <w:noWrap/>
            <w:vAlign w:val="bottom"/>
            <w:hideMark/>
          </w:tcPr>
          <w:p w14:paraId="40615E9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P(perm)</w:t>
            </w:r>
          </w:p>
        </w:tc>
        <w:tc>
          <w:tcPr>
            <w:tcW w:w="940" w:type="dxa"/>
            <w:tcBorders>
              <w:top w:val="nil"/>
              <w:left w:val="nil"/>
              <w:bottom w:val="nil"/>
              <w:right w:val="nil"/>
            </w:tcBorders>
            <w:shd w:val="clear" w:color="000000" w:fill="FFFFFF"/>
            <w:noWrap/>
            <w:vAlign w:val="bottom"/>
            <w:hideMark/>
          </w:tcPr>
          <w:p w14:paraId="7276ED15"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perms</w:t>
            </w:r>
          </w:p>
        </w:tc>
      </w:tr>
      <w:tr w:rsidR="00B441E5" w:rsidRPr="00B441E5" w14:paraId="2A9DBD2C" w14:textId="77777777" w:rsidTr="00B441E5">
        <w:trPr>
          <w:trHeight w:val="300"/>
        </w:trPr>
        <w:tc>
          <w:tcPr>
            <w:tcW w:w="1275" w:type="dxa"/>
            <w:tcBorders>
              <w:top w:val="nil"/>
              <w:left w:val="nil"/>
              <w:bottom w:val="nil"/>
              <w:right w:val="nil"/>
            </w:tcBorders>
            <w:shd w:val="clear" w:color="000000" w:fill="FFFFFF"/>
            <w:noWrap/>
            <w:vAlign w:val="bottom"/>
            <w:hideMark/>
          </w:tcPr>
          <w:p w14:paraId="51D6461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w:t>
            </w:r>
          </w:p>
        </w:tc>
        <w:tc>
          <w:tcPr>
            <w:tcW w:w="1107" w:type="dxa"/>
            <w:tcBorders>
              <w:top w:val="nil"/>
              <w:left w:val="nil"/>
              <w:bottom w:val="nil"/>
              <w:right w:val="nil"/>
            </w:tcBorders>
            <w:shd w:val="clear" w:color="000000" w:fill="FFFFFF"/>
            <w:noWrap/>
            <w:vAlign w:val="bottom"/>
            <w:hideMark/>
          </w:tcPr>
          <w:p w14:paraId="244C0ABF"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w:t>
            </w:r>
          </w:p>
        </w:tc>
        <w:tc>
          <w:tcPr>
            <w:tcW w:w="1172" w:type="dxa"/>
            <w:tcBorders>
              <w:top w:val="nil"/>
              <w:left w:val="nil"/>
              <w:bottom w:val="nil"/>
              <w:right w:val="nil"/>
            </w:tcBorders>
            <w:shd w:val="clear" w:color="000000" w:fill="FFFFFF"/>
            <w:noWrap/>
            <w:vAlign w:val="bottom"/>
            <w:hideMark/>
          </w:tcPr>
          <w:p w14:paraId="1444F6D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1.9867</w:t>
            </w:r>
          </w:p>
        </w:tc>
        <w:tc>
          <w:tcPr>
            <w:tcW w:w="754" w:type="dxa"/>
            <w:tcBorders>
              <w:top w:val="nil"/>
              <w:left w:val="nil"/>
              <w:bottom w:val="nil"/>
              <w:right w:val="nil"/>
            </w:tcBorders>
            <w:shd w:val="clear" w:color="000000" w:fill="FFFFFF"/>
            <w:noWrap/>
            <w:vAlign w:val="bottom"/>
            <w:hideMark/>
          </w:tcPr>
          <w:p w14:paraId="34BD509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1.9867</w:t>
            </w:r>
          </w:p>
        </w:tc>
        <w:tc>
          <w:tcPr>
            <w:tcW w:w="865" w:type="dxa"/>
            <w:tcBorders>
              <w:top w:val="nil"/>
              <w:left w:val="nil"/>
              <w:bottom w:val="nil"/>
              <w:right w:val="nil"/>
            </w:tcBorders>
            <w:shd w:val="clear" w:color="000000" w:fill="FFFFFF"/>
            <w:noWrap/>
            <w:vAlign w:val="bottom"/>
            <w:hideMark/>
          </w:tcPr>
          <w:p w14:paraId="5DC9B88D"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1.0463</w:t>
            </w:r>
          </w:p>
        </w:tc>
        <w:tc>
          <w:tcPr>
            <w:tcW w:w="865" w:type="dxa"/>
            <w:tcBorders>
              <w:top w:val="nil"/>
              <w:left w:val="nil"/>
              <w:bottom w:val="nil"/>
              <w:right w:val="nil"/>
            </w:tcBorders>
            <w:shd w:val="clear" w:color="000000" w:fill="FFFFFF"/>
            <w:noWrap/>
            <w:vAlign w:val="bottom"/>
            <w:hideMark/>
          </w:tcPr>
          <w:p w14:paraId="1EB9D131"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0.324</w:t>
            </w:r>
          </w:p>
        </w:tc>
        <w:tc>
          <w:tcPr>
            <w:tcW w:w="940" w:type="dxa"/>
            <w:tcBorders>
              <w:top w:val="nil"/>
              <w:left w:val="nil"/>
              <w:bottom w:val="nil"/>
              <w:right w:val="nil"/>
            </w:tcBorders>
            <w:shd w:val="clear" w:color="000000" w:fill="FFFFFF"/>
            <w:noWrap/>
            <w:vAlign w:val="bottom"/>
            <w:hideMark/>
          </w:tcPr>
          <w:p w14:paraId="599B01B7"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999</w:t>
            </w:r>
          </w:p>
        </w:tc>
      </w:tr>
      <w:tr w:rsidR="00B441E5" w:rsidRPr="00B441E5" w14:paraId="3DD2F293" w14:textId="77777777" w:rsidTr="00B441E5">
        <w:trPr>
          <w:trHeight w:val="300"/>
        </w:trPr>
        <w:tc>
          <w:tcPr>
            <w:tcW w:w="1275" w:type="dxa"/>
            <w:tcBorders>
              <w:top w:val="nil"/>
              <w:left w:val="nil"/>
              <w:bottom w:val="nil"/>
              <w:right w:val="nil"/>
            </w:tcBorders>
            <w:shd w:val="clear" w:color="000000" w:fill="FFFFFF"/>
            <w:noWrap/>
            <w:vAlign w:val="bottom"/>
            <w:hideMark/>
          </w:tcPr>
          <w:p w14:paraId="006F05D9"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Da</w:t>
            </w:r>
          </w:p>
        </w:tc>
        <w:tc>
          <w:tcPr>
            <w:tcW w:w="1107" w:type="dxa"/>
            <w:tcBorders>
              <w:top w:val="nil"/>
              <w:left w:val="nil"/>
              <w:bottom w:val="nil"/>
              <w:right w:val="nil"/>
            </w:tcBorders>
            <w:shd w:val="clear" w:color="000000" w:fill="FFFFFF"/>
            <w:noWrap/>
            <w:vAlign w:val="bottom"/>
            <w:hideMark/>
          </w:tcPr>
          <w:p w14:paraId="3E40068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w:t>
            </w:r>
          </w:p>
        </w:tc>
        <w:tc>
          <w:tcPr>
            <w:tcW w:w="1172" w:type="dxa"/>
            <w:tcBorders>
              <w:top w:val="nil"/>
              <w:left w:val="nil"/>
              <w:bottom w:val="nil"/>
              <w:right w:val="nil"/>
            </w:tcBorders>
            <w:shd w:val="clear" w:color="000000" w:fill="FFFFFF"/>
            <w:noWrap/>
            <w:vAlign w:val="bottom"/>
            <w:hideMark/>
          </w:tcPr>
          <w:p w14:paraId="39479228"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4.221</w:t>
            </w:r>
          </w:p>
        </w:tc>
        <w:tc>
          <w:tcPr>
            <w:tcW w:w="754" w:type="dxa"/>
            <w:tcBorders>
              <w:top w:val="nil"/>
              <w:left w:val="nil"/>
              <w:bottom w:val="nil"/>
              <w:right w:val="nil"/>
            </w:tcBorders>
            <w:shd w:val="clear" w:color="000000" w:fill="FFFFFF"/>
            <w:noWrap/>
            <w:vAlign w:val="bottom"/>
            <w:hideMark/>
          </w:tcPr>
          <w:p w14:paraId="09BEEC6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1.0553</w:t>
            </w:r>
          </w:p>
        </w:tc>
        <w:tc>
          <w:tcPr>
            <w:tcW w:w="865" w:type="dxa"/>
            <w:tcBorders>
              <w:top w:val="nil"/>
              <w:left w:val="nil"/>
              <w:bottom w:val="nil"/>
              <w:right w:val="nil"/>
            </w:tcBorders>
            <w:shd w:val="clear" w:color="000000" w:fill="FFFFFF"/>
            <w:noWrap/>
            <w:vAlign w:val="bottom"/>
            <w:hideMark/>
          </w:tcPr>
          <w:p w14:paraId="7C8056D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0.55574</w:t>
            </w:r>
          </w:p>
        </w:tc>
        <w:tc>
          <w:tcPr>
            <w:tcW w:w="865" w:type="dxa"/>
            <w:tcBorders>
              <w:top w:val="nil"/>
              <w:left w:val="nil"/>
              <w:bottom w:val="nil"/>
              <w:right w:val="nil"/>
            </w:tcBorders>
            <w:shd w:val="clear" w:color="000000" w:fill="FFFFFF"/>
            <w:noWrap/>
            <w:vAlign w:val="bottom"/>
            <w:hideMark/>
          </w:tcPr>
          <w:p w14:paraId="6290D9D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0.746</w:t>
            </w:r>
          </w:p>
        </w:tc>
        <w:tc>
          <w:tcPr>
            <w:tcW w:w="940" w:type="dxa"/>
            <w:tcBorders>
              <w:top w:val="nil"/>
              <w:left w:val="nil"/>
              <w:bottom w:val="nil"/>
              <w:right w:val="nil"/>
            </w:tcBorders>
            <w:shd w:val="clear" w:color="000000" w:fill="FFFFFF"/>
            <w:noWrap/>
            <w:vAlign w:val="bottom"/>
            <w:hideMark/>
          </w:tcPr>
          <w:p w14:paraId="6A00DAB3"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999</w:t>
            </w:r>
          </w:p>
        </w:tc>
      </w:tr>
      <w:tr w:rsidR="00B441E5" w:rsidRPr="00B441E5" w14:paraId="26F32A3E" w14:textId="77777777" w:rsidTr="00B441E5">
        <w:trPr>
          <w:trHeight w:val="300"/>
        </w:trPr>
        <w:tc>
          <w:tcPr>
            <w:tcW w:w="1275" w:type="dxa"/>
            <w:tcBorders>
              <w:top w:val="nil"/>
              <w:left w:val="nil"/>
              <w:bottom w:val="nil"/>
              <w:right w:val="nil"/>
            </w:tcBorders>
            <w:shd w:val="clear" w:color="000000" w:fill="FFFFFF"/>
            <w:noWrap/>
            <w:vAlign w:val="bottom"/>
            <w:hideMark/>
          </w:tcPr>
          <w:p w14:paraId="60B0BA4E"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JuxDa</w:t>
            </w:r>
          </w:p>
        </w:tc>
        <w:tc>
          <w:tcPr>
            <w:tcW w:w="1107" w:type="dxa"/>
            <w:tcBorders>
              <w:top w:val="nil"/>
              <w:left w:val="nil"/>
              <w:bottom w:val="nil"/>
              <w:right w:val="nil"/>
            </w:tcBorders>
            <w:shd w:val="clear" w:color="000000" w:fill="FFFFFF"/>
            <w:noWrap/>
            <w:vAlign w:val="bottom"/>
            <w:hideMark/>
          </w:tcPr>
          <w:p w14:paraId="76E8386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w:t>
            </w:r>
          </w:p>
        </w:tc>
        <w:tc>
          <w:tcPr>
            <w:tcW w:w="1172" w:type="dxa"/>
            <w:tcBorders>
              <w:top w:val="nil"/>
              <w:left w:val="nil"/>
              <w:bottom w:val="nil"/>
              <w:right w:val="nil"/>
            </w:tcBorders>
            <w:shd w:val="clear" w:color="000000" w:fill="FFFFFF"/>
            <w:noWrap/>
            <w:vAlign w:val="bottom"/>
            <w:hideMark/>
          </w:tcPr>
          <w:p w14:paraId="45C96B43"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19.885</w:t>
            </w:r>
          </w:p>
        </w:tc>
        <w:tc>
          <w:tcPr>
            <w:tcW w:w="754" w:type="dxa"/>
            <w:tcBorders>
              <w:top w:val="nil"/>
              <w:left w:val="nil"/>
              <w:bottom w:val="nil"/>
              <w:right w:val="nil"/>
            </w:tcBorders>
            <w:shd w:val="clear" w:color="000000" w:fill="FFFFFF"/>
            <w:noWrap/>
            <w:vAlign w:val="bottom"/>
            <w:hideMark/>
          </w:tcPr>
          <w:p w14:paraId="5B24D60F"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4.9713</w:t>
            </w:r>
          </w:p>
        </w:tc>
        <w:tc>
          <w:tcPr>
            <w:tcW w:w="865" w:type="dxa"/>
            <w:tcBorders>
              <w:top w:val="nil"/>
              <w:left w:val="nil"/>
              <w:bottom w:val="nil"/>
              <w:right w:val="nil"/>
            </w:tcBorders>
            <w:shd w:val="clear" w:color="000000" w:fill="FFFFFF"/>
            <w:noWrap/>
            <w:vAlign w:val="bottom"/>
            <w:hideMark/>
          </w:tcPr>
          <w:p w14:paraId="2F34ECCB"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2.6181</w:t>
            </w:r>
          </w:p>
        </w:tc>
        <w:tc>
          <w:tcPr>
            <w:tcW w:w="865" w:type="dxa"/>
            <w:tcBorders>
              <w:top w:val="nil"/>
              <w:left w:val="nil"/>
              <w:bottom w:val="nil"/>
              <w:right w:val="nil"/>
            </w:tcBorders>
            <w:shd w:val="clear" w:color="000000" w:fill="FFFFFF"/>
            <w:noWrap/>
            <w:vAlign w:val="bottom"/>
            <w:hideMark/>
          </w:tcPr>
          <w:p w14:paraId="1C6CFE71"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0.042</w:t>
            </w:r>
          </w:p>
        </w:tc>
        <w:tc>
          <w:tcPr>
            <w:tcW w:w="940" w:type="dxa"/>
            <w:tcBorders>
              <w:top w:val="nil"/>
              <w:left w:val="nil"/>
              <w:bottom w:val="nil"/>
              <w:right w:val="nil"/>
            </w:tcBorders>
            <w:shd w:val="clear" w:color="000000" w:fill="FFFFFF"/>
            <w:noWrap/>
            <w:vAlign w:val="bottom"/>
            <w:hideMark/>
          </w:tcPr>
          <w:p w14:paraId="1C69EE9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999</w:t>
            </w:r>
          </w:p>
        </w:tc>
      </w:tr>
      <w:tr w:rsidR="00B441E5" w:rsidRPr="00B441E5" w14:paraId="3A7DB91A" w14:textId="77777777" w:rsidTr="00B441E5">
        <w:trPr>
          <w:trHeight w:val="300"/>
        </w:trPr>
        <w:tc>
          <w:tcPr>
            <w:tcW w:w="1275" w:type="dxa"/>
            <w:tcBorders>
              <w:top w:val="nil"/>
              <w:left w:val="nil"/>
              <w:bottom w:val="nil"/>
              <w:right w:val="nil"/>
            </w:tcBorders>
            <w:shd w:val="clear" w:color="000000" w:fill="FFFFFF"/>
            <w:noWrap/>
            <w:vAlign w:val="bottom"/>
            <w:hideMark/>
          </w:tcPr>
          <w:p w14:paraId="59A84B03"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Res</w:t>
            </w:r>
          </w:p>
        </w:tc>
        <w:tc>
          <w:tcPr>
            <w:tcW w:w="1107" w:type="dxa"/>
            <w:tcBorders>
              <w:top w:val="nil"/>
              <w:left w:val="nil"/>
              <w:bottom w:val="nil"/>
              <w:right w:val="nil"/>
            </w:tcBorders>
            <w:shd w:val="clear" w:color="000000" w:fill="FFFFFF"/>
            <w:noWrap/>
            <w:vAlign w:val="bottom"/>
            <w:hideMark/>
          </w:tcPr>
          <w:p w14:paraId="28529EAA"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80</w:t>
            </w:r>
          </w:p>
        </w:tc>
        <w:tc>
          <w:tcPr>
            <w:tcW w:w="1172" w:type="dxa"/>
            <w:tcBorders>
              <w:top w:val="nil"/>
              <w:left w:val="nil"/>
              <w:bottom w:val="nil"/>
              <w:right w:val="nil"/>
            </w:tcBorders>
            <w:shd w:val="clear" w:color="000000" w:fill="FFFFFF"/>
            <w:noWrap/>
            <w:vAlign w:val="bottom"/>
            <w:hideMark/>
          </w:tcPr>
          <w:p w14:paraId="049D9ACE"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151.91</w:t>
            </w:r>
          </w:p>
        </w:tc>
        <w:tc>
          <w:tcPr>
            <w:tcW w:w="754" w:type="dxa"/>
            <w:tcBorders>
              <w:top w:val="nil"/>
              <w:left w:val="nil"/>
              <w:bottom w:val="nil"/>
              <w:right w:val="nil"/>
            </w:tcBorders>
            <w:shd w:val="clear" w:color="000000" w:fill="FFFFFF"/>
            <w:noWrap/>
            <w:vAlign w:val="bottom"/>
            <w:hideMark/>
          </w:tcPr>
          <w:p w14:paraId="2D488969"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1.8988</w:t>
            </w:r>
          </w:p>
        </w:tc>
        <w:tc>
          <w:tcPr>
            <w:tcW w:w="865" w:type="dxa"/>
            <w:tcBorders>
              <w:top w:val="nil"/>
              <w:left w:val="nil"/>
              <w:bottom w:val="nil"/>
              <w:right w:val="nil"/>
            </w:tcBorders>
            <w:shd w:val="clear" w:color="000000" w:fill="FFFFFF"/>
            <w:noWrap/>
            <w:vAlign w:val="bottom"/>
            <w:hideMark/>
          </w:tcPr>
          <w:p w14:paraId="52CC39F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865" w:type="dxa"/>
            <w:tcBorders>
              <w:top w:val="nil"/>
              <w:left w:val="nil"/>
              <w:bottom w:val="nil"/>
              <w:right w:val="nil"/>
            </w:tcBorders>
            <w:shd w:val="clear" w:color="000000" w:fill="FFFFFF"/>
            <w:noWrap/>
            <w:vAlign w:val="bottom"/>
            <w:hideMark/>
          </w:tcPr>
          <w:p w14:paraId="7FD7A03F"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940" w:type="dxa"/>
            <w:tcBorders>
              <w:top w:val="nil"/>
              <w:left w:val="nil"/>
              <w:bottom w:val="nil"/>
              <w:right w:val="nil"/>
            </w:tcBorders>
            <w:shd w:val="clear" w:color="000000" w:fill="FFFFFF"/>
            <w:noWrap/>
            <w:vAlign w:val="bottom"/>
            <w:hideMark/>
          </w:tcPr>
          <w:p w14:paraId="0E2B9EF4"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r>
      <w:tr w:rsidR="00B441E5" w:rsidRPr="00B441E5" w14:paraId="0D9D98DC" w14:textId="77777777" w:rsidTr="00B441E5">
        <w:trPr>
          <w:trHeight w:val="315"/>
        </w:trPr>
        <w:tc>
          <w:tcPr>
            <w:tcW w:w="1275" w:type="dxa"/>
            <w:tcBorders>
              <w:top w:val="nil"/>
              <w:left w:val="nil"/>
              <w:bottom w:val="single" w:sz="8" w:space="0" w:color="auto"/>
              <w:right w:val="nil"/>
            </w:tcBorders>
            <w:shd w:val="clear" w:color="000000" w:fill="FFFFFF"/>
            <w:noWrap/>
            <w:vAlign w:val="bottom"/>
            <w:hideMark/>
          </w:tcPr>
          <w:p w14:paraId="0432F8B6"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Total</w:t>
            </w:r>
          </w:p>
        </w:tc>
        <w:tc>
          <w:tcPr>
            <w:tcW w:w="1107" w:type="dxa"/>
            <w:tcBorders>
              <w:top w:val="nil"/>
              <w:left w:val="nil"/>
              <w:bottom w:val="single" w:sz="8" w:space="0" w:color="auto"/>
              <w:right w:val="nil"/>
            </w:tcBorders>
            <w:shd w:val="clear" w:color="000000" w:fill="FFFFFF"/>
            <w:noWrap/>
            <w:vAlign w:val="bottom"/>
            <w:hideMark/>
          </w:tcPr>
          <w:p w14:paraId="327BFE90"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89</w:t>
            </w:r>
          </w:p>
        </w:tc>
        <w:tc>
          <w:tcPr>
            <w:tcW w:w="1172" w:type="dxa"/>
            <w:tcBorders>
              <w:top w:val="nil"/>
              <w:left w:val="nil"/>
              <w:bottom w:val="single" w:sz="8" w:space="0" w:color="auto"/>
              <w:right w:val="nil"/>
            </w:tcBorders>
            <w:shd w:val="clear" w:color="000000" w:fill="FFFFFF"/>
            <w:noWrap/>
            <w:vAlign w:val="bottom"/>
            <w:hideMark/>
          </w:tcPr>
          <w:p w14:paraId="59E1A6BD" w14:textId="77777777" w:rsidR="00B441E5" w:rsidRPr="00B441E5" w:rsidRDefault="00B441E5" w:rsidP="00B441E5">
            <w:pPr>
              <w:spacing w:after="0" w:line="240" w:lineRule="auto"/>
              <w:jc w:val="right"/>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178</w:t>
            </w:r>
          </w:p>
        </w:tc>
        <w:tc>
          <w:tcPr>
            <w:tcW w:w="754" w:type="dxa"/>
            <w:tcBorders>
              <w:top w:val="nil"/>
              <w:left w:val="nil"/>
              <w:bottom w:val="single" w:sz="8" w:space="0" w:color="auto"/>
              <w:right w:val="nil"/>
            </w:tcBorders>
            <w:shd w:val="clear" w:color="000000" w:fill="FFFFFF"/>
            <w:noWrap/>
            <w:vAlign w:val="bottom"/>
            <w:hideMark/>
          </w:tcPr>
          <w:p w14:paraId="40C684FD"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xml:space="preserve">      </w:t>
            </w:r>
          </w:p>
        </w:tc>
        <w:tc>
          <w:tcPr>
            <w:tcW w:w="865" w:type="dxa"/>
            <w:tcBorders>
              <w:top w:val="nil"/>
              <w:left w:val="nil"/>
              <w:bottom w:val="single" w:sz="8" w:space="0" w:color="auto"/>
              <w:right w:val="nil"/>
            </w:tcBorders>
            <w:shd w:val="clear" w:color="000000" w:fill="FFFFFF"/>
            <w:noWrap/>
            <w:vAlign w:val="bottom"/>
            <w:hideMark/>
          </w:tcPr>
          <w:p w14:paraId="1AE8C012"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865" w:type="dxa"/>
            <w:tcBorders>
              <w:top w:val="nil"/>
              <w:left w:val="nil"/>
              <w:bottom w:val="single" w:sz="8" w:space="0" w:color="auto"/>
              <w:right w:val="nil"/>
            </w:tcBorders>
            <w:shd w:val="clear" w:color="000000" w:fill="FFFFFF"/>
            <w:noWrap/>
            <w:vAlign w:val="bottom"/>
            <w:hideMark/>
          </w:tcPr>
          <w:p w14:paraId="6E1D2410"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c>
          <w:tcPr>
            <w:tcW w:w="940" w:type="dxa"/>
            <w:tcBorders>
              <w:top w:val="nil"/>
              <w:left w:val="nil"/>
              <w:bottom w:val="single" w:sz="8" w:space="0" w:color="auto"/>
              <w:right w:val="nil"/>
            </w:tcBorders>
            <w:shd w:val="clear" w:color="000000" w:fill="FFFFFF"/>
            <w:noWrap/>
            <w:vAlign w:val="bottom"/>
            <w:hideMark/>
          </w:tcPr>
          <w:p w14:paraId="6EFD7C7C" w14:textId="77777777" w:rsidR="00B441E5" w:rsidRPr="00B441E5" w:rsidRDefault="00B441E5" w:rsidP="00B441E5">
            <w:pPr>
              <w:spacing w:after="0" w:line="240" w:lineRule="auto"/>
              <w:rPr>
                <w:rFonts w:ascii="Calibri" w:eastAsia="Times New Roman" w:hAnsi="Calibri" w:cs="Calibri"/>
                <w:color w:val="000000"/>
                <w:lang w:val="es-MX" w:eastAsia="es-MX"/>
              </w:rPr>
            </w:pPr>
            <w:r w:rsidRPr="00B441E5">
              <w:rPr>
                <w:rFonts w:ascii="Calibri" w:eastAsia="Times New Roman" w:hAnsi="Calibri" w:cs="Calibri"/>
                <w:color w:val="000000"/>
                <w:lang w:val="es-MX" w:eastAsia="es-MX"/>
              </w:rPr>
              <w:t> </w:t>
            </w:r>
          </w:p>
        </w:tc>
      </w:tr>
    </w:tbl>
    <w:p w14:paraId="32DEB907" w14:textId="6A0D6A4B" w:rsidR="007A01DF" w:rsidRDefault="00B441E5" w:rsidP="00092A6B">
      <w:pPr>
        <w:spacing w:line="360" w:lineRule="auto"/>
        <w:jc w:val="both"/>
        <w:rPr>
          <w:rFonts w:ascii="Arial" w:hAnsi="Arial" w:cs="Arial"/>
          <w:sz w:val="24"/>
          <w:szCs w:val="24"/>
        </w:rPr>
      </w:pPr>
      <w:r w:rsidRPr="00B441E5">
        <w:rPr>
          <w:noProof/>
        </w:rPr>
        <w:lastRenderedPageBreak/>
        <w:drawing>
          <wp:inline distT="0" distB="0" distL="0" distR="0" wp14:anchorId="0BE1AF6F" wp14:editId="4A4AA479">
            <wp:extent cx="4362450" cy="8634371"/>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372600" cy="8654460"/>
                    </a:xfrm>
                    <a:prstGeom prst="rect">
                      <a:avLst/>
                    </a:prstGeom>
                    <a:noFill/>
                    <a:ln>
                      <a:noFill/>
                    </a:ln>
                  </pic:spPr>
                </pic:pic>
              </a:graphicData>
            </a:graphic>
          </wp:inline>
        </w:drawing>
      </w:r>
    </w:p>
    <w:p w14:paraId="1FB3BD6D" w14:textId="5A6D16B9" w:rsidR="00B441E5" w:rsidRDefault="00B441E5" w:rsidP="00092A6B">
      <w:pPr>
        <w:spacing w:line="360" w:lineRule="auto"/>
        <w:jc w:val="both"/>
        <w:rPr>
          <w:rFonts w:ascii="Arial" w:hAnsi="Arial" w:cs="Arial"/>
          <w:sz w:val="24"/>
          <w:szCs w:val="24"/>
        </w:rPr>
      </w:pPr>
      <w:r w:rsidRPr="00B441E5">
        <w:rPr>
          <w:noProof/>
        </w:rPr>
        <w:lastRenderedPageBreak/>
        <w:drawing>
          <wp:inline distT="0" distB="0" distL="0" distR="0" wp14:anchorId="482F67CB" wp14:editId="490F8FC4">
            <wp:extent cx="5400040" cy="4737244"/>
            <wp:effectExtent l="0" t="0" r="0" b="63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00040" cy="4737244"/>
                    </a:xfrm>
                    <a:prstGeom prst="rect">
                      <a:avLst/>
                    </a:prstGeom>
                    <a:noFill/>
                    <a:ln>
                      <a:noFill/>
                    </a:ln>
                  </pic:spPr>
                </pic:pic>
              </a:graphicData>
            </a:graphic>
          </wp:inline>
        </w:drawing>
      </w:r>
    </w:p>
    <w:p w14:paraId="259C21EB" w14:textId="76C433DE" w:rsidR="00B441E5" w:rsidRDefault="00B441E5" w:rsidP="00092A6B">
      <w:pPr>
        <w:spacing w:line="360" w:lineRule="auto"/>
        <w:jc w:val="both"/>
        <w:rPr>
          <w:rFonts w:ascii="Arial" w:hAnsi="Arial" w:cs="Arial"/>
          <w:sz w:val="24"/>
          <w:szCs w:val="24"/>
        </w:rPr>
      </w:pPr>
    </w:p>
    <w:bookmarkEnd w:id="21"/>
    <w:p w14:paraId="6006CBA0" w14:textId="77777777" w:rsidR="00B441E5" w:rsidRPr="00E95A12" w:rsidRDefault="00B441E5" w:rsidP="00092A6B">
      <w:pPr>
        <w:spacing w:line="360" w:lineRule="auto"/>
        <w:jc w:val="both"/>
        <w:rPr>
          <w:rFonts w:ascii="Arial" w:hAnsi="Arial" w:cs="Arial"/>
          <w:sz w:val="24"/>
          <w:szCs w:val="24"/>
        </w:rPr>
      </w:pPr>
    </w:p>
    <w:sectPr w:rsidR="00B441E5" w:rsidRPr="00E95A12" w:rsidSect="009A0DEE">
      <w:pgSz w:w="11906" w:h="16838"/>
      <w:pgMar w:top="1417" w:right="1701" w:bottom="1417" w:left="1701"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0B7B75" w14:textId="77777777" w:rsidR="00E05244" w:rsidRDefault="00E05244" w:rsidP="00AD5C15">
      <w:pPr>
        <w:spacing w:after="0" w:line="240" w:lineRule="auto"/>
      </w:pPr>
      <w:r>
        <w:separator/>
      </w:r>
    </w:p>
  </w:endnote>
  <w:endnote w:type="continuationSeparator" w:id="0">
    <w:p w14:paraId="7B3A7D61" w14:textId="77777777" w:rsidR="00E05244" w:rsidRDefault="00E05244" w:rsidP="00AD5C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harter-Roman">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9576656"/>
      <w:docPartObj>
        <w:docPartGallery w:val="Page Numbers (Bottom of Page)"/>
        <w:docPartUnique/>
      </w:docPartObj>
    </w:sdtPr>
    <w:sdtEndPr/>
    <w:sdtContent>
      <w:p w14:paraId="22923A60" w14:textId="786E8913" w:rsidR="00767E91" w:rsidRDefault="00767E91">
        <w:pPr>
          <w:pStyle w:val="Footer"/>
          <w:jc w:val="right"/>
        </w:pPr>
        <w:r>
          <w:fldChar w:fldCharType="begin"/>
        </w:r>
        <w:r>
          <w:instrText>PAGE   \* MERGEFORMAT</w:instrText>
        </w:r>
        <w:r>
          <w:fldChar w:fldCharType="separate"/>
        </w:r>
        <w:r w:rsidR="006850E2" w:rsidRPr="006850E2">
          <w:rPr>
            <w:noProof/>
            <w:lang w:val="es-ES"/>
          </w:rPr>
          <w:t>46</w:t>
        </w:r>
        <w:r>
          <w:fldChar w:fldCharType="end"/>
        </w:r>
      </w:p>
    </w:sdtContent>
  </w:sdt>
  <w:p w14:paraId="15730639" w14:textId="77777777" w:rsidR="00767E91" w:rsidRDefault="00767E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BF5B6E" w14:textId="77777777" w:rsidR="00E05244" w:rsidRDefault="00E05244" w:rsidP="00AD5C15">
      <w:pPr>
        <w:spacing w:after="0" w:line="240" w:lineRule="auto"/>
      </w:pPr>
      <w:r>
        <w:separator/>
      </w:r>
    </w:p>
  </w:footnote>
  <w:footnote w:type="continuationSeparator" w:id="0">
    <w:p w14:paraId="3AFBC85D" w14:textId="77777777" w:rsidR="00E05244" w:rsidRDefault="00E05244" w:rsidP="00AD5C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E410B"/>
    <w:multiLevelType w:val="hybridMultilevel"/>
    <w:tmpl w:val="F77867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78D63D1"/>
    <w:multiLevelType w:val="hybridMultilevel"/>
    <w:tmpl w:val="37DAF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27BAA"/>
    <w:multiLevelType w:val="hybridMultilevel"/>
    <w:tmpl w:val="3E2CAF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4E653A3"/>
    <w:multiLevelType w:val="hybridMultilevel"/>
    <w:tmpl w:val="B9C09F9A"/>
    <w:lvl w:ilvl="0" w:tplc="750021D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926224"/>
    <w:multiLevelType w:val="hybridMultilevel"/>
    <w:tmpl w:val="896C95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2962CC7"/>
    <w:multiLevelType w:val="hybridMultilevel"/>
    <w:tmpl w:val="206C28E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7E9602FE"/>
    <w:multiLevelType w:val="hybridMultilevel"/>
    <w:tmpl w:val="AB209A26"/>
    <w:lvl w:ilvl="0" w:tplc="09FC5F8A">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6"/>
  </w:num>
  <w:num w:numId="4">
    <w:abstractNumId w:val="5"/>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Thermal Biology &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2&lt;/SpaceAfter&gt;&lt;HyperlinksEnabled&gt;0&lt;/HyperlinksEnabled&gt;&lt;HyperlinksVisible&gt;0&lt;/HyperlinksVisible&gt;&lt;EnableBibliographyCategories&gt;0&lt;/EnableBibliographyCategories&gt;&lt;/ENLayout&gt;"/>
    <w:docVar w:name="EN.Libraries" w:val="&lt;Libraries&gt;&lt;item db-id=&quot;avwz0sxfledppze29wsx9dx1f2d5e5vw2vdd&quot;&gt;Total EndNote&lt;record-ids&gt;&lt;item&gt;1006&lt;/item&gt;&lt;item&gt;1526&lt;/item&gt;&lt;item&gt;1558&lt;/item&gt;&lt;item&gt;1763&lt;/item&gt;&lt;item&gt;1782&lt;/item&gt;&lt;item&gt;1793&lt;/item&gt;&lt;item&gt;1820&lt;/item&gt;&lt;item&gt;1852&lt;/item&gt;&lt;item&gt;1853&lt;/item&gt;&lt;item&gt;1868&lt;/item&gt;&lt;item&gt;1880&lt;/item&gt;&lt;item&gt;1990&lt;/item&gt;&lt;item&gt;2086&lt;/item&gt;&lt;item&gt;2137&lt;/item&gt;&lt;item&gt;2149&lt;/item&gt;&lt;item&gt;2150&lt;/item&gt;&lt;item&gt;2174&lt;/item&gt;&lt;item&gt;2208&lt;/item&gt;&lt;item&gt;2222&lt;/item&gt;&lt;item&gt;2254&lt;/item&gt;&lt;item&gt;2305&lt;/item&gt;&lt;item&gt;2357&lt;/item&gt;&lt;item&gt;2358&lt;/item&gt;&lt;item&gt;2359&lt;/item&gt;&lt;item&gt;2360&lt;/item&gt;&lt;/record-ids&gt;&lt;/item&gt;&lt;/Libraries&gt;"/>
  </w:docVars>
  <w:rsids>
    <w:rsidRoot w:val="005361F6"/>
    <w:rsid w:val="00006D37"/>
    <w:rsid w:val="00010307"/>
    <w:rsid w:val="00010DE9"/>
    <w:rsid w:val="00022FA5"/>
    <w:rsid w:val="000246C7"/>
    <w:rsid w:val="000331CE"/>
    <w:rsid w:val="000366FE"/>
    <w:rsid w:val="00036D66"/>
    <w:rsid w:val="0003798D"/>
    <w:rsid w:val="000444D3"/>
    <w:rsid w:val="0004486A"/>
    <w:rsid w:val="00045D4C"/>
    <w:rsid w:val="00052039"/>
    <w:rsid w:val="00052FEB"/>
    <w:rsid w:val="000556F5"/>
    <w:rsid w:val="00056D9D"/>
    <w:rsid w:val="00057701"/>
    <w:rsid w:val="00061B48"/>
    <w:rsid w:val="00065572"/>
    <w:rsid w:val="0007234C"/>
    <w:rsid w:val="00073007"/>
    <w:rsid w:val="000771D8"/>
    <w:rsid w:val="00077BC8"/>
    <w:rsid w:val="00084BBC"/>
    <w:rsid w:val="00091075"/>
    <w:rsid w:val="00091EC3"/>
    <w:rsid w:val="00092690"/>
    <w:rsid w:val="00092A6B"/>
    <w:rsid w:val="00097918"/>
    <w:rsid w:val="000A0C5E"/>
    <w:rsid w:val="000A1C02"/>
    <w:rsid w:val="000A2C9B"/>
    <w:rsid w:val="000A2FBB"/>
    <w:rsid w:val="000A4398"/>
    <w:rsid w:val="000A5B96"/>
    <w:rsid w:val="000A6F17"/>
    <w:rsid w:val="000A7B2E"/>
    <w:rsid w:val="000B209E"/>
    <w:rsid w:val="000B5BAF"/>
    <w:rsid w:val="000C4BA1"/>
    <w:rsid w:val="000C4E4A"/>
    <w:rsid w:val="000D0542"/>
    <w:rsid w:val="000D1751"/>
    <w:rsid w:val="000D5176"/>
    <w:rsid w:val="000D696A"/>
    <w:rsid w:val="000D6F86"/>
    <w:rsid w:val="000F08D7"/>
    <w:rsid w:val="000F2708"/>
    <w:rsid w:val="000F6510"/>
    <w:rsid w:val="000F79B4"/>
    <w:rsid w:val="00101739"/>
    <w:rsid w:val="0010448F"/>
    <w:rsid w:val="001048E9"/>
    <w:rsid w:val="00104AB5"/>
    <w:rsid w:val="00110B99"/>
    <w:rsid w:val="00111984"/>
    <w:rsid w:val="0011320B"/>
    <w:rsid w:val="001133D4"/>
    <w:rsid w:val="00113BFE"/>
    <w:rsid w:val="00120AAB"/>
    <w:rsid w:val="001214AF"/>
    <w:rsid w:val="00121FC7"/>
    <w:rsid w:val="00122F98"/>
    <w:rsid w:val="00126F8D"/>
    <w:rsid w:val="00130406"/>
    <w:rsid w:val="0013042B"/>
    <w:rsid w:val="00130ABA"/>
    <w:rsid w:val="00130C98"/>
    <w:rsid w:val="0013138D"/>
    <w:rsid w:val="0014278D"/>
    <w:rsid w:val="00143ACD"/>
    <w:rsid w:val="00143C2F"/>
    <w:rsid w:val="00144AC5"/>
    <w:rsid w:val="00144EBA"/>
    <w:rsid w:val="00150657"/>
    <w:rsid w:val="001535C4"/>
    <w:rsid w:val="00153E50"/>
    <w:rsid w:val="00154734"/>
    <w:rsid w:val="0015793A"/>
    <w:rsid w:val="0016310D"/>
    <w:rsid w:val="00163342"/>
    <w:rsid w:val="00164E5C"/>
    <w:rsid w:val="001705F4"/>
    <w:rsid w:val="0017135F"/>
    <w:rsid w:val="00173112"/>
    <w:rsid w:val="00175A00"/>
    <w:rsid w:val="001767E2"/>
    <w:rsid w:val="00177122"/>
    <w:rsid w:val="001820AE"/>
    <w:rsid w:val="00184D76"/>
    <w:rsid w:val="00185E1F"/>
    <w:rsid w:val="00186F9B"/>
    <w:rsid w:val="0019147D"/>
    <w:rsid w:val="00195F72"/>
    <w:rsid w:val="0019643F"/>
    <w:rsid w:val="00196C92"/>
    <w:rsid w:val="0019706C"/>
    <w:rsid w:val="001A22D3"/>
    <w:rsid w:val="001B2875"/>
    <w:rsid w:val="001B3390"/>
    <w:rsid w:val="001B34FC"/>
    <w:rsid w:val="001B36B0"/>
    <w:rsid w:val="001B7ECB"/>
    <w:rsid w:val="001C2914"/>
    <w:rsid w:val="001C53A2"/>
    <w:rsid w:val="001C6418"/>
    <w:rsid w:val="001E1F0B"/>
    <w:rsid w:val="001E74C2"/>
    <w:rsid w:val="001F2EDB"/>
    <w:rsid w:val="001F3744"/>
    <w:rsid w:val="001F56A1"/>
    <w:rsid w:val="001F597A"/>
    <w:rsid w:val="002023F4"/>
    <w:rsid w:val="002026E5"/>
    <w:rsid w:val="00203733"/>
    <w:rsid w:val="00205350"/>
    <w:rsid w:val="002056A5"/>
    <w:rsid w:val="00207034"/>
    <w:rsid w:val="00211644"/>
    <w:rsid w:val="002116ED"/>
    <w:rsid w:val="00213EF2"/>
    <w:rsid w:val="00213F1D"/>
    <w:rsid w:val="00225DE8"/>
    <w:rsid w:val="002265F6"/>
    <w:rsid w:val="00230095"/>
    <w:rsid w:val="00230112"/>
    <w:rsid w:val="002304D5"/>
    <w:rsid w:val="00230EA5"/>
    <w:rsid w:val="00231254"/>
    <w:rsid w:val="00234188"/>
    <w:rsid w:val="00236AC1"/>
    <w:rsid w:val="00243955"/>
    <w:rsid w:val="002532FD"/>
    <w:rsid w:val="00253326"/>
    <w:rsid w:val="002533A2"/>
    <w:rsid w:val="00253D66"/>
    <w:rsid w:val="002554EF"/>
    <w:rsid w:val="002568A3"/>
    <w:rsid w:val="00261C01"/>
    <w:rsid w:val="00262025"/>
    <w:rsid w:val="00264134"/>
    <w:rsid w:val="002644EE"/>
    <w:rsid w:val="0026779C"/>
    <w:rsid w:val="00271D71"/>
    <w:rsid w:val="00276380"/>
    <w:rsid w:val="002779D0"/>
    <w:rsid w:val="0028180C"/>
    <w:rsid w:val="00283144"/>
    <w:rsid w:val="00284967"/>
    <w:rsid w:val="002858D8"/>
    <w:rsid w:val="0029291C"/>
    <w:rsid w:val="00294BA1"/>
    <w:rsid w:val="002A01D4"/>
    <w:rsid w:val="002A29E3"/>
    <w:rsid w:val="002A2F9F"/>
    <w:rsid w:val="002A52A1"/>
    <w:rsid w:val="002A60DA"/>
    <w:rsid w:val="002A620B"/>
    <w:rsid w:val="002B6DED"/>
    <w:rsid w:val="002C1A9B"/>
    <w:rsid w:val="002C5B15"/>
    <w:rsid w:val="002D1DCA"/>
    <w:rsid w:val="002D2D95"/>
    <w:rsid w:val="002D43E3"/>
    <w:rsid w:val="002D5929"/>
    <w:rsid w:val="002D68DC"/>
    <w:rsid w:val="002D7B2A"/>
    <w:rsid w:val="002E0B1D"/>
    <w:rsid w:val="002E4EE8"/>
    <w:rsid w:val="002F2CF6"/>
    <w:rsid w:val="002F50CA"/>
    <w:rsid w:val="002F6B33"/>
    <w:rsid w:val="00300341"/>
    <w:rsid w:val="00300AC6"/>
    <w:rsid w:val="0030697F"/>
    <w:rsid w:val="00310E65"/>
    <w:rsid w:val="00312720"/>
    <w:rsid w:val="0031648B"/>
    <w:rsid w:val="00316B4C"/>
    <w:rsid w:val="003172A8"/>
    <w:rsid w:val="003173C3"/>
    <w:rsid w:val="00320686"/>
    <w:rsid w:val="00322FF6"/>
    <w:rsid w:val="0032306B"/>
    <w:rsid w:val="00330E90"/>
    <w:rsid w:val="003324E2"/>
    <w:rsid w:val="00332F0E"/>
    <w:rsid w:val="00334ADE"/>
    <w:rsid w:val="00336DB8"/>
    <w:rsid w:val="00337F54"/>
    <w:rsid w:val="00347A76"/>
    <w:rsid w:val="00350BF5"/>
    <w:rsid w:val="00355006"/>
    <w:rsid w:val="00355F79"/>
    <w:rsid w:val="0036291D"/>
    <w:rsid w:val="003638F0"/>
    <w:rsid w:val="003647A7"/>
    <w:rsid w:val="0036571C"/>
    <w:rsid w:val="003671D0"/>
    <w:rsid w:val="00367EC2"/>
    <w:rsid w:val="00370190"/>
    <w:rsid w:val="00375416"/>
    <w:rsid w:val="00377C7A"/>
    <w:rsid w:val="00381D75"/>
    <w:rsid w:val="00382F54"/>
    <w:rsid w:val="003841B9"/>
    <w:rsid w:val="00384E3E"/>
    <w:rsid w:val="0038577A"/>
    <w:rsid w:val="003931CB"/>
    <w:rsid w:val="003938F8"/>
    <w:rsid w:val="003946EE"/>
    <w:rsid w:val="003A14CC"/>
    <w:rsid w:val="003A27F1"/>
    <w:rsid w:val="003B1063"/>
    <w:rsid w:val="003B4B0E"/>
    <w:rsid w:val="003B60C9"/>
    <w:rsid w:val="003B6EDB"/>
    <w:rsid w:val="003B76A3"/>
    <w:rsid w:val="003B7FDA"/>
    <w:rsid w:val="003C217C"/>
    <w:rsid w:val="003C25F1"/>
    <w:rsid w:val="003C2BA2"/>
    <w:rsid w:val="003D06B4"/>
    <w:rsid w:val="003D2DBB"/>
    <w:rsid w:val="003D434B"/>
    <w:rsid w:val="003E5B06"/>
    <w:rsid w:val="003F5966"/>
    <w:rsid w:val="003F6BF4"/>
    <w:rsid w:val="003F6D1B"/>
    <w:rsid w:val="004003B8"/>
    <w:rsid w:val="00402055"/>
    <w:rsid w:val="00402321"/>
    <w:rsid w:val="0040392B"/>
    <w:rsid w:val="004059DD"/>
    <w:rsid w:val="00410C7F"/>
    <w:rsid w:val="00423D32"/>
    <w:rsid w:val="00424F75"/>
    <w:rsid w:val="00426924"/>
    <w:rsid w:val="004279E2"/>
    <w:rsid w:val="00430B7F"/>
    <w:rsid w:val="00432F44"/>
    <w:rsid w:val="00432FAB"/>
    <w:rsid w:val="004350B7"/>
    <w:rsid w:val="004356B0"/>
    <w:rsid w:val="00441D02"/>
    <w:rsid w:val="0044377F"/>
    <w:rsid w:val="004472B3"/>
    <w:rsid w:val="00450619"/>
    <w:rsid w:val="00452484"/>
    <w:rsid w:val="00460900"/>
    <w:rsid w:val="004619A4"/>
    <w:rsid w:val="004628CA"/>
    <w:rsid w:val="004629CE"/>
    <w:rsid w:val="00463579"/>
    <w:rsid w:val="004701FB"/>
    <w:rsid w:val="00474420"/>
    <w:rsid w:val="0047587A"/>
    <w:rsid w:val="00477FA5"/>
    <w:rsid w:val="00485B29"/>
    <w:rsid w:val="00485DC2"/>
    <w:rsid w:val="00490052"/>
    <w:rsid w:val="004904CB"/>
    <w:rsid w:val="004925E6"/>
    <w:rsid w:val="0049414B"/>
    <w:rsid w:val="0049446A"/>
    <w:rsid w:val="00494999"/>
    <w:rsid w:val="0049741E"/>
    <w:rsid w:val="004A2CA7"/>
    <w:rsid w:val="004A37C2"/>
    <w:rsid w:val="004A488A"/>
    <w:rsid w:val="004A49D1"/>
    <w:rsid w:val="004A73AA"/>
    <w:rsid w:val="004B0D4D"/>
    <w:rsid w:val="004B224C"/>
    <w:rsid w:val="004B48F0"/>
    <w:rsid w:val="004B4BBF"/>
    <w:rsid w:val="004B7F39"/>
    <w:rsid w:val="004C09F2"/>
    <w:rsid w:val="004D0939"/>
    <w:rsid w:val="004D12E8"/>
    <w:rsid w:val="004D1B53"/>
    <w:rsid w:val="004D3947"/>
    <w:rsid w:val="004D3D8A"/>
    <w:rsid w:val="004D71A2"/>
    <w:rsid w:val="004D77D6"/>
    <w:rsid w:val="004E1E27"/>
    <w:rsid w:val="004F0057"/>
    <w:rsid w:val="004F033A"/>
    <w:rsid w:val="004F10F6"/>
    <w:rsid w:val="004F143C"/>
    <w:rsid w:val="004F1DE2"/>
    <w:rsid w:val="004F28F7"/>
    <w:rsid w:val="004F32E2"/>
    <w:rsid w:val="004F673E"/>
    <w:rsid w:val="004F752A"/>
    <w:rsid w:val="00500436"/>
    <w:rsid w:val="00504242"/>
    <w:rsid w:val="005047A2"/>
    <w:rsid w:val="005057AE"/>
    <w:rsid w:val="00510807"/>
    <w:rsid w:val="00512B46"/>
    <w:rsid w:val="00514251"/>
    <w:rsid w:val="0051440C"/>
    <w:rsid w:val="005203AE"/>
    <w:rsid w:val="00522576"/>
    <w:rsid w:val="00524922"/>
    <w:rsid w:val="00524BB6"/>
    <w:rsid w:val="005279A6"/>
    <w:rsid w:val="005361F6"/>
    <w:rsid w:val="00540B0B"/>
    <w:rsid w:val="00542B12"/>
    <w:rsid w:val="00543E4C"/>
    <w:rsid w:val="005453A4"/>
    <w:rsid w:val="005457A2"/>
    <w:rsid w:val="00546E46"/>
    <w:rsid w:val="00550424"/>
    <w:rsid w:val="0055258F"/>
    <w:rsid w:val="005532C7"/>
    <w:rsid w:val="00553D3B"/>
    <w:rsid w:val="00560297"/>
    <w:rsid w:val="00560789"/>
    <w:rsid w:val="00563FC5"/>
    <w:rsid w:val="00564225"/>
    <w:rsid w:val="005653D1"/>
    <w:rsid w:val="00567ED0"/>
    <w:rsid w:val="00572DD3"/>
    <w:rsid w:val="005763A2"/>
    <w:rsid w:val="005813B3"/>
    <w:rsid w:val="00581518"/>
    <w:rsid w:val="00585B76"/>
    <w:rsid w:val="00587114"/>
    <w:rsid w:val="005876D8"/>
    <w:rsid w:val="0059060E"/>
    <w:rsid w:val="005908F7"/>
    <w:rsid w:val="00592D79"/>
    <w:rsid w:val="005A25DD"/>
    <w:rsid w:val="005A47CB"/>
    <w:rsid w:val="005A52BF"/>
    <w:rsid w:val="005A6222"/>
    <w:rsid w:val="005B0BA5"/>
    <w:rsid w:val="005B376E"/>
    <w:rsid w:val="005B503A"/>
    <w:rsid w:val="005C07D3"/>
    <w:rsid w:val="005C1B12"/>
    <w:rsid w:val="005C2815"/>
    <w:rsid w:val="005C504B"/>
    <w:rsid w:val="005C5517"/>
    <w:rsid w:val="005C6B0E"/>
    <w:rsid w:val="005D1733"/>
    <w:rsid w:val="005D175F"/>
    <w:rsid w:val="005D1FA2"/>
    <w:rsid w:val="005D1FBC"/>
    <w:rsid w:val="005D298B"/>
    <w:rsid w:val="005D3DA9"/>
    <w:rsid w:val="005D5C0C"/>
    <w:rsid w:val="005D6B80"/>
    <w:rsid w:val="005D72D0"/>
    <w:rsid w:val="005E31E4"/>
    <w:rsid w:val="005F08A4"/>
    <w:rsid w:val="005F0E7A"/>
    <w:rsid w:val="005F2AFF"/>
    <w:rsid w:val="005F3E9E"/>
    <w:rsid w:val="005F44D9"/>
    <w:rsid w:val="005F6760"/>
    <w:rsid w:val="00600B3B"/>
    <w:rsid w:val="0060436C"/>
    <w:rsid w:val="0060462C"/>
    <w:rsid w:val="00611177"/>
    <w:rsid w:val="006135F2"/>
    <w:rsid w:val="00613C38"/>
    <w:rsid w:val="0061442D"/>
    <w:rsid w:val="00621780"/>
    <w:rsid w:val="00623A3F"/>
    <w:rsid w:val="00624171"/>
    <w:rsid w:val="006245AD"/>
    <w:rsid w:val="0062490F"/>
    <w:rsid w:val="00625A9B"/>
    <w:rsid w:val="0063060B"/>
    <w:rsid w:val="00633975"/>
    <w:rsid w:val="006470DF"/>
    <w:rsid w:val="00655843"/>
    <w:rsid w:val="006565D1"/>
    <w:rsid w:val="0065681C"/>
    <w:rsid w:val="00656D7A"/>
    <w:rsid w:val="0065754E"/>
    <w:rsid w:val="00661570"/>
    <w:rsid w:val="00661B36"/>
    <w:rsid w:val="00661E20"/>
    <w:rsid w:val="00663034"/>
    <w:rsid w:val="0066689B"/>
    <w:rsid w:val="006744FF"/>
    <w:rsid w:val="00675E32"/>
    <w:rsid w:val="006760F2"/>
    <w:rsid w:val="00677213"/>
    <w:rsid w:val="0068006C"/>
    <w:rsid w:val="00681BD8"/>
    <w:rsid w:val="006850E2"/>
    <w:rsid w:val="00692C98"/>
    <w:rsid w:val="00693B97"/>
    <w:rsid w:val="00697DD1"/>
    <w:rsid w:val="006A29E4"/>
    <w:rsid w:val="006A305B"/>
    <w:rsid w:val="006A3A97"/>
    <w:rsid w:val="006A3E7D"/>
    <w:rsid w:val="006A3F05"/>
    <w:rsid w:val="006A6595"/>
    <w:rsid w:val="006A6E2B"/>
    <w:rsid w:val="006B1FD9"/>
    <w:rsid w:val="006B59CF"/>
    <w:rsid w:val="006B71B4"/>
    <w:rsid w:val="006C34BD"/>
    <w:rsid w:val="006C544C"/>
    <w:rsid w:val="006C5EC8"/>
    <w:rsid w:val="006C7420"/>
    <w:rsid w:val="006D055D"/>
    <w:rsid w:val="006D40F1"/>
    <w:rsid w:val="006D7A04"/>
    <w:rsid w:val="006D7C58"/>
    <w:rsid w:val="006E3F7D"/>
    <w:rsid w:val="006E5A74"/>
    <w:rsid w:val="006F1870"/>
    <w:rsid w:val="006F2130"/>
    <w:rsid w:val="00701886"/>
    <w:rsid w:val="00706412"/>
    <w:rsid w:val="007106FD"/>
    <w:rsid w:val="00716195"/>
    <w:rsid w:val="007169DC"/>
    <w:rsid w:val="00717ADD"/>
    <w:rsid w:val="007239AF"/>
    <w:rsid w:val="00725C33"/>
    <w:rsid w:val="00727F73"/>
    <w:rsid w:val="00730047"/>
    <w:rsid w:val="00733654"/>
    <w:rsid w:val="00735D76"/>
    <w:rsid w:val="007362AA"/>
    <w:rsid w:val="00744B49"/>
    <w:rsid w:val="0075139F"/>
    <w:rsid w:val="007518A5"/>
    <w:rsid w:val="00755E9A"/>
    <w:rsid w:val="00756E1E"/>
    <w:rsid w:val="00764203"/>
    <w:rsid w:val="0076449B"/>
    <w:rsid w:val="00766907"/>
    <w:rsid w:val="00767B36"/>
    <w:rsid w:val="00767E91"/>
    <w:rsid w:val="00773197"/>
    <w:rsid w:val="00773F06"/>
    <w:rsid w:val="0077527F"/>
    <w:rsid w:val="00780F79"/>
    <w:rsid w:val="00782A3C"/>
    <w:rsid w:val="007862E0"/>
    <w:rsid w:val="00786302"/>
    <w:rsid w:val="007950C7"/>
    <w:rsid w:val="00797EAA"/>
    <w:rsid w:val="007A01DF"/>
    <w:rsid w:val="007A2DC7"/>
    <w:rsid w:val="007A3694"/>
    <w:rsid w:val="007A66C8"/>
    <w:rsid w:val="007A67E1"/>
    <w:rsid w:val="007A6C74"/>
    <w:rsid w:val="007A6DE8"/>
    <w:rsid w:val="007B2F5B"/>
    <w:rsid w:val="007B381B"/>
    <w:rsid w:val="007B4C55"/>
    <w:rsid w:val="007C16F9"/>
    <w:rsid w:val="007C1A01"/>
    <w:rsid w:val="007C2862"/>
    <w:rsid w:val="007C3C1C"/>
    <w:rsid w:val="007C3D5F"/>
    <w:rsid w:val="007C6406"/>
    <w:rsid w:val="007D026A"/>
    <w:rsid w:val="007D127C"/>
    <w:rsid w:val="007D23B0"/>
    <w:rsid w:val="007D49D7"/>
    <w:rsid w:val="007D6305"/>
    <w:rsid w:val="007E23AE"/>
    <w:rsid w:val="007E5CBD"/>
    <w:rsid w:val="007F036B"/>
    <w:rsid w:val="007F08BB"/>
    <w:rsid w:val="007F29A5"/>
    <w:rsid w:val="007F5EB6"/>
    <w:rsid w:val="00800C8F"/>
    <w:rsid w:val="00801620"/>
    <w:rsid w:val="0080191C"/>
    <w:rsid w:val="008022B5"/>
    <w:rsid w:val="00803D39"/>
    <w:rsid w:val="00804D60"/>
    <w:rsid w:val="0080716D"/>
    <w:rsid w:val="00810C20"/>
    <w:rsid w:val="008114B6"/>
    <w:rsid w:val="008161CF"/>
    <w:rsid w:val="008162A0"/>
    <w:rsid w:val="0082112D"/>
    <w:rsid w:val="008318D6"/>
    <w:rsid w:val="00832168"/>
    <w:rsid w:val="00832C39"/>
    <w:rsid w:val="0083610B"/>
    <w:rsid w:val="008402FE"/>
    <w:rsid w:val="00844C8A"/>
    <w:rsid w:val="00847B44"/>
    <w:rsid w:val="008515D5"/>
    <w:rsid w:val="0085309B"/>
    <w:rsid w:val="00856274"/>
    <w:rsid w:val="008564D0"/>
    <w:rsid w:val="00856E77"/>
    <w:rsid w:val="00863D85"/>
    <w:rsid w:val="0086434E"/>
    <w:rsid w:val="00864CDF"/>
    <w:rsid w:val="00865645"/>
    <w:rsid w:val="0086603E"/>
    <w:rsid w:val="008744DE"/>
    <w:rsid w:val="00876D65"/>
    <w:rsid w:val="00880E45"/>
    <w:rsid w:val="00890BB5"/>
    <w:rsid w:val="00893D24"/>
    <w:rsid w:val="00894369"/>
    <w:rsid w:val="00897EB2"/>
    <w:rsid w:val="008A0DAD"/>
    <w:rsid w:val="008A50DE"/>
    <w:rsid w:val="008B04E4"/>
    <w:rsid w:val="008B3A8F"/>
    <w:rsid w:val="008B64B7"/>
    <w:rsid w:val="008C037E"/>
    <w:rsid w:val="008C1084"/>
    <w:rsid w:val="008C1AB7"/>
    <w:rsid w:val="008C2404"/>
    <w:rsid w:val="008C2742"/>
    <w:rsid w:val="008D33D0"/>
    <w:rsid w:val="008D392C"/>
    <w:rsid w:val="008D64DA"/>
    <w:rsid w:val="008E0D30"/>
    <w:rsid w:val="008E1FF4"/>
    <w:rsid w:val="008E2075"/>
    <w:rsid w:val="008E3EED"/>
    <w:rsid w:val="008E6ED3"/>
    <w:rsid w:val="008F0256"/>
    <w:rsid w:val="008F3472"/>
    <w:rsid w:val="008F3901"/>
    <w:rsid w:val="008F3C36"/>
    <w:rsid w:val="00900B86"/>
    <w:rsid w:val="00902AFA"/>
    <w:rsid w:val="009065A6"/>
    <w:rsid w:val="00911A7D"/>
    <w:rsid w:val="00912D1F"/>
    <w:rsid w:val="00921873"/>
    <w:rsid w:val="00926F6E"/>
    <w:rsid w:val="0092730E"/>
    <w:rsid w:val="009309D4"/>
    <w:rsid w:val="0093416E"/>
    <w:rsid w:val="009353E9"/>
    <w:rsid w:val="00937041"/>
    <w:rsid w:val="00940DAE"/>
    <w:rsid w:val="00943E93"/>
    <w:rsid w:val="0094723E"/>
    <w:rsid w:val="00947E14"/>
    <w:rsid w:val="009536ED"/>
    <w:rsid w:val="0095483F"/>
    <w:rsid w:val="00954F1D"/>
    <w:rsid w:val="00956FAD"/>
    <w:rsid w:val="0096061C"/>
    <w:rsid w:val="009633C5"/>
    <w:rsid w:val="0096340F"/>
    <w:rsid w:val="009646D6"/>
    <w:rsid w:val="009664E4"/>
    <w:rsid w:val="00966EA4"/>
    <w:rsid w:val="00971172"/>
    <w:rsid w:val="0097264F"/>
    <w:rsid w:val="00973A55"/>
    <w:rsid w:val="00983012"/>
    <w:rsid w:val="009835C8"/>
    <w:rsid w:val="009846AF"/>
    <w:rsid w:val="009856E8"/>
    <w:rsid w:val="0098665A"/>
    <w:rsid w:val="00986FAB"/>
    <w:rsid w:val="00993A46"/>
    <w:rsid w:val="009957CB"/>
    <w:rsid w:val="009A0DEE"/>
    <w:rsid w:val="009A236F"/>
    <w:rsid w:val="009A3D72"/>
    <w:rsid w:val="009A4327"/>
    <w:rsid w:val="009B3EEF"/>
    <w:rsid w:val="009B55DC"/>
    <w:rsid w:val="009B5D28"/>
    <w:rsid w:val="009C01F6"/>
    <w:rsid w:val="009C0D05"/>
    <w:rsid w:val="009C394F"/>
    <w:rsid w:val="009C742F"/>
    <w:rsid w:val="009C7C11"/>
    <w:rsid w:val="009D00D9"/>
    <w:rsid w:val="009D19ED"/>
    <w:rsid w:val="009E3F69"/>
    <w:rsid w:val="009E57B6"/>
    <w:rsid w:val="009E6760"/>
    <w:rsid w:val="009F7FE8"/>
    <w:rsid w:val="00A03E59"/>
    <w:rsid w:val="00A04C14"/>
    <w:rsid w:val="00A0696F"/>
    <w:rsid w:val="00A1030D"/>
    <w:rsid w:val="00A10598"/>
    <w:rsid w:val="00A10CB1"/>
    <w:rsid w:val="00A117E4"/>
    <w:rsid w:val="00A11BC3"/>
    <w:rsid w:val="00A11F56"/>
    <w:rsid w:val="00A14B97"/>
    <w:rsid w:val="00A16025"/>
    <w:rsid w:val="00A17FDB"/>
    <w:rsid w:val="00A213BE"/>
    <w:rsid w:val="00A2640A"/>
    <w:rsid w:val="00A30E86"/>
    <w:rsid w:val="00A30FC8"/>
    <w:rsid w:val="00A358EC"/>
    <w:rsid w:val="00A35DD0"/>
    <w:rsid w:val="00A37A49"/>
    <w:rsid w:val="00A4034D"/>
    <w:rsid w:val="00A40B98"/>
    <w:rsid w:val="00A50508"/>
    <w:rsid w:val="00A51317"/>
    <w:rsid w:val="00A51F76"/>
    <w:rsid w:val="00A52CC8"/>
    <w:rsid w:val="00A54ADA"/>
    <w:rsid w:val="00A55330"/>
    <w:rsid w:val="00A61D13"/>
    <w:rsid w:val="00A621E9"/>
    <w:rsid w:val="00A62945"/>
    <w:rsid w:val="00A62F08"/>
    <w:rsid w:val="00A654A3"/>
    <w:rsid w:val="00A65DA0"/>
    <w:rsid w:val="00A719C7"/>
    <w:rsid w:val="00A72F11"/>
    <w:rsid w:val="00A7426D"/>
    <w:rsid w:val="00A74E2B"/>
    <w:rsid w:val="00A766A4"/>
    <w:rsid w:val="00A770D2"/>
    <w:rsid w:val="00A82A45"/>
    <w:rsid w:val="00A83417"/>
    <w:rsid w:val="00AA2AE1"/>
    <w:rsid w:val="00AA3FBD"/>
    <w:rsid w:val="00AA4957"/>
    <w:rsid w:val="00AA6951"/>
    <w:rsid w:val="00AB05AB"/>
    <w:rsid w:val="00AB26E3"/>
    <w:rsid w:val="00AB2769"/>
    <w:rsid w:val="00AB3E71"/>
    <w:rsid w:val="00AB5C3C"/>
    <w:rsid w:val="00AC36AD"/>
    <w:rsid w:val="00AC4E9E"/>
    <w:rsid w:val="00AC72F1"/>
    <w:rsid w:val="00AC79B1"/>
    <w:rsid w:val="00AD0981"/>
    <w:rsid w:val="00AD09B3"/>
    <w:rsid w:val="00AD1869"/>
    <w:rsid w:val="00AD1B2A"/>
    <w:rsid w:val="00AD3523"/>
    <w:rsid w:val="00AD5C15"/>
    <w:rsid w:val="00AD6796"/>
    <w:rsid w:val="00AD704D"/>
    <w:rsid w:val="00AE2B05"/>
    <w:rsid w:val="00AE4A39"/>
    <w:rsid w:val="00AE696D"/>
    <w:rsid w:val="00AE7131"/>
    <w:rsid w:val="00AE7F96"/>
    <w:rsid w:val="00AF0503"/>
    <w:rsid w:val="00AF26A5"/>
    <w:rsid w:val="00AF2C7A"/>
    <w:rsid w:val="00AF37D2"/>
    <w:rsid w:val="00AF3C4D"/>
    <w:rsid w:val="00B018BF"/>
    <w:rsid w:val="00B042A7"/>
    <w:rsid w:val="00B064D7"/>
    <w:rsid w:val="00B115DC"/>
    <w:rsid w:val="00B132ED"/>
    <w:rsid w:val="00B137F6"/>
    <w:rsid w:val="00B14F88"/>
    <w:rsid w:val="00B15F48"/>
    <w:rsid w:val="00B16722"/>
    <w:rsid w:val="00B171E8"/>
    <w:rsid w:val="00B209BC"/>
    <w:rsid w:val="00B21582"/>
    <w:rsid w:val="00B22FED"/>
    <w:rsid w:val="00B23C7E"/>
    <w:rsid w:val="00B23D59"/>
    <w:rsid w:val="00B274EA"/>
    <w:rsid w:val="00B30FB2"/>
    <w:rsid w:val="00B337C9"/>
    <w:rsid w:val="00B40C24"/>
    <w:rsid w:val="00B41065"/>
    <w:rsid w:val="00B4253E"/>
    <w:rsid w:val="00B441E5"/>
    <w:rsid w:val="00B54202"/>
    <w:rsid w:val="00B54B50"/>
    <w:rsid w:val="00B54FB9"/>
    <w:rsid w:val="00B63C4C"/>
    <w:rsid w:val="00B65258"/>
    <w:rsid w:val="00B71000"/>
    <w:rsid w:val="00B72447"/>
    <w:rsid w:val="00B73FDD"/>
    <w:rsid w:val="00B76560"/>
    <w:rsid w:val="00B8035E"/>
    <w:rsid w:val="00B87884"/>
    <w:rsid w:val="00B90983"/>
    <w:rsid w:val="00B91225"/>
    <w:rsid w:val="00B9194E"/>
    <w:rsid w:val="00B96C56"/>
    <w:rsid w:val="00B9718B"/>
    <w:rsid w:val="00BA0BC5"/>
    <w:rsid w:val="00BA6D62"/>
    <w:rsid w:val="00BB056A"/>
    <w:rsid w:val="00BB0663"/>
    <w:rsid w:val="00BB1F87"/>
    <w:rsid w:val="00BB4A45"/>
    <w:rsid w:val="00BB67DD"/>
    <w:rsid w:val="00BC1EC0"/>
    <w:rsid w:val="00BC2C67"/>
    <w:rsid w:val="00BC3983"/>
    <w:rsid w:val="00BC40CA"/>
    <w:rsid w:val="00BC69D3"/>
    <w:rsid w:val="00BD05FF"/>
    <w:rsid w:val="00BD1C5C"/>
    <w:rsid w:val="00BD4DDA"/>
    <w:rsid w:val="00BD5D41"/>
    <w:rsid w:val="00BD68A2"/>
    <w:rsid w:val="00BD70B3"/>
    <w:rsid w:val="00BE132A"/>
    <w:rsid w:val="00BE660D"/>
    <w:rsid w:val="00BF16F3"/>
    <w:rsid w:val="00BF4721"/>
    <w:rsid w:val="00BF5BC2"/>
    <w:rsid w:val="00BF77E0"/>
    <w:rsid w:val="00BF7D43"/>
    <w:rsid w:val="00BF7DB0"/>
    <w:rsid w:val="00C03072"/>
    <w:rsid w:val="00C06997"/>
    <w:rsid w:val="00C143E5"/>
    <w:rsid w:val="00C17186"/>
    <w:rsid w:val="00C200CD"/>
    <w:rsid w:val="00C24A7E"/>
    <w:rsid w:val="00C25B77"/>
    <w:rsid w:val="00C32950"/>
    <w:rsid w:val="00C32CB0"/>
    <w:rsid w:val="00C34B13"/>
    <w:rsid w:val="00C35BAF"/>
    <w:rsid w:val="00C40F31"/>
    <w:rsid w:val="00C41208"/>
    <w:rsid w:val="00C438E3"/>
    <w:rsid w:val="00C458DF"/>
    <w:rsid w:val="00C47265"/>
    <w:rsid w:val="00C52986"/>
    <w:rsid w:val="00C53D20"/>
    <w:rsid w:val="00C553A4"/>
    <w:rsid w:val="00C6324E"/>
    <w:rsid w:val="00C66E62"/>
    <w:rsid w:val="00C7129B"/>
    <w:rsid w:val="00C72A4B"/>
    <w:rsid w:val="00C72AD9"/>
    <w:rsid w:val="00C72EE4"/>
    <w:rsid w:val="00C7329E"/>
    <w:rsid w:val="00C735F8"/>
    <w:rsid w:val="00C73B01"/>
    <w:rsid w:val="00C744E7"/>
    <w:rsid w:val="00C8489E"/>
    <w:rsid w:val="00C853A0"/>
    <w:rsid w:val="00C853C4"/>
    <w:rsid w:val="00C864CB"/>
    <w:rsid w:val="00C87208"/>
    <w:rsid w:val="00C93E07"/>
    <w:rsid w:val="00C95DDA"/>
    <w:rsid w:val="00C96204"/>
    <w:rsid w:val="00C97B9E"/>
    <w:rsid w:val="00CB2286"/>
    <w:rsid w:val="00CC0869"/>
    <w:rsid w:val="00CC2357"/>
    <w:rsid w:val="00CC73FF"/>
    <w:rsid w:val="00CD01D1"/>
    <w:rsid w:val="00CD12C1"/>
    <w:rsid w:val="00CD6C09"/>
    <w:rsid w:val="00CE089B"/>
    <w:rsid w:val="00CE35DC"/>
    <w:rsid w:val="00CE4BBE"/>
    <w:rsid w:val="00CE5F50"/>
    <w:rsid w:val="00CF5147"/>
    <w:rsid w:val="00CF56F6"/>
    <w:rsid w:val="00CF5825"/>
    <w:rsid w:val="00CF7B9C"/>
    <w:rsid w:val="00D006F7"/>
    <w:rsid w:val="00D01630"/>
    <w:rsid w:val="00D0180C"/>
    <w:rsid w:val="00D0207D"/>
    <w:rsid w:val="00D025A8"/>
    <w:rsid w:val="00D0265D"/>
    <w:rsid w:val="00D033D6"/>
    <w:rsid w:val="00D072F6"/>
    <w:rsid w:val="00D13382"/>
    <w:rsid w:val="00D14B3C"/>
    <w:rsid w:val="00D20FB7"/>
    <w:rsid w:val="00D22889"/>
    <w:rsid w:val="00D23C5E"/>
    <w:rsid w:val="00D24020"/>
    <w:rsid w:val="00D25669"/>
    <w:rsid w:val="00D3126A"/>
    <w:rsid w:val="00D3171D"/>
    <w:rsid w:val="00D323EF"/>
    <w:rsid w:val="00D34E18"/>
    <w:rsid w:val="00D35392"/>
    <w:rsid w:val="00D375CD"/>
    <w:rsid w:val="00D400D6"/>
    <w:rsid w:val="00D40253"/>
    <w:rsid w:val="00D47059"/>
    <w:rsid w:val="00D60110"/>
    <w:rsid w:val="00D6041E"/>
    <w:rsid w:val="00D61499"/>
    <w:rsid w:val="00D629DA"/>
    <w:rsid w:val="00D6566A"/>
    <w:rsid w:val="00D663BF"/>
    <w:rsid w:val="00D67088"/>
    <w:rsid w:val="00D7096F"/>
    <w:rsid w:val="00D750C2"/>
    <w:rsid w:val="00D77C50"/>
    <w:rsid w:val="00D8248A"/>
    <w:rsid w:val="00D9000B"/>
    <w:rsid w:val="00D91557"/>
    <w:rsid w:val="00D9602C"/>
    <w:rsid w:val="00DB175D"/>
    <w:rsid w:val="00DB27B0"/>
    <w:rsid w:val="00DB3073"/>
    <w:rsid w:val="00DB31CF"/>
    <w:rsid w:val="00DB333E"/>
    <w:rsid w:val="00DB572C"/>
    <w:rsid w:val="00DB76C8"/>
    <w:rsid w:val="00DC1347"/>
    <w:rsid w:val="00DC34AE"/>
    <w:rsid w:val="00DC4C7C"/>
    <w:rsid w:val="00DC61F3"/>
    <w:rsid w:val="00DC7078"/>
    <w:rsid w:val="00DD058E"/>
    <w:rsid w:val="00DD1177"/>
    <w:rsid w:val="00DD2F39"/>
    <w:rsid w:val="00DD32E2"/>
    <w:rsid w:val="00DD4702"/>
    <w:rsid w:val="00DE32BC"/>
    <w:rsid w:val="00DE7466"/>
    <w:rsid w:val="00DF02EC"/>
    <w:rsid w:val="00DF0C0A"/>
    <w:rsid w:val="00DF2849"/>
    <w:rsid w:val="00DF2AA8"/>
    <w:rsid w:val="00E0194A"/>
    <w:rsid w:val="00E02DD1"/>
    <w:rsid w:val="00E036A3"/>
    <w:rsid w:val="00E05244"/>
    <w:rsid w:val="00E16D7F"/>
    <w:rsid w:val="00E246A2"/>
    <w:rsid w:val="00E24FA4"/>
    <w:rsid w:val="00E2570A"/>
    <w:rsid w:val="00E26162"/>
    <w:rsid w:val="00E36639"/>
    <w:rsid w:val="00E36959"/>
    <w:rsid w:val="00E40200"/>
    <w:rsid w:val="00E4096F"/>
    <w:rsid w:val="00E409B9"/>
    <w:rsid w:val="00E41787"/>
    <w:rsid w:val="00E45D4A"/>
    <w:rsid w:val="00E525DD"/>
    <w:rsid w:val="00E57E0C"/>
    <w:rsid w:val="00E61F04"/>
    <w:rsid w:val="00E62C9A"/>
    <w:rsid w:val="00E6354E"/>
    <w:rsid w:val="00E65F5E"/>
    <w:rsid w:val="00E6771F"/>
    <w:rsid w:val="00E741D8"/>
    <w:rsid w:val="00E743B9"/>
    <w:rsid w:val="00E750EE"/>
    <w:rsid w:val="00E7599F"/>
    <w:rsid w:val="00E75E30"/>
    <w:rsid w:val="00E7667E"/>
    <w:rsid w:val="00E800FD"/>
    <w:rsid w:val="00E80FD1"/>
    <w:rsid w:val="00E81337"/>
    <w:rsid w:val="00E814B5"/>
    <w:rsid w:val="00E83FCE"/>
    <w:rsid w:val="00E86508"/>
    <w:rsid w:val="00E93ECB"/>
    <w:rsid w:val="00E94BDD"/>
    <w:rsid w:val="00E95A12"/>
    <w:rsid w:val="00E96E68"/>
    <w:rsid w:val="00E97DE9"/>
    <w:rsid w:val="00EA381C"/>
    <w:rsid w:val="00EA3943"/>
    <w:rsid w:val="00EB2C48"/>
    <w:rsid w:val="00EB3D6C"/>
    <w:rsid w:val="00EB4030"/>
    <w:rsid w:val="00EC43B9"/>
    <w:rsid w:val="00ED1E14"/>
    <w:rsid w:val="00ED2C57"/>
    <w:rsid w:val="00ED362D"/>
    <w:rsid w:val="00ED404C"/>
    <w:rsid w:val="00ED4E93"/>
    <w:rsid w:val="00ED70E3"/>
    <w:rsid w:val="00ED722B"/>
    <w:rsid w:val="00EF122E"/>
    <w:rsid w:val="00EF4739"/>
    <w:rsid w:val="00EF6FEB"/>
    <w:rsid w:val="00EF71C4"/>
    <w:rsid w:val="00EF731C"/>
    <w:rsid w:val="00F04BE7"/>
    <w:rsid w:val="00F065DB"/>
    <w:rsid w:val="00F06FFA"/>
    <w:rsid w:val="00F106FD"/>
    <w:rsid w:val="00F1116F"/>
    <w:rsid w:val="00F1441F"/>
    <w:rsid w:val="00F20CC4"/>
    <w:rsid w:val="00F231C1"/>
    <w:rsid w:val="00F238E6"/>
    <w:rsid w:val="00F23AC4"/>
    <w:rsid w:val="00F2492C"/>
    <w:rsid w:val="00F357F6"/>
    <w:rsid w:val="00F362AA"/>
    <w:rsid w:val="00F3639D"/>
    <w:rsid w:val="00F36B8A"/>
    <w:rsid w:val="00F37644"/>
    <w:rsid w:val="00F4078F"/>
    <w:rsid w:val="00F45534"/>
    <w:rsid w:val="00F522EF"/>
    <w:rsid w:val="00F5318F"/>
    <w:rsid w:val="00F53CD7"/>
    <w:rsid w:val="00F55231"/>
    <w:rsid w:val="00F622C1"/>
    <w:rsid w:val="00F62435"/>
    <w:rsid w:val="00F62AA7"/>
    <w:rsid w:val="00F62DB4"/>
    <w:rsid w:val="00F62F82"/>
    <w:rsid w:val="00F705DD"/>
    <w:rsid w:val="00F711BB"/>
    <w:rsid w:val="00F743BE"/>
    <w:rsid w:val="00F75547"/>
    <w:rsid w:val="00F7599B"/>
    <w:rsid w:val="00F803ED"/>
    <w:rsid w:val="00F82450"/>
    <w:rsid w:val="00F8746C"/>
    <w:rsid w:val="00F92010"/>
    <w:rsid w:val="00F95A2C"/>
    <w:rsid w:val="00FA0CB5"/>
    <w:rsid w:val="00FA3B9D"/>
    <w:rsid w:val="00FA48EA"/>
    <w:rsid w:val="00FB40BA"/>
    <w:rsid w:val="00FB6DB7"/>
    <w:rsid w:val="00FB7A63"/>
    <w:rsid w:val="00FC01CE"/>
    <w:rsid w:val="00FC0E61"/>
    <w:rsid w:val="00FC3406"/>
    <w:rsid w:val="00FC7754"/>
    <w:rsid w:val="00FD0CAA"/>
    <w:rsid w:val="00FD2A92"/>
    <w:rsid w:val="00FD646E"/>
    <w:rsid w:val="00FE5095"/>
    <w:rsid w:val="00FE64AF"/>
    <w:rsid w:val="00FF06FD"/>
    <w:rsid w:val="00FF208D"/>
    <w:rsid w:val="00FF346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D22ECC"/>
  <w15:chartTrackingRefBased/>
  <w15:docId w15:val="{052F4626-C3FF-4146-BF02-F100E2209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paragraph" w:styleId="Heading1">
    <w:name w:val="heading 1"/>
    <w:basedOn w:val="Normal"/>
    <w:next w:val="Normal"/>
    <w:link w:val="Heading1Char"/>
    <w:uiPriority w:val="9"/>
    <w:qFormat/>
    <w:rsid w:val="000C4BA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C4BA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C4B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D01D1"/>
    <w:rPr>
      <w:sz w:val="16"/>
      <w:szCs w:val="16"/>
    </w:rPr>
  </w:style>
  <w:style w:type="paragraph" w:styleId="CommentText">
    <w:name w:val="annotation text"/>
    <w:basedOn w:val="Normal"/>
    <w:link w:val="CommentTextChar"/>
    <w:uiPriority w:val="99"/>
    <w:semiHidden/>
    <w:unhideWhenUsed/>
    <w:rsid w:val="00CD01D1"/>
    <w:pPr>
      <w:spacing w:line="240" w:lineRule="auto"/>
    </w:pPr>
    <w:rPr>
      <w:sz w:val="20"/>
      <w:szCs w:val="20"/>
    </w:rPr>
  </w:style>
  <w:style w:type="character" w:customStyle="1" w:styleId="CommentTextChar">
    <w:name w:val="Comment Text Char"/>
    <w:basedOn w:val="DefaultParagraphFont"/>
    <w:link w:val="CommentText"/>
    <w:uiPriority w:val="99"/>
    <w:semiHidden/>
    <w:rsid w:val="00CD01D1"/>
    <w:rPr>
      <w:sz w:val="20"/>
      <w:szCs w:val="20"/>
      <w:lang w:val="en-US"/>
    </w:rPr>
  </w:style>
  <w:style w:type="paragraph" w:styleId="ListParagraph">
    <w:name w:val="List Paragraph"/>
    <w:basedOn w:val="Normal"/>
    <w:uiPriority w:val="34"/>
    <w:qFormat/>
    <w:rsid w:val="00693B97"/>
    <w:pPr>
      <w:ind w:left="720"/>
      <w:contextualSpacing/>
    </w:pPr>
  </w:style>
  <w:style w:type="character" w:styleId="PlaceholderText">
    <w:name w:val="Placeholder Text"/>
    <w:basedOn w:val="DefaultParagraphFont"/>
    <w:uiPriority w:val="99"/>
    <w:semiHidden/>
    <w:rsid w:val="00AB05AB"/>
    <w:rPr>
      <w:color w:val="808080"/>
    </w:rPr>
  </w:style>
  <w:style w:type="paragraph" w:customStyle="1" w:styleId="EndNoteBibliographyTitle">
    <w:name w:val="EndNote Bibliography Title"/>
    <w:basedOn w:val="Normal"/>
    <w:link w:val="EndNoteBibliographyTitleCar"/>
    <w:rsid w:val="00A10598"/>
    <w:pPr>
      <w:spacing w:after="0"/>
      <w:jc w:val="center"/>
    </w:pPr>
    <w:rPr>
      <w:rFonts w:ascii="Arial" w:hAnsi="Arial" w:cs="Arial"/>
      <w:noProof/>
      <w:sz w:val="24"/>
    </w:rPr>
  </w:style>
  <w:style w:type="character" w:customStyle="1" w:styleId="EndNoteBibliographyTitleCar">
    <w:name w:val="EndNote Bibliography Title Car"/>
    <w:basedOn w:val="DefaultParagraphFont"/>
    <w:link w:val="EndNoteBibliographyTitle"/>
    <w:rsid w:val="00A10598"/>
    <w:rPr>
      <w:rFonts w:ascii="Arial" w:hAnsi="Arial" w:cs="Arial"/>
      <w:noProof/>
      <w:sz w:val="24"/>
      <w:lang w:val="en-US"/>
    </w:rPr>
  </w:style>
  <w:style w:type="paragraph" w:customStyle="1" w:styleId="EndNoteBibliography">
    <w:name w:val="EndNote Bibliography"/>
    <w:basedOn w:val="Normal"/>
    <w:link w:val="EndNoteBibliographyCar"/>
    <w:rsid w:val="00A10598"/>
    <w:pPr>
      <w:spacing w:line="240" w:lineRule="auto"/>
      <w:jc w:val="both"/>
    </w:pPr>
    <w:rPr>
      <w:rFonts w:ascii="Arial" w:hAnsi="Arial" w:cs="Arial"/>
      <w:noProof/>
      <w:sz w:val="24"/>
    </w:rPr>
  </w:style>
  <w:style w:type="character" w:customStyle="1" w:styleId="EndNoteBibliographyCar">
    <w:name w:val="EndNote Bibliography Car"/>
    <w:basedOn w:val="DefaultParagraphFont"/>
    <w:link w:val="EndNoteBibliography"/>
    <w:rsid w:val="00A10598"/>
    <w:rPr>
      <w:rFonts w:ascii="Arial" w:hAnsi="Arial" w:cs="Arial"/>
      <w:noProof/>
      <w:sz w:val="24"/>
      <w:lang w:val="en-US"/>
    </w:rPr>
  </w:style>
  <w:style w:type="character" w:customStyle="1" w:styleId="Heading1Char">
    <w:name w:val="Heading 1 Char"/>
    <w:basedOn w:val="DefaultParagraphFont"/>
    <w:link w:val="Heading1"/>
    <w:uiPriority w:val="9"/>
    <w:rsid w:val="000C4BA1"/>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0C4BA1"/>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0C4BA1"/>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99"/>
    <w:unhideWhenUsed/>
    <w:rsid w:val="000C4BA1"/>
    <w:pPr>
      <w:spacing w:after="120"/>
    </w:pPr>
  </w:style>
  <w:style w:type="character" w:customStyle="1" w:styleId="BodyTextChar">
    <w:name w:val="Body Text Char"/>
    <w:basedOn w:val="DefaultParagraphFont"/>
    <w:link w:val="BodyText"/>
    <w:uiPriority w:val="99"/>
    <w:rsid w:val="000C4BA1"/>
    <w:rPr>
      <w:lang w:val="en-US"/>
    </w:rPr>
  </w:style>
  <w:style w:type="paragraph" w:styleId="BodyTextIndent">
    <w:name w:val="Body Text Indent"/>
    <w:basedOn w:val="Normal"/>
    <w:link w:val="BodyTextIndentChar"/>
    <w:uiPriority w:val="99"/>
    <w:semiHidden/>
    <w:unhideWhenUsed/>
    <w:rsid w:val="000C4BA1"/>
    <w:pPr>
      <w:spacing w:after="120"/>
      <w:ind w:left="283"/>
    </w:pPr>
  </w:style>
  <w:style w:type="character" w:customStyle="1" w:styleId="BodyTextIndentChar">
    <w:name w:val="Body Text Indent Char"/>
    <w:basedOn w:val="DefaultParagraphFont"/>
    <w:link w:val="BodyTextIndent"/>
    <w:uiPriority w:val="99"/>
    <w:semiHidden/>
    <w:rsid w:val="000C4BA1"/>
    <w:rPr>
      <w:lang w:val="en-US"/>
    </w:rPr>
  </w:style>
  <w:style w:type="paragraph" w:styleId="BodyTextFirstIndent2">
    <w:name w:val="Body Text First Indent 2"/>
    <w:basedOn w:val="BodyTextIndent"/>
    <w:link w:val="BodyTextFirstIndent2Char"/>
    <w:uiPriority w:val="99"/>
    <w:unhideWhenUsed/>
    <w:rsid w:val="000C4BA1"/>
    <w:pPr>
      <w:spacing w:after="160"/>
      <w:ind w:left="360" w:firstLine="360"/>
    </w:pPr>
  </w:style>
  <w:style w:type="character" w:customStyle="1" w:styleId="BodyTextFirstIndent2Char">
    <w:name w:val="Body Text First Indent 2 Char"/>
    <w:basedOn w:val="BodyTextIndentChar"/>
    <w:link w:val="BodyTextFirstIndent2"/>
    <w:uiPriority w:val="99"/>
    <w:rsid w:val="000C4BA1"/>
    <w:rPr>
      <w:lang w:val="en-US"/>
    </w:rPr>
  </w:style>
  <w:style w:type="character" w:styleId="Hyperlink">
    <w:name w:val="Hyperlink"/>
    <w:basedOn w:val="DefaultParagraphFont"/>
    <w:uiPriority w:val="99"/>
    <w:unhideWhenUsed/>
    <w:rsid w:val="000C4BA1"/>
    <w:rPr>
      <w:color w:val="0563C1" w:themeColor="hyperlink"/>
      <w:u w:val="single"/>
    </w:rPr>
  </w:style>
  <w:style w:type="character" w:customStyle="1" w:styleId="UnresolvedMention">
    <w:name w:val="Unresolved Mention"/>
    <w:basedOn w:val="DefaultParagraphFont"/>
    <w:uiPriority w:val="99"/>
    <w:semiHidden/>
    <w:unhideWhenUsed/>
    <w:rsid w:val="000C4BA1"/>
    <w:rPr>
      <w:color w:val="605E5C"/>
      <w:shd w:val="clear" w:color="auto" w:fill="E1DFDD"/>
    </w:rPr>
  </w:style>
  <w:style w:type="paragraph" w:styleId="Header">
    <w:name w:val="header"/>
    <w:basedOn w:val="Normal"/>
    <w:link w:val="HeaderChar"/>
    <w:uiPriority w:val="99"/>
    <w:unhideWhenUsed/>
    <w:rsid w:val="00AD5C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5C15"/>
    <w:rPr>
      <w:lang w:val="en-US"/>
    </w:rPr>
  </w:style>
  <w:style w:type="paragraph" w:styleId="Footer">
    <w:name w:val="footer"/>
    <w:basedOn w:val="Normal"/>
    <w:link w:val="FooterChar"/>
    <w:uiPriority w:val="99"/>
    <w:unhideWhenUsed/>
    <w:rsid w:val="00AD5C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5C15"/>
    <w:rPr>
      <w:lang w:val="en-US"/>
    </w:rPr>
  </w:style>
  <w:style w:type="character" w:styleId="LineNumber">
    <w:name w:val="line number"/>
    <w:basedOn w:val="DefaultParagraphFont"/>
    <w:uiPriority w:val="99"/>
    <w:semiHidden/>
    <w:unhideWhenUsed/>
    <w:rsid w:val="009A0DEE"/>
  </w:style>
  <w:style w:type="paragraph" w:styleId="Revision">
    <w:name w:val="Revision"/>
    <w:hidden/>
    <w:uiPriority w:val="99"/>
    <w:semiHidden/>
    <w:rsid w:val="00294BA1"/>
    <w:pPr>
      <w:spacing w:after="0" w:line="240" w:lineRule="auto"/>
    </w:pPr>
    <w:rPr>
      <w:lang w:val="en-US"/>
    </w:rPr>
  </w:style>
  <w:style w:type="paragraph" w:styleId="CommentSubject">
    <w:name w:val="annotation subject"/>
    <w:basedOn w:val="CommentText"/>
    <w:next w:val="CommentText"/>
    <w:link w:val="CommentSubjectChar"/>
    <w:uiPriority w:val="99"/>
    <w:semiHidden/>
    <w:unhideWhenUsed/>
    <w:rsid w:val="00856E77"/>
    <w:rPr>
      <w:b/>
      <w:bCs/>
    </w:rPr>
  </w:style>
  <w:style w:type="character" w:customStyle="1" w:styleId="CommentSubjectChar">
    <w:name w:val="Comment Subject Char"/>
    <w:basedOn w:val="CommentTextChar"/>
    <w:link w:val="CommentSubject"/>
    <w:uiPriority w:val="99"/>
    <w:semiHidden/>
    <w:rsid w:val="00856E77"/>
    <w:rPr>
      <w:b/>
      <w:bCs/>
      <w:sz w:val="20"/>
      <w:szCs w:val="20"/>
      <w:lang w:val="en-US"/>
    </w:rPr>
  </w:style>
  <w:style w:type="paragraph" w:styleId="BalloonText">
    <w:name w:val="Balloon Text"/>
    <w:basedOn w:val="Normal"/>
    <w:link w:val="BalloonTextChar"/>
    <w:uiPriority w:val="99"/>
    <w:semiHidden/>
    <w:unhideWhenUsed/>
    <w:rsid w:val="00E3695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36959"/>
    <w:rPr>
      <w:rFonts w:ascii="Times New Roman" w:hAnsi="Times New Roman" w:cs="Times New Roman"/>
      <w:sz w:val="18"/>
      <w:szCs w:val="18"/>
      <w:lang w:val="en-US"/>
    </w:rPr>
  </w:style>
  <w:style w:type="character" w:styleId="FollowedHyperlink">
    <w:name w:val="FollowedHyperlink"/>
    <w:basedOn w:val="DefaultParagraphFont"/>
    <w:uiPriority w:val="99"/>
    <w:semiHidden/>
    <w:unhideWhenUsed/>
    <w:rsid w:val="005D1FA2"/>
    <w:rPr>
      <w:color w:val="954F72" w:themeColor="followedHyperlink"/>
      <w:u w:val="single"/>
    </w:rPr>
  </w:style>
  <w:style w:type="character" w:styleId="Emphasis">
    <w:name w:val="Emphasis"/>
    <w:basedOn w:val="DefaultParagraphFont"/>
    <w:uiPriority w:val="20"/>
    <w:qFormat/>
    <w:rsid w:val="00322FF6"/>
    <w:rPr>
      <w:i/>
      <w:iCs/>
    </w:rPr>
  </w:style>
  <w:style w:type="paragraph" w:customStyle="1" w:styleId="SubsectionHeading">
    <w:name w:val="Subsection Heading"/>
    <w:qFormat/>
    <w:rsid w:val="00322FF6"/>
    <w:pPr>
      <w:numPr>
        <w:ilvl w:val="1"/>
      </w:numPr>
      <w:spacing w:before="160" w:after="100" w:line="420" w:lineRule="auto"/>
    </w:pPr>
    <w:rPr>
      <w:rFonts w:ascii="Charter-Roman" w:eastAsia="Times New Roman" w:hAnsi="Charter-Roman" w:cs="Helvetica"/>
      <w:b/>
      <w:bCs/>
      <w:color w:val="000000"/>
      <w:sz w:val="28"/>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400505">
      <w:bodyDiv w:val="1"/>
      <w:marLeft w:val="0"/>
      <w:marRight w:val="0"/>
      <w:marTop w:val="0"/>
      <w:marBottom w:val="0"/>
      <w:divBdr>
        <w:top w:val="none" w:sz="0" w:space="0" w:color="auto"/>
        <w:left w:val="none" w:sz="0" w:space="0" w:color="auto"/>
        <w:bottom w:val="none" w:sz="0" w:space="0" w:color="auto"/>
        <w:right w:val="none" w:sz="0" w:space="0" w:color="auto"/>
      </w:divBdr>
    </w:div>
    <w:div w:id="106583064">
      <w:bodyDiv w:val="1"/>
      <w:marLeft w:val="0"/>
      <w:marRight w:val="0"/>
      <w:marTop w:val="0"/>
      <w:marBottom w:val="0"/>
      <w:divBdr>
        <w:top w:val="none" w:sz="0" w:space="0" w:color="auto"/>
        <w:left w:val="none" w:sz="0" w:space="0" w:color="auto"/>
        <w:bottom w:val="none" w:sz="0" w:space="0" w:color="auto"/>
        <w:right w:val="none" w:sz="0" w:space="0" w:color="auto"/>
      </w:divBdr>
    </w:div>
    <w:div w:id="111092937">
      <w:bodyDiv w:val="1"/>
      <w:marLeft w:val="0"/>
      <w:marRight w:val="0"/>
      <w:marTop w:val="0"/>
      <w:marBottom w:val="0"/>
      <w:divBdr>
        <w:top w:val="none" w:sz="0" w:space="0" w:color="auto"/>
        <w:left w:val="none" w:sz="0" w:space="0" w:color="auto"/>
        <w:bottom w:val="none" w:sz="0" w:space="0" w:color="auto"/>
        <w:right w:val="none" w:sz="0" w:space="0" w:color="auto"/>
      </w:divBdr>
    </w:div>
    <w:div w:id="476609608">
      <w:bodyDiv w:val="1"/>
      <w:marLeft w:val="0"/>
      <w:marRight w:val="0"/>
      <w:marTop w:val="0"/>
      <w:marBottom w:val="0"/>
      <w:divBdr>
        <w:top w:val="none" w:sz="0" w:space="0" w:color="auto"/>
        <w:left w:val="none" w:sz="0" w:space="0" w:color="auto"/>
        <w:bottom w:val="none" w:sz="0" w:space="0" w:color="auto"/>
        <w:right w:val="none" w:sz="0" w:space="0" w:color="auto"/>
      </w:divBdr>
    </w:div>
    <w:div w:id="598410890">
      <w:bodyDiv w:val="1"/>
      <w:marLeft w:val="0"/>
      <w:marRight w:val="0"/>
      <w:marTop w:val="0"/>
      <w:marBottom w:val="0"/>
      <w:divBdr>
        <w:top w:val="none" w:sz="0" w:space="0" w:color="auto"/>
        <w:left w:val="none" w:sz="0" w:space="0" w:color="auto"/>
        <w:bottom w:val="none" w:sz="0" w:space="0" w:color="auto"/>
        <w:right w:val="none" w:sz="0" w:space="0" w:color="auto"/>
      </w:divBdr>
    </w:div>
    <w:div w:id="864096569">
      <w:bodyDiv w:val="1"/>
      <w:marLeft w:val="0"/>
      <w:marRight w:val="0"/>
      <w:marTop w:val="0"/>
      <w:marBottom w:val="0"/>
      <w:divBdr>
        <w:top w:val="none" w:sz="0" w:space="0" w:color="auto"/>
        <w:left w:val="none" w:sz="0" w:space="0" w:color="auto"/>
        <w:bottom w:val="none" w:sz="0" w:space="0" w:color="auto"/>
        <w:right w:val="none" w:sz="0" w:space="0" w:color="auto"/>
      </w:divBdr>
    </w:div>
    <w:div w:id="992947333">
      <w:bodyDiv w:val="1"/>
      <w:marLeft w:val="0"/>
      <w:marRight w:val="0"/>
      <w:marTop w:val="0"/>
      <w:marBottom w:val="0"/>
      <w:divBdr>
        <w:top w:val="none" w:sz="0" w:space="0" w:color="auto"/>
        <w:left w:val="none" w:sz="0" w:space="0" w:color="auto"/>
        <w:bottom w:val="none" w:sz="0" w:space="0" w:color="auto"/>
        <w:right w:val="none" w:sz="0" w:space="0" w:color="auto"/>
      </w:divBdr>
    </w:div>
    <w:div w:id="1012495046">
      <w:bodyDiv w:val="1"/>
      <w:marLeft w:val="0"/>
      <w:marRight w:val="0"/>
      <w:marTop w:val="0"/>
      <w:marBottom w:val="0"/>
      <w:divBdr>
        <w:top w:val="none" w:sz="0" w:space="0" w:color="auto"/>
        <w:left w:val="none" w:sz="0" w:space="0" w:color="auto"/>
        <w:bottom w:val="none" w:sz="0" w:space="0" w:color="auto"/>
        <w:right w:val="none" w:sz="0" w:space="0" w:color="auto"/>
      </w:divBdr>
    </w:div>
    <w:div w:id="1237472082">
      <w:bodyDiv w:val="1"/>
      <w:marLeft w:val="0"/>
      <w:marRight w:val="0"/>
      <w:marTop w:val="0"/>
      <w:marBottom w:val="0"/>
      <w:divBdr>
        <w:top w:val="none" w:sz="0" w:space="0" w:color="auto"/>
        <w:left w:val="none" w:sz="0" w:space="0" w:color="auto"/>
        <w:bottom w:val="none" w:sz="0" w:space="0" w:color="auto"/>
        <w:right w:val="none" w:sz="0" w:space="0" w:color="auto"/>
      </w:divBdr>
    </w:div>
    <w:div w:id="1263875455">
      <w:bodyDiv w:val="1"/>
      <w:marLeft w:val="0"/>
      <w:marRight w:val="0"/>
      <w:marTop w:val="0"/>
      <w:marBottom w:val="0"/>
      <w:divBdr>
        <w:top w:val="none" w:sz="0" w:space="0" w:color="auto"/>
        <w:left w:val="none" w:sz="0" w:space="0" w:color="auto"/>
        <w:bottom w:val="none" w:sz="0" w:space="0" w:color="auto"/>
        <w:right w:val="none" w:sz="0" w:space="0" w:color="auto"/>
      </w:divBdr>
    </w:div>
    <w:div w:id="1386174803">
      <w:bodyDiv w:val="1"/>
      <w:marLeft w:val="0"/>
      <w:marRight w:val="0"/>
      <w:marTop w:val="0"/>
      <w:marBottom w:val="0"/>
      <w:divBdr>
        <w:top w:val="none" w:sz="0" w:space="0" w:color="auto"/>
        <w:left w:val="none" w:sz="0" w:space="0" w:color="auto"/>
        <w:bottom w:val="none" w:sz="0" w:space="0" w:color="auto"/>
        <w:right w:val="none" w:sz="0" w:space="0" w:color="auto"/>
      </w:divBdr>
    </w:div>
    <w:div w:id="1748652392">
      <w:bodyDiv w:val="1"/>
      <w:marLeft w:val="0"/>
      <w:marRight w:val="0"/>
      <w:marTop w:val="0"/>
      <w:marBottom w:val="0"/>
      <w:divBdr>
        <w:top w:val="none" w:sz="0" w:space="0" w:color="auto"/>
        <w:left w:val="none" w:sz="0" w:space="0" w:color="auto"/>
        <w:bottom w:val="none" w:sz="0" w:space="0" w:color="auto"/>
        <w:right w:val="none" w:sz="0" w:space="0" w:color="auto"/>
      </w:divBdr>
    </w:div>
    <w:div w:id="1819763161">
      <w:bodyDiv w:val="1"/>
      <w:marLeft w:val="0"/>
      <w:marRight w:val="0"/>
      <w:marTop w:val="0"/>
      <w:marBottom w:val="0"/>
      <w:divBdr>
        <w:top w:val="none" w:sz="0" w:space="0" w:color="auto"/>
        <w:left w:val="none" w:sz="0" w:space="0" w:color="auto"/>
        <w:bottom w:val="none" w:sz="0" w:space="0" w:color="auto"/>
        <w:right w:val="none" w:sz="0" w:space="0" w:color="auto"/>
      </w:divBdr>
    </w:div>
    <w:div w:id="1838231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zenodo.org/record/6981941" TargetMode="External"/><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hyperlink" Target="https://doi.org/10.1016/j.jtherbio.2012.09.001"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yperlink" Target="https://doi.org/10.3354/ab0023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image" Target="media/image8.emf"/><Relationship Id="rId10" Type="http://schemas.openxmlformats.org/officeDocument/2006/relationships/endnotes" Target="endnotes.xml"/><Relationship Id="rId19" Type="http://schemas.openxmlformats.org/officeDocument/2006/relationships/hyperlink" Target="https://zenodo.org/record/698194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2ACB79E7EEEB6428CDDB4D6B28F50A5" ma:contentTypeVersion="4" ma:contentTypeDescription="Creare un nuovo documento." ma:contentTypeScope="" ma:versionID="7af7b8c784b251a62984e29a626f5f6f">
  <xsd:schema xmlns:xsd="http://www.w3.org/2001/XMLSchema" xmlns:xs="http://www.w3.org/2001/XMLSchema" xmlns:p="http://schemas.microsoft.com/office/2006/metadata/properties" xmlns:ns3="1ad5aa83-1e2c-4a3c-b4c6-a87044a36920" targetNamespace="http://schemas.microsoft.com/office/2006/metadata/properties" ma:root="true" ma:fieldsID="f2aa3fabf74ef46f06bacd07111315c1" ns3:_="">
    <xsd:import namespace="1ad5aa83-1e2c-4a3c-b4c6-a87044a3692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d5aa83-1e2c-4a3c-b4c6-a87044a36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A5E2F-E447-4912-8107-15FF7F3C60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d5aa83-1e2c-4a3c-b4c6-a87044a369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11C5E9-02D7-422B-9563-F2C7B752EB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30E3C9E-0726-40AB-ADBC-9671202359EC}">
  <ds:schemaRefs>
    <ds:schemaRef ds:uri="http://schemas.microsoft.com/sharepoint/v3/contenttype/forms"/>
  </ds:schemaRefs>
</ds:datastoreItem>
</file>

<file path=customXml/itemProps4.xml><?xml version="1.0" encoding="utf-8"?>
<ds:datastoreItem xmlns:ds="http://schemas.openxmlformats.org/officeDocument/2006/customXml" ds:itemID="{8A94C9FA-6B9C-49B4-BA9C-9B14236A1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11590</Words>
  <Characters>66068</Characters>
  <Application>Microsoft Office Word</Application>
  <DocSecurity>0</DocSecurity>
  <Lines>550</Lines>
  <Paragraphs>155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VARGAS ABUNDEZ JORGE ARTURO</dc:creator>
  <cp:keywords/>
  <dc:description/>
  <cp:lastModifiedBy>Sachin Vilas Pawar</cp:lastModifiedBy>
  <cp:revision>2</cp:revision>
  <dcterms:created xsi:type="dcterms:W3CDTF">2022-08-31T16:13:00Z</dcterms:created>
  <dcterms:modified xsi:type="dcterms:W3CDTF">2022-08-31T16:13:00Z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0x01010002ACB79E7EEEB6428CDDB4D6B28F50A5</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http://csl.mendeley.com/styles/12471361/Aquaculture-modified-by-ArturoV</vt:lpwstr>
  </property>
  <property fmtid="{D5CDD505-2E9C-101B-9397-08002B2CF9AE}" pid="12" name="Mendeley Recent Style Name 4_1">
    <vt:lpwstr>Aquaculture modified by ArturoV</vt:lpwstr>
  </property>
  <property fmtid="{D5CDD505-2E9C-101B-9397-08002B2CF9AE}" pid="13" name="Mendeley Recent Style Id 5_1">
    <vt:lpwstr>http://www.zotero.org/styles/chicago-author-date</vt:lpwstr>
  </property>
  <property fmtid="{D5CDD505-2E9C-101B-9397-08002B2CF9AE}" pid="14" name="Mendeley Recent Style Name 5_1">
    <vt:lpwstr>Chicago Manual of Style 17th edition (author-date)</vt:lpwstr>
  </property>
  <property fmtid="{D5CDD505-2E9C-101B-9397-08002B2CF9AE}" pid="15" name="Mendeley Recent Style Id 6_1">
    <vt:lpwstr>http://www.zotero.org/styles/harvard-cite-them-right</vt:lpwstr>
  </property>
  <property fmtid="{D5CDD505-2E9C-101B-9397-08002B2CF9AE}" pid="16" name="Mendeley Recent Style Name 6_1">
    <vt:lpwstr>Cite Them Right 10th edition - Harvard</vt:lpwstr>
  </property>
  <property fmtid="{D5CDD505-2E9C-101B-9397-08002B2CF9AE}" pid="17" name="Mendeley Recent Style Id 7_1">
    <vt:lpwstr>http://www.zotero.org/styles/ieee</vt:lpwstr>
  </property>
  <property fmtid="{D5CDD505-2E9C-101B-9397-08002B2CF9AE}" pid="18" name="Mendeley Recent Style Name 7_1">
    <vt:lpwstr>IEEE</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http://www.zotero.org/styles/modern-language-association</vt:lpwstr>
  </property>
  <property fmtid="{D5CDD505-2E9C-101B-9397-08002B2CF9AE}" pid="22" name="Mendeley Recent Style Name 9_1">
    <vt:lpwstr>Modern Language Association 8th edition</vt:lpwstr>
  </property>
  <property fmtid="{D5CDD505-2E9C-101B-9397-08002B2CF9AE}" pid="23" name="Mendeley Document_1">
    <vt:lpwstr>True</vt:lpwstr>
  </property>
  <property fmtid="{D5CDD505-2E9C-101B-9397-08002B2CF9AE}" pid="24" name="Mendeley Unique User Id_1">
    <vt:lpwstr>12990bff-c537-31f6-8745-ee088eff6bd2</vt:lpwstr>
  </property>
  <property fmtid="{D5CDD505-2E9C-101B-9397-08002B2CF9AE}" pid="25" name="Mendeley Citation Style_1">
    <vt:lpwstr>http://csl.mendeley.com/styles/12471361/Aquaculture-modified-by-ArturoV</vt:lpwstr>
  </property>
</Properties>
</file>