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81E8F4" w14:textId="77777777" w:rsidR="002B6478" w:rsidRDefault="002B6478" w:rsidP="002B6478">
      <w:pPr>
        <w:pStyle w:val="Paragraph"/>
        <w:spacing w:line="480" w:lineRule="auto"/>
        <w:ind w:left="-284" w:right="-421" w:firstLine="0"/>
        <w:rPr>
          <w:rFonts w:ascii="Arial" w:hAnsi="Arial" w:cs="Arial"/>
          <w:b/>
          <w:lang w:val="en-GB"/>
        </w:rPr>
      </w:pPr>
      <w:r w:rsidRPr="008E15D1">
        <w:rPr>
          <w:rFonts w:ascii="Arial" w:hAnsi="Arial" w:cs="Arial"/>
          <w:b/>
          <w:lang w:val="en-GB"/>
        </w:rPr>
        <w:t xml:space="preserve">Supplementary </w:t>
      </w:r>
      <w:r>
        <w:rPr>
          <w:rFonts w:ascii="Arial" w:hAnsi="Arial" w:cs="Arial"/>
          <w:b/>
          <w:lang w:val="en-GB"/>
        </w:rPr>
        <w:t>i</w:t>
      </w:r>
      <w:r w:rsidRPr="008E15D1">
        <w:rPr>
          <w:rFonts w:ascii="Arial" w:hAnsi="Arial" w:cs="Arial"/>
          <w:b/>
          <w:lang w:val="en-GB"/>
        </w:rPr>
        <w:t>nformation</w:t>
      </w:r>
      <w:r>
        <w:rPr>
          <w:rFonts w:ascii="Arial" w:hAnsi="Arial" w:cs="Arial"/>
          <w:b/>
          <w:lang w:val="en-GB"/>
        </w:rPr>
        <w:t xml:space="preserve"> for</w:t>
      </w:r>
    </w:p>
    <w:p w14:paraId="6BD2A55D" w14:textId="77777777" w:rsidR="002B6478" w:rsidRDefault="002B6478" w:rsidP="002B6478">
      <w:pPr>
        <w:pStyle w:val="Teaser"/>
        <w:spacing w:line="480" w:lineRule="auto"/>
        <w:ind w:left="-284" w:right="-421"/>
        <w:rPr>
          <w:rFonts w:ascii="Arial" w:hAnsi="Arial" w:cs="Arial"/>
          <w:b/>
          <w:lang w:val="en-GB"/>
        </w:rPr>
      </w:pPr>
    </w:p>
    <w:p w14:paraId="0B1EE0FE" w14:textId="77777777" w:rsidR="002B6478" w:rsidRDefault="002B6478" w:rsidP="002B6478">
      <w:pPr>
        <w:pStyle w:val="Teaser"/>
        <w:spacing w:line="480" w:lineRule="auto"/>
        <w:ind w:left="-284" w:right="-421"/>
        <w:rPr>
          <w:rFonts w:ascii="Arial" w:hAnsi="Arial" w:cs="Arial"/>
          <w:b/>
          <w:lang w:val="en-GB"/>
        </w:rPr>
      </w:pPr>
    </w:p>
    <w:p w14:paraId="3AAA1BA8" w14:textId="77777777" w:rsidR="002B6478" w:rsidRPr="008E15D1" w:rsidRDefault="002B6478" w:rsidP="002B6478">
      <w:pPr>
        <w:pStyle w:val="Teaser"/>
        <w:spacing w:line="480" w:lineRule="auto"/>
        <w:ind w:left="-284" w:right="-421"/>
        <w:rPr>
          <w:rFonts w:ascii="Arial" w:hAnsi="Arial" w:cs="Arial"/>
          <w:b/>
          <w:lang w:val="en-GB"/>
        </w:rPr>
      </w:pPr>
      <w:r w:rsidRPr="00712FFF">
        <w:rPr>
          <w:rFonts w:ascii="Arial" w:hAnsi="Arial" w:cs="Arial"/>
          <w:b/>
          <w:lang w:val="en-GB"/>
        </w:rPr>
        <w:t>Neural replacement and optogenetics can prevent muscle atrophy and paralysis in an aggressive mouse model of ALS</w:t>
      </w:r>
    </w:p>
    <w:p w14:paraId="2AF3DC64" w14:textId="77777777" w:rsidR="002B6478" w:rsidRDefault="002B6478" w:rsidP="002B6478">
      <w:pPr>
        <w:pStyle w:val="Teaser"/>
        <w:spacing w:line="480" w:lineRule="auto"/>
        <w:ind w:left="-284" w:right="-421"/>
        <w:rPr>
          <w:rFonts w:ascii="Arial" w:hAnsi="Arial" w:cs="Arial"/>
          <w:b/>
          <w:lang w:val="en-GB"/>
        </w:rPr>
      </w:pPr>
    </w:p>
    <w:p w14:paraId="685AB26E" w14:textId="77777777" w:rsidR="002B6478" w:rsidRPr="008E15D1" w:rsidRDefault="002B6478" w:rsidP="002B6478">
      <w:pPr>
        <w:pStyle w:val="Teaser"/>
        <w:spacing w:line="480" w:lineRule="auto"/>
        <w:ind w:left="-284" w:right="-421"/>
        <w:rPr>
          <w:rFonts w:ascii="Arial" w:hAnsi="Arial" w:cs="Arial"/>
          <w:b/>
          <w:lang w:val="en-GB"/>
        </w:rPr>
      </w:pPr>
    </w:p>
    <w:p w14:paraId="7A7C1873" w14:textId="77777777" w:rsidR="002B6478" w:rsidRPr="008E15D1" w:rsidRDefault="002B6478" w:rsidP="002B6478">
      <w:pPr>
        <w:pStyle w:val="Teaser"/>
        <w:spacing w:line="480" w:lineRule="auto"/>
        <w:ind w:left="-284" w:right="-421"/>
        <w:rPr>
          <w:rFonts w:ascii="Arial" w:hAnsi="Arial" w:cs="Arial"/>
          <w:lang w:val="en-GB"/>
        </w:rPr>
      </w:pPr>
      <w:r w:rsidRPr="008E15D1">
        <w:rPr>
          <w:rFonts w:ascii="Arial" w:hAnsi="Arial" w:cs="Arial"/>
          <w:lang w:val="en-GB"/>
        </w:rPr>
        <w:t>J. Barney Bryson</w:t>
      </w:r>
      <w:r w:rsidRPr="008E15D1">
        <w:rPr>
          <w:rFonts w:ascii="Arial" w:hAnsi="Arial" w:cs="Arial"/>
          <w:vertAlign w:val="superscript"/>
          <w:lang w:val="en-GB"/>
        </w:rPr>
        <w:t>1,2</w:t>
      </w:r>
      <w:r w:rsidRPr="008E15D1">
        <w:rPr>
          <w:rFonts w:ascii="Arial" w:hAnsi="Arial" w:cs="Arial"/>
          <w:lang w:val="en-GB"/>
        </w:rPr>
        <w:t>*, Alexandra Kourgiantaki</w:t>
      </w:r>
      <w:r w:rsidRPr="008E15D1">
        <w:rPr>
          <w:rFonts w:ascii="Arial" w:hAnsi="Arial" w:cs="Arial"/>
          <w:vertAlign w:val="superscript"/>
          <w:lang w:val="en-GB"/>
        </w:rPr>
        <w:t>1,2</w:t>
      </w:r>
      <w:r w:rsidRPr="008E15D1">
        <w:rPr>
          <w:rFonts w:ascii="Arial" w:hAnsi="Arial" w:cs="Arial"/>
          <w:lang w:val="en-GB"/>
        </w:rPr>
        <w:t>, Dai Jiang</w:t>
      </w:r>
      <w:r w:rsidRPr="008E15D1">
        <w:rPr>
          <w:rFonts w:ascii="Arial" w:hAnsi="Arial" w:cs="Arial"/>
          <w:vertAlign w:val="superscript"/>
          <w:lang w:val="en-GB"/>
        </w:rPr>
        <w:t>3</w:t>
      </w:r>
      <w:r w:rsidRPr="008E15D1">
        <w:rPr>
          <w:rFonts w:ascii="Arial" w:hAnsi="Arial" w:cs="Arial"/>
          <w:lang w:val="en-GB"/>
        </w:rPr>
        <w:t>, Andreas Demosthenous</w:t>
      </w:r>
      <w:r w:rsidRPr="008E15D1">
        <w:rPr>
          <w:rFonts w:ascii="Arial" w:hAnsi="Arial" w:cs="Arial"/>
          <w:vertAlign w:val="superscript"/>
          <w:lang w:val="en-GB"/>
        </w:rPr>
        <w:t>3</w:t>
      </w:r>
      <w:r w:rsidRPr="008E15D1">
        <w:rPr>
          <w:rFonts w:ascii="Arial" w:hAnsi="Arial" w:cs="Arial"/>
          <w:lang w:val="en-GB"/>
        </w:rPr>
        <w:t xml:space="preserve"> and Linda Greensmith</w:t>
      </w:r>
      <w:r w:rsidRPr="008E15D1">
        <w:rPr>
          <w:rFonts w:ascii="Arial" w:hAnsi="Arial" w:cs="Arial"/>
          <w:vertAlign w:val="superscript"/>
          <w:lang w:val="en-GB"/>
        </w:rPr>
        <w:t>1,2</w:t>
      </w:r>
      <w:r w:rsidRPr="008E15D1">
        <w:rPr>
          <w:rFonts w:ascii="Arial" w:hAnsi="Arial" w:cs="Arial"/>
          <w:lang w:val="en-GB"/>
        </w:rPr>
        <w:t>*</w:t>
      </w:r>
    </w:p>
    <w:p w14:paraId="05C2E29A" w14:textId="77777777" w:rsidR="002B6478" w:rsidRDefault="002B6478" w:rsidP="002B6478">
      <w:pPr>
        <w:pStyle w:val="Paragraph"/>
        <w:spacing w:line="480" w:lineRule="auto"/>
        <w:ind w:left="-284" w:right="-421" w:firstLine="0"/>
        <w:rPr>
          <w:rFonts w:ascii="Arial" w:hAnsi="Arial" w:cs="Arial"/>
          <w:b/>
          <w:lang w:val="en-GB"/>
        </w:rPr>
      </w:pPr>
    </w:p>
    <w:p w14:paraId="207BD3F0" w14:textId="77777777" w:rsidR="002B6478" w:rsidRPr="008E15D1" w:rsidRDefault="002B6478" w:rsidP="002B6478">
      <w:pPr>
        <w:pStyle w:val="Paragraph"/>
        <w:spacing w:line="480" w:lineRule="auto"/>
        <w:ind w:left="-284" w:right="-421" w:firstLine="0"/>
        <w:rPr>
          <w:rFonts w:ascii="Arial" w:hAnsi="Arial" w:cs="Arial"/>
          <w:b/>
          <w:lang w:val="en-GB"/>
        </w:rPr>
      </w:pPr>
    </w:p>
    <w:p w14:paraId="497E552F" w14:textId="77777777" w:rsidR="002B6478" w:rsidRPr="008E15D1" w:rsidRDefault="002B6478" w:rsidP="002B6478">
      <w:pPr>
        <w:pStyle w:val="Paragraph"/>
        <w:spacing w:line="480" w:lineRule="auto"/>
        <w:ind w:left="-284" w:right="-421" w:firstLine="0"/>
        <w:rPr>
          <w:rFonts w:ascii="Arial" w:hAnsi="Arial" w:cs="Arial"/>
          <w:lang w:val="en-GB"/>
        </w:rPr>
      </w:pPr>
      <w:r w:rsidRPr="008E15D1">
        <w:rPr>
          <w:rFonts w:ascii="Arial" w:hAnsi="Arial" w:cs="Arial"/>
          <w:lang w:val="en-GB"/>
        </w:rPr>
        <w:t>*Corresponding authors</w:t>
      </w:r>
      <w:r>
        <w:rPr>
          <w:rFonts w:ascii="Arial" w:hAnsi="Arial" w:cs="Arial"/>
          <w:lang w:val="en-GB"/>
        </w:rPr>
        <w:t>:</w:t>
      </w:r>
      <w:r w:rsidRPr="008E15D1">
        <w:rPr>
          <w:rFonts w:ascii="Arial" w:hAnsi="Arial" w:cs="Arial"/>
          <w:lang w:val="en-GB"/>
        </w:rPr>
        <w:t xml:space="preserve"> </w:t>
      </w:r>
      <w:r>
        <w:rPr>
          <w:rFonts w:ascii="Arial" w:hAnsi="Arial" w:cs="Arial"/>
          <w:lang w:val="en-GB"/>
        </w:rPr>
        <w:t>e</w:t>
      </w:r>
      <w:r w:rsidRPr="008E15D1">
        <w:rPr>
          <w:rFonts w:ascii="Arial" w:hAnsi="Arial" w:cs="Arial"/>
          <w:lang w:val="en-GB"/>
        </w:rPr>
        <w:t xml:space="preserve">mail </w:t>
      </w:r>
      <w:hyperlink r:id="rId4" w:history="1">
        <w:r w:rsidRPr="008E15D1">
          <w:rPr>
            <w:rStyle w:val="Hyperlink"/>
            <w:rFonts w:ascii="Arial" w:hAnsi="Arial" w:cs="Arial"/>
            <w:lang w:val="en-GB"/>
          </w:rPr>
          <w:t>barney.bryson@ucl.ac.uk</w:t>
        </w:r>
      </w:hyperlink>
      <w:r w:rsidRPr="008E15D1">
        <w:rPr>
          <w:rFonts w:ascii="Arial" w:hAnsi="Arial" w:cs="Arial"/>
          <w:lang w:val="en-GB"/>
        </w:rPr>
        <w:t xml:space="preserve"> and </w:t>
      </w:r>
      <w:hyperlink r:id="rId5" w:history="1">
        <w:r w:rsidRPr="008E15D1">
          <w:rPr>
            <w:rStyle w:val="Hyperlink"/>
            <w:rFonts w:ascii="Arial" w:hAnsi="Arial" w:cs="Arial"/>
            <w:lang w:val="en-GB"/>
          </w:rPr>
          <w:t>l.greensmith@ucl.ac.uk</w:t>
        </w:r>
      </w:hyperlink>
      <w:r w:rsidRPr="008E15D1">
        <w:rPr>
          <w:rFonts w:ascii="Arial" w:hAnsi="Arial" w:cs="Arial"/>
          <w:lang w:val="en-GB"/>
        </w:rPr>
        <w:t xml:space="preserve"> </w:t>
      </w:r>
    </w:p>
    <w:p w14:paraId="0E96D25B" w14:textId="77777777" w:rsidR="002B6478" w:rsidRPr="008E15D1" w:rsidRDefault="002B6478" w:rsidP="002B6478">
      <w:pPr>
        <w:pStyle w:val="Paragraph"/>
        <w:spacing w:line="480" w:lineRule="auto"/>
        <w:ind w:left="-284" w:right="-421" w:firstLine="0"/>
        <w:rPr>
          <w:rFonts w:ascii="Arial" w:hAnsi="Arial" w:cs="Arial"/>
          <w:b/>
          <w:lang w:val="en-GB"/>
        </w:rPr>
      </w:pPr>
    </w:p>
    <w:p w14:paraId="4B109E36" w14:textId="77777777" w:rsidR="002B6478" w:rsidRPr="00525CC8" w:rsidRDefault="002B6478" w:rsidP="002B6478">
      <w:pPr>
        <w:pStyle w:val="Paragraph"/>
        <w:spacing w:line="360" w:lineRule="auto"/>
        <w:ind w:left="-284" w:right="-421" w:firstLine="0"/>
        <w:rPr>
          <w:rFonts w:ascii="Arial" w:hAnsi="Arial" w:cs="Arial"/>
          <w:lang w:val="en-GB"/>
        </w:rPr>
      </w:pPr>
    </w:p>
    <w:p w14:paraId="57925D73" w14:textId="77777777" w:rsidR="002B6478" w:rsidRPr="00525CC8" w:rsidRDefault="002B6478" w:rsidP="002B6478">
      <w:pPr>
        <w:pStyle w:val="Paragraph"/>
        <w:spacing w:line="360" w:lineRule="auto"/>
        <w:ind w:left="-284" w:right="-421" w:firstLine="0"/>
        <w:rPr>
          <w:rFonts w:ascii="Arial" w:hAnsi="Arial" w:cs="Arial"/>
          <w:lang w:val="en-GB"/>
        </w:rPr>
      </w:pPr>
    </w:p>
    <w:p w14:paraId="2517EAD5" w14:textId="77777777" w:rsidR="002B6478" w:rsidRPr="00525CC8" w:rsidRDefault="002B6478" w:rsidP="002B6478">
      <w:pPr>
        <w:pStyle w:val="Paragraph"/>
        <w:spacing w:line="360" w:lineRule="auto"/>
        <w:ind w:left="-284" w:right="-421" w:firstLine="0"/>
        <w:rPr>
          <w:rFonts w:ascii="Arial" w:hAnsi="Arial" w:cs="Arial"/>
          <w:lang w:val="en-GB"/>
        </w:rPr>
      </w:pPr>
    </w:p>
    <w:p w14:paraId="2198AFFE" w14:textId="77777777" w:rsidR="002B6478" w:rsidRPr="00525CC8" w:rsidRDefault="002B6478" w:rsidP="002B6478">
      <w:pPr>
        <w:pStyle w:val="Paragraph"/>
        <w:spacing w:line="360" w:lineRule="auto"/>
        <w:ind w:left="-284" w:right="-421" w:firstLine="0"/>
        <w:rPr>
          <w:rFonts w:ascii="Arial" w:hAnsi="Arial" w:cs="Arial"/>
          <w:lang w:val="en-GB"/>
        </w:rPr>
      </w:pPr>
    </w:p>
    <w:p w14:paraId="79A4691A" w14:textId="77777777" w:rsidR="002B6478" w:rsidRPr="00525CC8" w:rsidRDefault="002B6478" w:rsidP="002B6478">
      <w:pPr>
        <w:pStyle w:val="Paragraph"/>
        <w:spacing w:line="360" w:lineRule="auto"/>
        <w:ind w:left="-284" w:right="-421" w:firstLine="0"/>
        <w:rPr>
          <w:rFonts w:ascii="Arial" w:hAnsi="Arial" w:cs="Arial"/>
          <w:lang w:val="en-GB"/>
        </w:rPr>
      </w:pPr>
    </w:p>
    <w:p w14:paraId="336115BD" w14:textId="77777777" w:rsidR="002B6478" w:rsidRPr="00525CC8" w:rsidRDefault="002B6478" w:rsidP="002B6478">
      <w:pPr>
        <w:pStyle w:val="Paragraph"/>
        <w:spacing w:line="360" w:lineRule="auto"/>
        <w:ind w:left="-284" w:right="-421" w:firstLine="0"/>
        <w:rPr>
          <w:rFonts w:ascii="Arial" w:hAnsi="Arial" w:cs="Arial"/>
          <w:lang w:val="en-GB"/>
        </w:rPr>
      </w:pPr>
    </w:p>
    <w:p w14:paraId="2E8BC0EA" w14:textId="77777777" w:rsidR="002B6478" w:rsidRPr="00525CC8" w:rsidRDefault="002B6478" w:rsidP="002B6478">
      <w:pPr>
        <w:pStyle w:val="Paragraph"/>
        <w:spacing w:line="360" w:lineRule="auto"/>
        <w:ind w:left="-284" w:right="-421" w:firstLine="0"/>
        <w:rPr>
          <w:rFonts w:ascii="Arial" w:hAnsi="Arial" w:cs="Arial"/>
          <w:lang w:val="en-GB"/>
        </w:rPr>
      </w:pPr>
    </w:p>
    <w:p w14:paraId="42748EE6" w14:textId="77777777" w:rsidR="002B6478" w:rsidRPr="00525CC8" w:rsidRDefault="002B6478" w:rsidP="002B6478">
      <w:pPr>
        <w:pStyle w:val="Paragraph"/>
        <w:spacing w:line="360" w:lineRule="auto"/>
        <w:ind w:left="-284" w:right="-421" w:firstLine="0"/>
        <w:rPr>
          <w:rFonts w:ascii="Arial" w:hAnsi="Arial" w:cs="Arial"/>
          <w:lang w:val="en-GB"/>
        </w:rPr>
      </w:pPr>
    </w:p>
    <w:p w14:paraId="0C9AE8BF" w14:textId="77777777" w:rsidR="002B6478" w:rsidRPr="00525CC8" w:rsidRDefault="002B6478" w:rsidP="002B6478">
      <w:pPr>
        <w:pStyle w:val="Paragraph"/>
        <w:spacing w:line="360" w:lineRule="auto"/>
        <w:ind w:left="-284" w:right="-421" w:firstLine="0"/>
        <w:rPr>
          <w:rFonts w:ascii="Arial" w:hAnsi="Arial" w:cs="Arial"/>
          <w:lang w:val="en-GB"/>
        </w:rPr>
      </w:pPr>
    </w:p>
    <w:p w14:paraId="2DDF9D09" w14:textId="77777777" w:rsidR="002B6478" w:rsidRPr="00525CC8" w:rsidRDefault="002B6478" w:rsidP="002B6478">
      <w:pPr>
        <w:pStyle w:val="Paragraph"/>
        <w:spacing w:line="360" w:lineRule="auto"/>
        <w:ind w:left="-284" w:right="-421" w:firstLine="0"/>
        <w:rPr>
          <w:rFonts w:ascii="Arial" w:hAnsi="Arial" w:cs="Arial"/>
          <w:lang w:val="en-GB"/>
        </w:rPr>
      </w:pPr>
    </w:p>
    <w:p w14:paraId="76983E34" w14:textId="77777777" w:rsidR="002B6478" w:rsidRPr="00525CC8" w:rsidRDefault="002B6478" w:rsidP="002B6478">
      <w:pPr>
        <w:spacing w:line="360" w:lineRule="auto"/>
        <w:rPr>
          <w:rFonts w:ascii="Arial" w:hAnsi="Arial" w:cs="Arial"/>
        </w:rPr>
      </w:pPr>
      <w:r w:rsidRPr="00525CC8">
        <w:rPr>
          <w:rFonts w:ascii="Arial" w:hAnsi="Arial" w:cs="Arial"/>
          <w:bCs/>
          <w:noProof/>
        </w:rPr>
        <w:drawing>
          <wp:anchor distT="0" distB="0" distL="114300" distR="114300" simplePos="0" relativeHeight="251659264" behindDoc="0" locked="0" layoutInCell="1" allowOverlap="1" wp14:anchorId="3A4DA010" wp14:editId="4F026BCA">
            <wp:simplePos x="0" y="0"/>
            <wp:positionH relativeFrom="margin">
              <wp:align>center</wp:align>
            </wp:positionH>
            <wp:positionV relativeFrom="paragraph">
              <wp:posOffset>0</wp:posOffset>
            </wp:positionV>
            <wp:extent cx="5365115" cy="5852795"/>
            <wp:effectExtent l="0" t="0" r="0" b="0"/>
            <wp:wrapTopAndBottom/>
            <wp:docPr id="19" name="Picture 19" descr="A screenshot of a computer scree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A screenshot of a computer screen&#10;&#10;Description automatically generated with low confidenc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365115" cy="5852795"/>
                    </a:xfrm>
                    <a:prstGeom prst="rect">
                      <a:avLst/>
                    </a:prstGeom>
                    <a:noFill/>
                  </pic:spPr>
                </pic:pic>
              </a:graphicData>
            </a:graphic>
          </wp:anchor>
        </w:drawing>
      </w:r>
    </w:p>
    <w:p w14:paraId="49974C39" w14:textId="77777777" w:rsidR="002B6478" w:rsidRPr="00525CC8" w:rsidRDefault="002B6478" w:rsidP="002B6478">
      <w:pPr>
        <w:pStyle w:val="Paragraph"/>
        <w:spacing w:before="0" w:after="120" w:line="360" w:lineRule="auto"/>
        <w:ind w:firstLine="0"/>
        <w:jc w:val="both"/>
        <w:rPr>
          <w:rFonts w:ascii="Arial" w:hAnsi="Arial" w:cs="Arial"/>
          <w:bCs/>
        </w:rPr>
      </w:pPr>
    </w:p>
    <w:p w14:paraId="4C53FFF2" w14:textId="77777777" w:rsidR="002B6478" w:rsidRPr="00525CC8" w:rsidRDefault="002B6478" w:rsidP="002B6478">
      <w:pPr>
        <w:spacing w:after="160" w:line="360" w:lineRule="auto"/>
        <w:jc w:val="both"/>
        <w:rPr>
          <w:rFonts w:ascii="Arial" w:hAnsi="Arial" w:cs="Arial"/>
          <w:sz w:val="24"/>
          <w:szCs w:val="24"/>
        </w:rPr>
      </w:pPr>
      <w:r w:rsidRPr="00525CC8">
        <w:rPr>
          <w:rFonts w:ascii="Arial" w:hAnsi="Arial" w:cs="Arial"/>
          <w:b/>
          <w:bCs/>
          <w:sz w:val="24"/>
          <w:szCs w:val="24"/>
        </w:rPr>
        <w:t>Supplementary Fig. 1 FK506 severely affects body mass in most SOD1</w:t>
      </w:r>
      <w:r w:rsidRPr="00525CC8">
        <w:rPr>
          <w:rFonts w:ascii="Arial" w:hAnsi="Arial" w:cs="Arial"/>
          <w:b/>
          <w:bCs/>
          <w:sz w:val="24"/>
          <w:szCs w:val="24"/>
          <w:vertAlign w:val="superscript"/>
        </w:rPr>
        <w:t>G93A</w:t>
      </w:r>
      <w:r w:rsidRPr="00525CC8">
        <w:rPr>
          <w:rFonts w:ascii="Arial" w:hAnsi="Arial" w:cs="Arial"/>
          <w:b/>
          <w:bCs/>
          <w:sz w:val="24"/>
          <w:szCs w:val="24"/>
        </w:rPr>
        <w:t xml:space="preserve"> but not wild-type mice. </w:t>
      </w:r>
      <w:r w:rsidRPr="00525CC8">
        <w:rPr>
          <w:rFonts w:ascii="Arial" w:hAnsi="Arial" w:cs="Arial"/>
          <w:sz w:val="24"/>
          <w:szCs w:val="24"/>
        </w:rPr>
        <w:t>Longitudinal body mass analysis of individual SOD1</w:t>
      </w:r>
      <w:r w:rsidRPr="00525CC8">
        <w:rPr>
          <w:rFonts w:ascii="Arial" w:hAnsi="Arial" w:cs="Arial"/>
          <w:sz w:val="24"/>
          <w:szCs w:val="24"/>
          <w:vertAlign w:val="superscript"/>
        </w:rPr>
        <w:t>G93A</w:t>
      </w:r>
      <w:r w:rsidRPr="00525CC8">
        <w:rPr>
          <w:rFonts w:ascii="Arial" w:hAnsi="Arial" w:cs="Arial"/>
          <w:sz w:val="24"/>
          <w:szCs w:val="24"/>
        </w:rPr>
        <w:t xml:space="preserve"> mice (n = 18) treated with FK506 (5mg/Kg/d), spanning different age ranges (</w:t>
      </w:r>
      <w:r w:rsidRPr="00525CC8">
        <w:rPr>
          <w:rFonts w:ascii="Arial" w:hAnsi="Arial" w:cs="Arial"/>
          <w:b/>
          <w:bCs/>
          <w:sz w:val="24"/>
          <w:szCs w:val="24"/>
        </w:rPr>
        <w:t>A</w:t>
      </w:r>
      <w:r w:rsidRPr="00525CC8">
        <w:rPr>
          <w:rFonts w:ascii="Arial" w:hAnsi="Arial" w:cs="Arial"/>
          <w:sz w:val="24"/>
          <w:szCs w:val="24"/>
        </w:rPr>
        <w:t>), reveals that FK506 prevents body mass increase in the majority of SOD1</w:t>
      </w:r>
      <w:r w:rsidRPr="00525CC8">
        <w:rPr>
          <w:rFonts w:ascii="Arial" w:hAnsi="Arial" w:cs="Arial"/>
          <w:sz w:val="24"/>
          <w:szCs w:val="24"/>
          <w:vertAlign w:val="superscript"/>
        </w:rPr>
        <w:t>G93A</w:t>
      </w:r>
      <w:r w:rsidRPr="00525CC8">
        <w:rPr>
          <w:rFonts w:ascii="Arial" w:hAnsi="Arial" w:cs="Arial"/>
          <w:sz w:val="24"/>
          <w:szCs w:val="24"/>
        </w:rPr>
        <w:t xml:space="preserve"> mice and causes body mass decline (highlighted in red) that precedes normal disease phenotype. Body mass of most (77.8%; 7/9) wild-type mice treated with FK506 continued to increase throughout the study period (</w:t>
      </w:r>
      <w:r w:rsidRPr="00525CC8">
        <w:rPr>
          <w:rFonts w:ascii="Arial" w:hAnsi="Arial" w:cs="Arial"/>
          <w:b/>
          <w:bCs/>
          <w:sz w:val="24"/>
          <w:szCs w:val="24"/>
        </w:rPr>
        <w:t>B</w:t>
      </w:r>
      <w:r w:rsidRPr="00525CC8">
        <w:rPr>
          <w:rFonts w:ascii="Arial" w:hAnsi="Arial" w:cs="Arial"/>
          <w:sz w:val="24"/>
          <w:szCs w:val="24"/>
        </w:rPr>
        <w:t xml:space="preserve">). </w:t>
      </w:r>
    </w:p>
    <w:p w14:paraId="4D8ECD91" w14:textId="77777777" w:rsidR="002B6478" w:rsidRPr="00525CC8" w:rsidRDefault="002B6478" w:rsidP="002B6478">
      <w:pPr>
        <w:spacing w:line="360" w:lineRule="auto"/>
        <w:rPr>
          <w:rFonts w:ascii="Arial" w:hAnsi="Arial" w:cs="Arial"/>
        </w:rPr>
      </w:pPr>
    </w:p>
    <w:p w14:paraId="7A7107AB" w14:textId="77777777" w:rsidR="002B6478" w:rsidRPr="00525CC8" w:rsidRDefault="002B6478" w:rsidP="002B6478">
      <w:pPr>
        <w:spacing w:line="360" w:lineRule="auto"/>
        <w:rPr>
          <w:rFonts w:ascii="Arial" w:hAnsi="Arial" w:cs="Arial"/>
        </w:rPr>
      </w:pPr>
    </w:p>
    <w:p w14:paraId="5D401CB6" w14:textId="77777777" w:rsidR="002B6478" w:rsidRPr="00525CC8" w:rsidRDefault="002B6478" w:rsidP="002B6478">
      <w:pPr>
        <w:spacing w:line="360" w:lineRule="auto"/>
        <w:rPr>
          <w:rFonts w:ascii="Arial" w:hAnsi="Arial" w:cs="Arial"/>
          <w:b/>
          <w:bCs/>
        </w:rPr>
      </w:pPr>
    </w:p>
    <w:p w14:paraId="7F9A5A0A" w14:textId="77777777" w:rsidR="002B6478" w:rsidRPr="00525CC8" w:rsidRDefault="002B6478" w:rsidP="002B6478">
      <w:pPr>
        <w:spacing w:after="160" w:line="360" w:lineRule="auto"/>
        <w:jc w:val="both"/>
        <w:rPr>
          <w:rFonts w:ascii="Arial" w:hAnsi="Arial" w:cs="Arial"/>
          <w:sz w:val="24"/>
          <w:szCs w:val="24"/>
        </w:rPr>
      </w:pPr>
      <w:r w:rsidRPr="00525CC8">
        <w:rPr>
          <w:rFonts w:ascii="Arial" w:hAnsi="Arial" w:cs="Arial"/>
          <w:b/>
          <w:bCs/>
          <w:sz w:val="24"/>
          <w:szCs w:val="24"/>
        </w:rPr>
        <w:t xml:space="preserve">Supplementary </w:t>
      </w:r>
      <w:r w:rsidRPr="00525CC8">
        <w:rPr>
          <w:rFonts w:ascii="Arial" w:hAnsi="Arial" w:cs="Arial"/>
          <w:noProof/>
          <w:sz w:val="24"/>
          <w:szCs w:val="24"/>
        </w:rPr>
        <w:drawing>
          <wp:anchor distT="0" distB="0" distL="114300" distR="114300" simplePos="0" relativeHeight="251660288" behindDoc="0" locked="0" layoutInCell="1" allowOverlap="1" wp14:anchorId="2AEE0664" wp14:editId="0877F449">
            <wp:simplePos x="0" y="0"/>
            <wp:positionH relativeFrom="margin">
              <wp:align>center</wp:align>
            </wp:positionH>
            <wp:positionV relativeFrom="paragraph">
              <wp:posOffset>0</wp:posOffset>
            </wp:positionV>
            <wp:extent cx="4725035" cy="3103245"/>
            <wp:effectExtent l="0" t="0" r="0" b="0"/>
            <wp:wrapTopAndBottom/>
            <wp:docPr id="20" name="Picture 20"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screenshot of a computer&#10;&#10;Description automatically generated with low confidence"/>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25035" cy="3103245"/>
                    </a:xfrm>
                    <a:prstGeom prst="rect">
                      <a:avLst/>
                    </a:prstGeom>
                    <a:noFill/>
                  </pic:spPr>
                </pic:pic>
              </a:graphicData>
            </a:graphic>
          </wp:anchor>
        </w:drawing>
      </w:r>
      <w:r w:rsidRPr="00525CC8">
        <w:rPr>
          <w:rFonts w:ascii="Arial" w:hAnsi="Arial" w:cs="Arial"/>
          <w:b/>
          <w:bCs/>
          <w:sz w:val="24"/>
          <w:szCs w:val="24"/>
        </w:rPr>
        <w:t>Fig. 2 FK506 moderately reduces total sciatic nerve axon counts in wild-type mice but loss of total and motor axons is not observed in SOD1</w:t>
      </w:r>
      <w:r w:rsidRPr="00525CC8">
        <w:rPr>
          <w:rFonts w:ascii="Arial" w:hAnsi="Arial" w:cs="Arial"/>
          <w:b/>
          <w:bCs/>
          <w:sz w:val="24"/>
          <w:szCs w:val="24"/>
          <w:vertAlign w:val="superscript"/>
        </w:rPr>
        <w:t>G93A</w:t>
      </w:r>
      <w:r w:rsidRPr="00525CC8">
        <w:rPr>
          <w:rFonts w:ascii="Arial" w:hAnsi="Arial" w:cs="Arial"/>
          <w:b/>
          <w:bCs/>
          <w:sz w:val="24"/>
          <w:szCs w:val="24"/>
        </w:rPr>
        <w:t xml:space="preserve"> mice when all axon calibers are grouped. </w:t>
      </w:r>
      <w:r w:rsidRPr="00525CC8">
        <w:rPr>
          <w:rFonts w:ascii="Arial" w:hAnsi="Arial" w:cs="Arial"/>
          <w:sz w:val="24"/>
          <w:szCs w:val="24"/>
        </w:rPr>
        <w:t>Automated analysis of total (</w:t>
      </w:r>
      <w:proofErr w:type="spellStart"/>
      <w:r w:rsidRPr="00525CC8">
        <w:rPr>
          <w:rFonts w:ascii="Arial" w:hAnsi="Arial" w:cs="Arial"/>
          <w:sz w:val="24"/>
          <w:szCs w:val="24"/>
        </w:rPr>
        <w:t>ie</w:t>
      </w:r>
      <w:proofErr w:type="spellEnd"/>
      <w:r w:rsidRPr="00525CC8">
        <w:rPr>
          <w:rFonts w:ascii="Arial" w:hAnsi="Arial" w:cs="Arial"/>
          <w:sz w:val="24"/>
          <w:szCs w:val="24"/>
        </w:rPr>
        <w:t>. sensory and motor) axon numbers reveals that daily treatment with FK506 causes a significant reduction total axon counts in wild-type tibial nerve (TN) and common peroneal nerve (CPN) nerve branches; when all axonal calibers are grouped, the deleterious effect of FK506 on motor axon loss is not observed, suggesting that specific calibers may be preferentially vulnerable and the expected axonal loss in SOD1</w:t>
      </w:r>
      <w:r w:rsidRPr="00525CC8">
        <w:rPr>
          <w:rFonts w:ascii="Arial" w:hAnsi="Arial" w:cs="Arial"/>
          <w:sz w:val="24"/>
          <w:szCs w:val="24"/>
          <w:vertAlign w:val="superscript"/>
        </w:rPr>
        <w:t>G93A</w:t>
      </w:r>
      <w:r w:rsidRPr="00525CC8">
        <w:rPr>
          <w:rFonts w:ascii="Arial" w:hAnsi="Arial" w:cs="Arial"/>
          <w:sz w:val="24"/>
          <w:szCs w:val="24"/>
        </w:rPr>
        <w:t xml:space="preserve"> mice does not appear to be exacerbated by FK506 treatment in terms of overall numbers. Data shown as mean; error bars = SEM; two-way ANOVA; *denotes p = ≤ 0.05; ** denotes p = ≤0.0002; *** denotes p = ≤0.002; **** denotes p = ≤0.00002.</w:t>
      </w:r>
    </w:p>
    <w:p w14:paraId="5F7D2F5C" w14:textId="77777777" w:rsidR="002B6478" w:rsidRPr="00525CC8" w:rsidRDefault="002B6478" w:rsidP="002B6478">
      <w:pPr>
        <w:spacing w:line="360" w:lineRule="auto"/>
        <w:rPr>
          <w:rFonts w:ascii="Arial" w:hAnsi="Arial" w:cs="Arial"/>
        </w:rPr>
      </w:pPr>
    </w:p>
    <w:p w14:paraId="608ED4D4" w14:textId="77777777" w:rsidR="002B6478" w:rsidRPr="00525CC8" w:rsidRDefault="002B6478" w:rsidP="002B6478">
      <w:pPr>
        <w:spacing w:line="360" w:lineRule="auto"/>
        <w:rPr>
          <w:rFonts w:ascii="Arial" w:hAnsi="Arial" w:cs="Arial"/>
        </w:rPr>
      </w:pPr>
    </w:p>
    <w:p w14:paraId="6287C53F" w14:textId="77777777" w:rsidR="002B6478" w:rsidRPr="00525CC8" w:rsidRDefault="002B6478" w:rsidP="002B6478">
      <w:pPr>
        <w:spacing w:line="360" w:lineRule="auto"/>
        <w:rPr>
          <w:rFonts w:ascii="Arial" w:hAnsi="Arial" w:cs="Arial"/>
        </w:rPr>
      </w:pPr>
    </w:p>
    <w:p w14:paraId="0DA6E1E0" w14:textId="77777777" w:rsidR="002B6478" w:rsidRPr="00525CC8" w:rsidRDefault="002B6478" w:rsidP="002B6478">
      <w:pPr>
        <w:spacing w:line="360" w:lineRule="auto"/>
        <w:rPr>
          <w:rFonts w:ascii="Arial" w:hAnsi="Arial" w:cs="Arial"/>
        </w:rPr>
      </w:pPr>
    </w:p>
    <w:p w14:paraId="5633F5A3" w14:textId="77777777" w:rsidR="002B6478" w:rsidRPr="00525CC8" w:rsidRDefault="002B6478" w:rsidP="002B6478">
      <w:pPr>
        <w:spacing w:line="360" w:lineRule="auto"/>
        <w:rPr>
          <w:rFonts w:ascii="Arial" w:hAnsi="Arial" w:cs="Arial"/>
        </w:rPr>
      </w:pPr>
    </w:p>
    <w:p w14:paraId="22634EF3" w14:textId="77777777" w:rsidR="002B6478" w:rsidRPr="00525CC8" w:rsidRDefault="002B6478" w:rsidP="002B6478">
      <w:pPr>
        <w:spacing w:line="360" w:lineRule="auto"/>
        <w:rPr>
          <w:rFonts w:ascii="Arial" w:hAnsi="Arial" w:cs="Arial"/>
        </w:rPr>
      </w:pPr>
    </w:p>
    <w:p w14:paraId="56D886DC" w14:textId="77777777" w:rsidR="002B6478" w:rsidRPr="00525CC8" w:rsidRDefault="002B6478" w:rsidP="002B6478">
      <w:pPr>
        <w:spacing w:line="360" w:lineRule="auto"/>
        <w:rPr>
          <w:rFonts w:ascii="Arial" w:hAnsi="Arial" w:cs="Arial"/>
        </w:rPr>
      </w:pPr>
    </w:p>
    <w:p w14:paraId="4BBA83CE" w14:textId="77777777" w:rsidR="002B6478" w:rsidRPr="00525CC8" w:rsidRDefault="002B6478" w:rsidP="002B6478">
      <w:pPr>
        <w:spacing w:line="360" w:lineRule="auto"/>
        <w:rPr>
          <w:rFonts w:ascii="Arial" w:hAnsi="Arial" w:cs="Arial"/>
        </w:rPr>
      </w:pPr>
    </w:p>
    <w:p w14:paraId="4D5F6687" w14:textId="77777777" w:rsidR="002B6478" w:rsidRPr="00525CC8" w:rsidRDefault="002B6478" w:rsidP="002B6478">
      <w:pPr>
        <w:spacing w:line="360" w:lineRule="auto"/>
        <w:rPr>
          <w:rFonts w:ascii="Arial" w:hAnsi="Arial" w:cs="Arial"/>
        </w:rPr>
      </w:pPr>
    </w:p>
    <w:p w14:paraId="5FED2A13" w14:textId="77777777" w:rsidR="002B6478" w:rsidRPr="00525CC8" w:rsidRDefault="002B6478" w:rsidP="002B6478">
      <w:pPr>
        <w:spacing w:after="160" w:line="360" w:lineRule="auto"/>
        <w:jc w:val="both"/>
        <w:rPr>
          <w:rFonts w:ascii="Arial" w:hAnsi="Arial" w:cs="Arial"/>
          <w:sz w:val="24"/>
          <w:szCs w:val="24"/>
        </w:rPr>
      </w:pPr>
      <w:r w:rsidRPr="00525CC8">
        <w:rPr>
          <w:rFonts w:ascii="Arial" w:hAnsi="Arial" w:cs="Arial"/>
          <w:noProof/>
          <w:sz w:val="24"/>
          <w:szCs w:val="24"/>
        </w:rPr>
        <w:drawing>
          <wp:anchor distT="0" distB="0" distL="114300" distR="114300" simplePos="0" relativeHeight="251661312" behindDoc="0" locked="0" layoutInCell="1" allowOverlap="1" wp14:anchorId="7CE352B5" wp14:editId="37E8E0D1">
            <wp:simplePos x="0" y="0"/>
            <wp:positionH relativeFrom="margin">
              <wp:posOffset>985520</wp:posOffset>
            </wp:positionH>
            <wp:positionV relativeFrom="paragraph">
              <wp:posOffset>0</wp:posOffset>
            </wp:positionV>
            <wp:extent cx="4239260" cy="4764405"/>
            <wp:effectExtent l="0" t="0" r="0" b="0"/>
            <wp:wrapTopAndBottom/>
            <wp:docPr id="15" name="Picture 15" descr="A screenshot of a computer&#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screenshot of a computer&#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39260" cy="4764405"/>
                    </a:xfrm>
                    <a:prstGeom prst="rect">
                      <a:avLst/>
                    </a:prstGeom>
                    <a:noFill/>
                  </pic:spPr>
                </pic:pic>
              </a:graphicData>
            </a:graphic>
            <wp14:sizeRelH relativeFrom="margin">
              <wp14:pctWidth>0</wp14:pctWidth>
            </wp14:sizeRelH>
            <wp14:sizeRelV relativeFrom="margin">
              <wp14:pctHeight>0</wp14:pctHeight>
            </wp14:sizeRelV>
          </wp:anchor>
        </w:drawing>
      </w:r>
      <w:r w:rsidRPr="00525CC8">
        <w:rPr>
          <w:rFonts w:ascii="Arial" w:hAnsi="Arial" w:cs="Arial"/>
          <w:b/>
          <w:bCs/>
          <w:sz w:val="24"/>
          <w:szCs w:val="24"/>
        </w:rPr>
        <w:t>Supplementary Fig. 3 Subtype identity of engrafted ChR2+ motor neurons does not affect the maximum contractile response of the targeted muscle to acute optical stimulation in SOD1</w:t>
      </w:r>
      <w:r w:rsidRPr="00525CC8">
        <w:rPr>
          <w:rFonts w:ascii="Arial" w:hAnsi="Arial" w:cs="Arial"/>
          <w:b/>
          <w:bCs/>
          <w:sz w:val="24"/>
          <w:szCs w:val="24"/>
          <w:vertAlign w:val="superscript"/>
        </w:rPr>
        <w:t>G93A</w:t>
      </w:r>
      <w:r w:rsidRPr="00525CC8">
        <w:rPr>
          <w:rFonts w:ascii="Arial" w:hAnsi="Arial" w:cs="Arial"/>
          <w:b/>
          <w:bCs/>
          <w:sz w:val="24"/>
          <w:szCs w:val="24"/>
        </w:rPr>
        <w:t xml:space="preserve"> mice. </w:t>
      </w:r>
      <w:r w:rsidRPr="00525CC8">
        <w:rPr>
          <w:rFonts w:ascii="Arial" w:hAnsi="Arial" w:cs="Arial"/>
          <w:sz w:val="24"/>
          <w:szCs w:val="24"/>
        </w:rPr>
        <w:t>(</w:t>
      </w:r>
      <w:r w:rsidRPr="00525CC8">
        <w:rPr>
          <w:rFonts w:ascii="Arial" w:hAnsi="Arial" w:cs="Arial"/>
          <w:b/>
          <w:bCs/>
          <w:sz w:val="24"/>
          <w:szCs w:val="24"/>
        </w:rPr>
        <w:t>A</w:t>
      </w:r>
      <w:r w:rsidRPr="00525CC8">
        <w:rPr>
          <w:rFonts w:ascii="Arial" w:hAnsi="Arial" w:cs="Arial"/>
          <w:sz w:val="24"/>
          <w:szCs w:val="24"/>
        </w:rPr>
        <w:t>) Fast-firing or slow-firing ChR2+ motor neurons were engrafted in age matched SOD1</w:t>
      </w:r>
      <w:r w:rsidRPr="00525CC8">
        <w:rPr>
          <w:rFonts w:ascii="Arial" w:hAnsi="Arial" w:cs="Arial"/>
          <w:sz w:val="24"/>
          <w:szCs w:val="24"/>
          <w:vertAlign w:val="superscript"/>
        </w:rPr>
        <w:t>G93A</w:t>
      </w:r>
      <w:r w:rsidRPr="00525CC8">
        <w:rPr>
          <w:rFonts w:ascii="Arial" w:hAnsi="Arial" w:cs="Arial"/>
          <w:sz w:val="24"/>
          <w:szCs w:val="24"/>
        </w:rPr>
        <w:t xml:space="preserve"> mice and the maximum contractile response elicited by acute optical stimulation (at (133.9 ±7.2 days versus 133 ±6.9 days, respectively) was determined using isometric muscle tension analysis; optical nerve stimulation (ONS) was delivered at the indicated frequencies to fully interrogate the muscle response. (</w:t>
      </w:r>
      <w:r w:rsidRPr="00525CC8">
        <w:rPr>
          <w:rFonts w:ascii="Arial" w:hAnsi="Arial" w:cs="Arial"/>
          <w:b/>
          <w:bCs/>
          <w:sz w:val="24"/>
          <w:szCs w:val="24"/>
        </w:rPr>
        <w:t>B</w:t>
      </w:r>
      <w:r w:rsidRPr="00525CC8">
        <w:rPr>
          <w:rFonts w:ascii="Arial" w:hAnsi="Arial" w:cs="Arial"/>
          <w:sz w:val="24"/>
          <w:szCs w:val="24"/>
        </w:rPr>
        <w:t xml:space="preserve">) Electrical nerve stimulation (ENS) of the ipsilateral and contralateral triceps </w:t>
      </w:r>
      <w:proofErr w:type="spellStart"/>
      <w:r w:rsidRPr="00525CC8">
        <w:rPr>
          <w:rFonts w:ascii="Arial" w:hAnsi="Arial" w:cs="Arial"/>
          <w:sz w:val="24"/>
          <w:szCs w:val="24"/>
        </w:rPr>
        <w:t>surae</w:t>
      </w:r>
      <w:proofErr w:type="spellEnd"/>
      <w:r w:rsidRPr="00525CC8">
        <w:rPr>
          <w:rFonts w:ascii="Arial" w:hAnsi="Arial" w:cs="Arial"/>
          <w:sz w:val="24"/>
          <w:szCs w:val="24"/>
        </w:rPr>
        <w:t xml:space="preserve"> muscles were also determined for reference, using stimulation frequencies designed to mirror the ONS patterns; ONS responses included for scale. Data shown as mean; error bars = SEM; multiple unpaired t tests with Tukey post hoc correction (A) or two-way ANOVA (B) *denotes p = ≤ 0.05; ** denotes p = ≤0.0002; *** denotes p = ≤0.002; **** denotes p = ≤0.00002.</w:t>
      </w:r>
    </w:p>
    <w:p w14:paraId="2873FD5C" w14:textId="77777777" w:rsidR="002B6478" w:rsidRPr="00525CC8" w:rsidRDefault="002B6478" w:rsidP="002B6478">
      <w:pPr>
        <w:spacing w:line="360" w:lineRule="auto"/>
        <w:rPr>
          <w:rFonts w:ascii="Arial" w:hAnsi="Arial" w:cs="Arial"/>
        </w:rPr>
      </w:pPr>
      <w:r w:rsidRPr="00525CC8">
        <w:rPr>
          <w:rFonts w:ascii="Arial" w:hAnsi="Arial" w:cs="Arial"/>
          <w:noProof/>
        </w:rPr>
        <w:lastRenderedPageBreak/>
        <w:drawing>
          <wp:anchor distT="0" distB="0" distL="114300" distR="114300" simplePos="0" relativeHeight="251662336" behindDoc="0" locked="0" layoutInCell="1" allowOverlap="1" wp14:anchorId="7C057D86" wp14:editId="79AD8872">
            <wp:simplePos x="0" y="0"/>
            <wp:positionH relativeFrom="margin">
              <wp:posOffset>643890</wp:posOffset>
            </wp:positionH>
            <wp:positionV relativeFrom="paragraph">
              <wp:posOffset>149860</wp:posOffset>
            </wp:positionV>
            <wp:extent cx="4388485" cy="5573395"/>
            <wp:effectExtent l="0" t="0" r="0" b="8255"/>
            <wp:wrapTopAndBottom/>
            <wp:docPr id="16" name="Picture 16" descr="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Graphical user interface&#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388485" cy="5573395"/>
                    </a:xfrm>
                    <a:prstGeom prst="rect">
                      <a:avLst/>
                    </a:prstGeom>
                    <a:noFill/>
                  </pic:spPr>
                </pic:pic>
              </a:graphicData>
            </a:graphic>
            <wp14:sizeRelH relativeFrom="margin">
              <wp14:pctWidth>0</wp14:pctWidth>
            </wp14:sizeRelH>
            <wp14:sizeRelV relativeFrom="margin">
              <wp14:pctHeight>0</wp14:pctHeight>
            </wp14:sizeRelV>
          </wp:anchor>
        </w:drawing>
      </w:r>
    </w:p>
    <w:p w14:paraId="04CB7FD4" w14:textId="77777777" w:rsidR="002B6478" w:rsidRPr="00525CC8" w:rsidRDefault="002B6478" w:rsidP="002B6478">
      <w:pPr>
        <w:spacing w:line="360" w:lineRule="auto"/>
        <w:rPr>
          <w:rFonts w:ascii="Arial" w:hAnsi="Arial" w:cs="Arial"/>
        </w:rPr>
      </w:pPr>
    </w:p>
    <w:p w14:paraId="0DF38D7C" w14:textId="77777777" w:rsidR="002B6478" w:rsidRPr="00525CC8" w:rsidRDefault="002B6478" w:rsidP="002B6478">
      <w:pPr>
        <w:spacing w:after="160" w:line="360" w:lineRule="auto"/>
        <w:jc w:val="both"/>
        <w:rPr>
          <w:rFonts w:ascii="Arial" w:hAnsi="Arial" w:cs="Arial"/>
          <w:sz w:val="24"/>
          <w:szCs w:val="24"/>
        </w:rPr>
      </w:pPr>
      <w:r w:rsidRPr="00525CC8">
        <w:rPr>
          <w:rFonts w:ascii="Arial" w:hAnsi="Arial" w:cs="Arial"/>
          <w:b/>
          <w:bCs/>
          <w:sz w:val="24"/>
          <w:szCs w:val="24"/>
        </w:rPr>
        <w:t xml:space="preserve">Supplementary Fig. 4 Light power recording and stimulation pattern recordings used to elicit acute optical nerve stimulation (ONS) throughout study. </w:t>
      </w:r>
      <w:r w:rsidRPr="00525CC8">
        <w:rPr>
          <w:rFonts w:ascii="Arial" w:hAnsi="Arial" w:cs="Arial"/>
          <w:sz w:val="24"/>
          <w:szCs w:val="24"/>
        </w:rPr>
        <w:t>(</w:t>
      </w:r>
      <w:r w:rsidRPr="00525CC8">
        <w:rPr>
          <w:rFonts w:ascii="Arial" w:hAnsi="Arial" w:cs="Arial"/>
          <w:b/>
          <w:bCs/>
          <w:sz w:val="24"/>
          <w:szCs w:val="24"/>
        </w:rPr>
        <w:t>A</w:t>
      </w:r>
      <w:r w:rsidRPr="00525CC8">
        <w:rPr>
          <w:rFonts w:ascii="Arial" w:hAnsi="Arial" w:cs="Arial"/>
          <w:sz w:val="24"/>
          <w:szCs w:val="24"/>
        </w:rPr>
        <w:t>) Low temporal resolution recording show electrical TTL trigger pulses (green; top), used to activate an LED stimulator, and light power recordings measured using a digital light meter; note: LED liquid light guide was positioned an equivalent distance (1cm) from the light meter, compared to the nerve for ONS studies. (B-F) Higher temporal resolution images of the same pulse patterns; (</w:t>
      </w:r>
      <w:r w:rsidRPr="00525CC8">
        <w:rPr>
          <w:rFonts w:ascii="Arial" w:hAnsi="Arial" w:cs="Arial"/>
          <w:b/>
          <w:bCs/>
          <w:sz w:val="24"/>
          <w:szCs w:val="24"/>
        </w:rPr>
        <w:t>G</w:t>
      </w:r>
      <w:r w:rsidRPr="00525CC8">
        <w:rPr>
          <w:rFonts w:ascii="Arial" w:hAnsi="Arial" w:cs="Arial"/>
          <w:sz w:val="24"/>
          <w:szCs w:val="24"/>
        </w:rPr>
        <w:t>) recording of the optimized pulse pattern that induced maximal tetanic contraction and was subsequently used for long term optical stimulation training.</w:t>
      </w:r>
    </w:p>
    <w:p w14:paraId="53877AA1" w14:textId="77777777" w:rsidR="002B6478" w:rsidRPr="00525CC8" w:rsidRDefault="002B6478" w:rsidP="002B6478">
      <w:pPr>
        <w:spacing w:line="360" w:lineRule="auto"/>
        <w:rPr>
          <w:rFonts w:ascii="Arial" w:hAnsi="Arial" w:cs="Arial"/>
        </w:rPr>
      </w:pPr>
      <w:r w:rsidRPr="00525CC8">
        <w:rPr>
          <w:rFonts w:ascii="Arial" w:hAnsi="Arial" w:cs="Arial"/>
          <w:noProof/>
        </w:rPr>
        <w:lastRenderedPageBreak/>
        <w:drawing>
          <wp:anchor distT="0" distB="0" distL="114300" distR="114300" simplePos="0" relativeHeight="251663360" behindDoc="0" locked="0" layoutInCell="1" allowOverlap="1" wp14:anchorId="1158668B" wp14:editId="07628FFB">
            <wp:simplePos x="0" y="0"/>
            <wp:positionH relativeFrom="margin">
              <wp:align>center</wp:align>
            </wp:positionH>
            <wp:positionV relativeFrom="paragraph">
              <wp:posOffset>0</wp:posOffset>
            </wp:positionV>
            <wp:extent cx="5153660" cy="4862830"/>
            <wp:effectExtent l="0" t="0" r="8890" b="0"/>
            <wp:wrapTopAndBottom/>
            <wp:docPr id="21" name="Picture 21" descr="A picture containing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abl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153660" cy="4862830"/>
                    </a:xfrm>
                    <a:prstGeom prst="rect">
                      <a:avLst/>
                    </a:prstGeom>
                    <a:noFill/>
                  </pic:spPr>
                </pic:pic>
              </a:graphicData>
            </a:graphic>
            <wp14:sizeRelH relativeFrom="margin">
              <wp14:pctWidth>0</wp14:pctWidth>
            </wp14:sizeRelH>
            <wp14:sizeRelV relativeFrom="margin">
              <wp14:pctHeight>0</wp14:pctHeight>
            </wp14:sizeRelV>
          </wp:anchor>
        </w:drawing>
      </w:r>
    </w:p>
    <w:p w14:paraId="0F784F41" w14:textId="77777777" w:rsidR="002B6478" w:rsidRPr="00525CC8" w:rsidRDefault="002B6478" w:rsidP="002B6478">
      <w:pPr>
        <w:spacing w:line="360" w:lineRule="auto"/>
        <w:rPr>
          <w:rFonts w:ascii="Arial" w:hAnsi="Arial" w:cs="Arial"/>
        </w:rPr>
      </w:pPr>
    </w:p>
    <w:p w14:paraId="15851F26" w14:textId="77777777" w:rsidR="002B6478" w:rsidRPr="00525CC8" w:rsidRDefault="002B6478" w:rsidP="002B6478">
      <w:pPr>
        <w:spacing w:after="160" w:line="360" w:lineRule="auto"/>
        <w:jc w:val="both"/>
        <w:rPr>
          <w:rFonts w:ascii="Arial" w:hAnsi="Arial" w:cs="Arial"/>
          <w:sz w:val="24"/>
          <w:szCs w:val="24"/>
        </w:rPr>
      </w:pPr>
      <w:r w:rsidRPr="00525CC8">
        <w:rPr>
          <w:rFonts w:ascii="Arial" w:hAnsi="Arial" w:cs="Arial"/>
          <w:b/>
          <w:bCs/>
          <w:sz w:val="24"/>
          <w:szCs w:val="24"/>
        </w:rPr>
        <w:t xml:space="preserve">Supplementary Fig. 5 Optimization of optical nerve stimulation (ONS) pulse width to evoke maximum twitch contractile force. </w:t>
      </w:r>
      <w:r w:rsidRPr="00525CC8">
        <w:rPr>
          <w:rFonts w:ascii="Arial" w:hAnsi="Arial" w:cs="Arial"/>
          <w:sz w:val="24"/>
          <w:szCs w:val="24"/>
        </w:rPr>
        <w:t>Isometric muscle tension force was recorded in response to 5 repeated ONS pulses, with varying pulse width from 1ms – 25ms (</w:t>
      </w:r>
      <w:r w:rsidRPr="00525CC8">
        <w:rPr>
          <w:rFonts w:ascii="Arial" w:hAnsi="Arial" w:cs="Arial"/>
          <w:b/>
          <w:bCs/>
          <w:sz w:val="24"/>
          <w:szCs w:val="24"/>
        </w:rPr>
        <w:t>A</w:t>
      </w:r>
      <w:r w:rsidRPr="00525CC8">
        <w:rPr>
          <w:rFonts w:ascii="Arial" w:hAnsi="Arial" w:cs="Arial"/>
          <w:sz w:val="24"/>
          <w:szCs w:val="24"/>
        </w:rPr>
        <w:t>); higher temporal resolution images of ONS evoked muscle twitch contractions (</w:t>
      </w:r>
      <w:r w:rsidRPr="00525CC8">
        <w:rPr>
          <w:rFonts w:ascii="Arial" w:hAnsi="Arial" w:cs="Arial"/>
          <w:b/>
          <w:bCs/>
          <w:sz w:val="24"/>
          <w:szCs w:val="24"/>
        </w:rPr>
        <w:t>B</w:t>
      </w:r>
      <w:r w:rsidRPr="00525CC8">
        <w:rPr>
          <w:rFonts w:ascii="Arial" w:hAnsi="Arial" w:cs="Arial"/>
          <w:sz w:val="24"/>
          <w:szCs w:val="24"/>
        </w:rPr>
        <w:t>) show electrical TTL trigger pulses, which activate the LED stimulator, in relation to twitch contractions. Automated analysis of ONS evoked contractile responses shows the relationship between pulse duration and contractile force (</w:t>
      </w:r>
      <w:r w:rsidRPr="00525CC8">
        <w:rPr>
          <w:rFonts w:ascii="Arial" w:hAnsi="Arial" w:cs="Arial"/>
          <w:b/>
          <w:bCs/>
          <w:sz w:val="24"/>
          <w:szCs w:val="24"/>
        </w:rPr>
        <w:t>C</w:t>
      </w:r>
      <w:r w:rsidRPr="00525CC8">
        <w:rPr>
          <w:rFonts w:ascii="Arial" w:hAnsi="Arial" w:cs="Arial"/>
          <w:sz w:val="24"/>
          <w:szCs w:val="24"/>
        </w:rPr>
        <w:t>), area under the curve (</w:t>
      </w:r>
      <w:r w:rsidRPr="00525CC8">
        <w:rPr>
          <w:rFonts w:ascii="Arial" w:hAnsi="Arial" w:cs="Arial"/>
          <w:b/>
          <w:bCs/>
          <w:sz w:val="24"/>
          <w:szCs w:val="24"/>
        </w:rPr>
        <w:t>D</w:t>
      </w:r>
      <w:r w:rsidRPr="00525CC8">
        <w:rPr>
          <w:rFonts w:ascii="Arial" w:hAnsi="Arial" w:cs="Arial"/>
          <w:sz w:val="24"/>
          <w:szCs w:val="24"/>
        </w:rPr>
        <w:t>), time take for force to rise from baseline to 5% of maximum (</w:t>
      </w:r>
      <w:r w:rsidRPr="00525CC8">
        <w:rPr>
          <w:rFonts w:ascii="Arial" w:hAnsi="Arial" w:cs="Arial"/>
          <w:b/>
          <w:bCs/>
          <w:sz w:val="24"/>
          <w:szCs w:val="24"/>
        </w:rPr>
        <w:t>E</w:t>
      </w:r>
      <w:r w:rsidRPr="00525CC8">
        <w:rPr>
          <w:rFonts w:ascii="Arial" w:hAnsi="Arial" w:cs="Arial"/>
          <w:sz w:val="24"/>
          <w:szCs w:val="24"/>
        </w:rPr>
        <w:t>) and time taken for force to fall back to below 10% of maximum response (</w:t>
      </w:r>
      <w:r w:rsidRPr="00525CC8">
        <w:rPr>
          <w:rFonts w:ascii="Arial" w:hAnsi="Arial" w:cs="Arial"/>
          <w:b/>
          <w:bCs/>
          <w:sz w:val="24"/>
          <w:szCs w:val="24"/>
        </w:rPr>
        <w:t>F</w:t>
      </w:r>
      <w:r w:rsidRPr="00525CC8">
        <w:rPr>
          <w:rFonts w:ascii="Arial" w:hAnsi="Arial" w:cs="Arial"/>
          <w:sz w:val="24"/>
          <w:szCs w:val="24"/>
        </w:rPr>
        <w:t xml:space="preserve">). Note: the shortest 1ms pulse induces maximal contractile force, with a rapid rise and fall time, whereas longer pulses (&gt;15ms) can induce similar contractile force but at the cost of delayed muscle relaxation. Data shown as mean; error bars = </w:t>
      </w:r>
      <w:proofErr w:type="spellStart"/>
      <w:r w:rsidRPr="00525CC8">
        <w:rPr>
          <w:rFonts w:ascii="Arial" w:hAnsi="Arial" w:cs="Arial"/>
          <w:sz w:val="24"/>
          <w:szCs w:val="24"/>
        </w:rPr>
        <w:t>st</w:t>
      </w:r>
      <w:proofErr w:type="spellEnd"/>
      <w:r w:rsidRPr="00525CC8">
        <w:rPr>
          <w:rFonts w:ascii="Arial" w:hAnsi="Arial" w:cs="Arial"/>
          <w:sz w:val="24"/>
          <w:szCs w:val="24"/>
        </w:rPr>
        <w:t xml:space="preserve"> dev.  </w:t>
      </w:r>
    </w:p>
    <w:p w14:paraId="2F08A090" w14:textId="77777777" w:rsidR="002B6478" w:rsidRPr="00525CC8" w:rsidRDefault="002B6478" w:rsidP="002B6478">
      <w:pPr>
        <w:spacing w:line="360" w:lineRule="auto"/>
        <w:rPr>
          <w:rFonts w:ascii="Arial" w:hAnsi="Arial" w:cs="Arial"/>
        </w:rPr>
      </w:pPr>
      <w:r w:rsidRPr="00525CC8">
        <w:rPr>
          <w:rFonts w:ascii="Arial" w:hAnsi="Arial" w:cs="Arial"/>
          <w:noProof/>
        </w:rPr>
        <w:lastRenderedPageBreak/>
        <w:drawing>
          <wp:anchor distT="0" distB="0" distL="114300" distR="114300" simplePos="0" relativeHeight="251664384" behindDoc="0" locked="0" layoutInCell="1" allowOverlap="1" wp14:anchorId="6B3A4D79" wp14:editId="36BB0B20">
            <wp:simplePos x="0" y="0"/>
            <wp:positionH relativeFrom="margin">
              <wp:align>center</wp:align>
            </wp:positionH>
            <wp:positionV relativeFrom="paragraph">
              <wp:posOffset>74799</wp:posOffset>
            </wp:positionV>
            <wp:extent cx="6066155" cy="4255135"/>
            <wp:effectExtent l="0" t="0" r="0" b="0"/>
            <wp:wrapTopAndBottom/>
            <wp:docPr id="22" name="Picture 22"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graphical user interface&#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066155" cy="4255135"/>
                    </a:xfrm>
                    <a:prstGeom prst="rect">
                      <a:avLst/>
                    </a:prstGeom>
                    <a:noFill/>
                  </pic:spPr>
                </pic:pic>
              </a:graphicData>
            </a:graphic>
          </wp:anchor>
        </w:drawing>
      </w:r>
    </w:p>
    <w:p w14:paraId="79049125" w14:textId="77777777" w:rsidR="002B6478" w:rsidRPr="00525CC8" w:rsidRDefault="002B6478" w:rsidP="002B6478">
      <w:pPr>
        <w:spacing w:line="360" w:lineRule="auto"/>
        <w:rPr>
          <w:rFonts w:ascii="Arial" w:hAnsi="Arial" w:cs="Arial"/>
        </w:rPr>
      </w:pPr>
    </w:p>
    <w:p w14:paraId="3F413AAB" w14:textId="77777777" w:rsidR="002B6478" w:rsidRPr="00525CC8" w:rsidRDefault="002B6478" w:rsidP="002B6478">
      <w:pPr>
        <w:spacing w:after="160" w:line="360" w:lineRule="auto"/>
        <w:jc w:val="both"/>
        <w:rPr>
          <w:rFonts w:ascii="Arial" w:hAnsi="Arial" w:cs="Arial"/>
          <w:sz w:val="24"/>
          <w:szCs w:val="24"/>
        </w:rPr>
      </w:pPr>
      <w:r w:rsidRPr="00525CC8">
        <w:rPr>
          <w:rFonts w:ascii="Arial" w:hAnsi="Arial" w:cs="Arial"/>
          <w:b/>
          <w:bCs/>
          <w:sz w:val="24"/>
          <w:szCs w:val="24"/>
        </w:rPr>
        <w:t xml:space="preserve">Supplementary Fig. 6 Optimization of optical nerve stimulation (ONS) pulse pattern to evoke maximum tetanic contractile force. </w:t>
      </w:r>
      <w:r w:rsidRPr="00525CC8">
        <w:rPr>
          <w:rFonts w:ascii="Arial" w:hAnsi="Arial" w:cs="Arial"/>
          <w:sz w:val="24"/>
          <w:szCs w:val="24"/>
        </w:rPr>
        <w:t>Repetitive tetanic contractions following delivery of custom designed 25Hz ONS pulse patterns, in a ChR2+ motor neuron engrafted SOD1</w:t>
      </w:r>
      <w:r w:rsidRPr="00525CC8">
        <w:rPr>
          <w:rFonts w:ascii="Arial" w:hAnsi="Arial" w:cs="Arial"/>
          <w:sz w:val="24"/>
          <w:szCs w:val="24"/>
          <w:vertAlign w:val="superscript"/>
        </w:rPr>
        <w:t>G93A</w:t>
      </w:r>
      <w:r w:rsidRPr="00525CC8">
        <w:rPr>
          <w:rFonts w:ascii="Arial" w:hAnsi="Arial" w:cs="Arial"/>
          <w:sz w:val="24"/>
          <w:szCs w:val="24"/>
        </w:rPr>
        <w:t xml:space="preserve"> mouse; pulse width varied from 5-</w:t>
      </w:r>
      <w:proofErr w:type="gramStart"/>
      <w:r w:rsidRPr="00525CC8">
        <w:rPr>
          <w:rFonts w:ascii="Arial" w:hAnsi="Arial" w:cs="Arial"/>
          <w:sz w:val="24"/>
          <w:szCs w:val="24"/>
        </w:rPr>
        <w:t>20ms</w:t>
      </w:r>
      <w:proofErr w:type="gramEnd"/>
      <w:r w:rsidRPr="00525CC8">
        <w:rPr>
          <w:rFonts w:ascii="Arial" w:hAnsi="Arial" w:cs="Arial"/>
          <w:sz w:val="24"/>
          <w:szCs w:val="24"/>
        </w:rPr>
        <w:t xml:space="preserve"> and pulse interval varied from 35-20ms (</w:t>
      </w:r>
      <w:r w:rsidRPr="00525CC8">
        <w:rPr>
          <w:rFonts w:ascii="Arial" w:hAnsi="Arial" w:cs="Arial"/>
          <w:b/>
          <w:bCs/>
          <w:sz w:val="24"/>
          <w:szCs w:val="24"/>
        </w:rPr>
        <w:t>A</w:t>
      </w:r>
      <w:r w:rsidRPr="00525CC8">
        <w:rPr>
          <w:rFonts w:ascii="Arial" w:hAnsi="Arial" w:cs="Arial"/>
          <w:sz w:val="24"/>
          <w:szCs w:val="24"/>
        </w:rPr>
        <w:t>); individual tetanic contractions for each of the four tested pulse patterns are shown at higher resolution, with overlayed TTL pulses to indicate when LED is activated (</w:t>
      </w:r>
      <w:r w:rsidRPr="00525CC8">
        <w:rPr>
          <w:rFonts w:ascii="Arial" w:hAnsi="Arial" w:cs="Arial"/>
          <w:b/>
          <w:bCs/>
          <w:sz w:val="24"/>
          <w:szCs w:val="24"/>
        </w:rPr>
        <w:t>B</w:t>
      </w:r>
      <w:r w:rsidRPr="00525CC8">
        <w:rPr>
          <w:rFonts w:ascii="Arial" w:hAnsi="Arial" w:cs="Arial"/>
          <w:sz w:val="24"/>
          <w:szCs w:val="24"/>
        </w:rPr>
        <w:t>). Automated quantification of 5 tetanic contractions per pulse pattern revealed important contractile characteristics of maximal contractile force (</w:t>
      </w:r>
      <w:r w:rsidRPr="00525CC8">
        <w:rPr>
          <w:rFonts w:ascii="Arial" w:hAnsi="Arial" w:cs="Arial"/>
          <w:b/>
          <w:bCs/>
          <w:sz w:val="24"/>
          <w:szCs w:val="24"/>
        </w:rPr>
        <w:t>C</w:t>
      </w:r>
      <w:r w:rsidRPr="00525CC8">
        <w:rPr>
          <w:rFonts w:ascii="Arial" w:hAnsi="Arial" w:cs="Arial"/>
          <w:sz w:val="24"/>
          <w:szCs w:val="24"/>
        </w:rPr>
        <w:t>), area under curve (</w:t>
      </w:r>
      <w:r w:rsidRPr="00525CC8">
        <w:rPr>
          <w:rFonts w:ascii="Arial" w:hAnsi="Arial" w:cs="Arial"/>
          <w:b/>
          <w:bCs/>
          <w:sz w:val="24"/>
          <w:szCs w:val="24"/>
        </w:rPr>
        <w:t>D</w:t>
      </w:r>
      <w:r w:rsidRPr="00525CC8">
        <w:rPr>
          <w:rFonts w:ascii="Arial" w:hAnsi="Arial" w:cs="Arial"/>
          <w:sz w:val="24"/>
          <w:szCs w:val="24"/>
        </w:rPr>
        <w:t>) and time for contractile force to fall to 80% of peak value (</w:t>
      </w:r>
      <w:r w:rsidRPr="00525CC8">
        <w:rPr>
          <w:rFonts w:ascii="Arial" w:hAnsi="Arial" w:cs="Arial"/>
          <w:b/>
          <w:bCs/>
          <w:sz w:val="24"/>
          <w:szCs w:val="24"/>
        </w:rPr>
        <w:t>E</w:t>
      </w:r>
      <w:r w:rsidRPr="00525CC8">
        <w:rPr>
          <w:rFonts w:ascii="Arial" w:hAnsi="Arial" w:cs="Arial"/>
          <w:sz w:val="24"/>
          <w:szCs w:val="24"/>
        </w:rPr>
        <w:t xml:space="preserve">). Note: electrical TTL trigger pulses &lt;5ms frequently failed to activate the LED stimulator, therefore 5ms was the shortest pulse duration tested and incorporated into the optical stimulation training (OST) program. Data shown as mean; error bars = </w:t>
      </w:r>
      <w:proofErr w:type="spellStart"/>
      <w:r w:rsidRPr="00525CC8">
        <w:rPr>
          <w:rFonts w:ascii="Arial" w:hAnsi="Arial" w:cs="Arial"/>
          <w:sz w:val="24"/>
          <w:szCs w:val="24"/>
        </w:rPr>
        <w:t>st</w:t>
      </w:r>
      <w:proofErr w:type="spellEnd"/>
      <w:r w:rsidRPr="00525CC8">
        <w:rPr>
          <w:rFonts w:ascii="Arial" w:hAnsi="Arial" w:cs="Arial"/>
          <w:sz w:val="24"/>
          <w:szCs w:val="24"/>
        </w:rPr>
        <w:t xml:space="preserve"> dev. </w:t>
      </w:r>
    </w:p>
    <w:p w14:paraId="44748045" w14:textId="77777777" w:rsidR="002B6478" w:rsidRPr="00525CC8" w:rsidRDefault="002B6478" w:rsidP="002B6478">
      <w:pPr>
        <w:spacing w:line="360" w:lineRule="auto"/>
        <w:rPr>
          <w:rFonts w:ascii="Arial" w:hAnsi="Arial" w:cs="Arial"/>
        </w:rPr>
      </w:pPr>
    </w:p>
    <w:p w14:paraId="4469C237" w14:textId="77777777" w:rsidR="002B6478" w:rsidRPr="00525CC8" w:rsidRDefault="002B6478" w:rsidP="002B6478">
      <w:pPr>
        <w:spacing w:line="360" w:lineRule="auto"/>
        <w:rPr>
          <w:rFonts w:ascii="Arial" w:hAnsi="Arial" w:cs="Arial"/>
        </w:rPr>
      </w:pPr>
    </w:p>
    <w:p w14:paraId="284C8815" w14:textId="77777777" w:rsidR="002B6478" w:rsidRPr="00525CC8" w:rsidRDefault="002B6478" w:rsidP="002B6478">
      <w:pPr>
        <w:spacing w:line="360" w:lineRule="auto"/>
        <w:rPr>
          <w:rFonts w:ascii="Arial" w:hAnsi="Arial" w:cs="Arial"/>
        </w:rPr>
      </w:pPr>
    </w:p>
    <w:p w14:paraId="1B0D47C7" w14:textId="77777777" w:rsidR="002B6478" w:rsidRPr="00525CC8" w:rsidRDefault="002B6478" w:rsidP="002B6478">
      <w:pPr>
        <w:spacing w:line="360" w:lineRule="auto"/>
        <w:rPr>
          <w:rFonts w:ascii="Arial" w:hAnsi="Arial" w:cs="Arial"/>
        </w:rPr>
      </w:pPr>
      <w:r w:rsidRPr="00525CC8">
        <w:rPr>
          <w:rFonts w:ascii="Arial" w:hAnsi="Arial" w:cs="Arial"/>
          <w:noProof/>
        </w:rPr>
        <w:drawing>
          <wp:anchor distT="0" distB="0" distL="114300" distR="114300" simplePos="0" relativeHeight="251665408" behindDoc="0" locked="0" layoutInCell="1" allowOverlap="1" wp14:anchorId="40A6A151" wp14:editId="53878055">
            <wp:simplePos x="0" y="0"/>
            <wp:positionH relativeFrom="column">
              <wp:posOffset>-225235</wp:posOffset>
            </wp:positionH>
            <wp:positionV relativeFrom="paragraph">
              <wp:posOffset>268349</wp:posOffset>
            </wp:positionV>
            <wp:extent cx="6364605" cy="3950335"/>
            <wp:effectExtent l="0" t="0" r="0" b="0"/>
            <wp:wrapTopAndBottom/>
            <wp:docPr id="23" name="Picture 23" descr="Graphical user interfac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Graphical user interface&#10;&#10;Description automatically generated with low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364605" cy="3950335"/>
                    </a:xfrm>
                    <a:prstGeom prst="rect">
                      <a:avLst/>
                    </a:prstGeom>
                    <a:noFill/>
                  </pic:spPr>
                </pic:pic>
              </a:graphicData>
            </a:graphic>
          </wp:anchor>
        </w:drawing>
      </w:r>
    </w:p>
    <w:p w14:paraId="67874EF8" w14:textId="77777777" w:rsidR="002B6478" w:rsidRPr="00525CC8" w:rsidRDefault="002B6478" w:rsidP="002B6478">
      <w:pPr>
        <w:spacing w:line="360" w:lineRule="auto"/>
        <w:rPr>
          <w:rFonts w:ascii="Arial" w:hAnsi="Arial" w:cs="Arial"/>
        </w:rPr>
      </w:pPr>
    </w:p>
    <w:p w14:paraId="4CED6A57" w14:textId="77777777" w:rsidR="002B6478" w:rsidRPr="00525CC8" w:rsidRDefault="002B6478" w:rsidP="002B6478">
      <w:pPr>
        <w:spacing w:line="360" w:lineRule="auto"/>
        <w:rPr>
          <w:rFonts w:ascii="Arial" w:hAnsi="Arial" w:cs="Arial"/>
        </w:rPr>
      </w:pPr>
    </w:p>
    <w:p w14:paraId="4B157B2C" w14:textId="77777777" w:rsidR="002B6478" w:rsidRPr="00525CC8" w:rsidRDefault="002B6478" w:rsidP="002B6478">
      <w:pPr>
        <w:tabs>
          <w:tab w:val="left" w:pos="6209"/>
        </w:tabs>
        <w:spacing w:after="160" w:line="360" w:lineRule="auto"/>
        <w:jc w:val="both"/>
        <w:rPr>
          <w:rFonts w:ascii="Arial" w:hAnsi="Arial" w:cs="Arial"/>
          <w:sz w:val="22"/>
          <w:szCs w:val="22"/>
        </w:rPr>
      </w:pPr>
      <w:r w:rsidRPr="00525CC8">
        <w:rPr>
          <w:rFonts w:ascii="Arial" w:hAnsi="Arial" w:cs="Arial"/>
          <w:b/>
          <w:bCs/>
          <w:sz w:val="24"/>
          <w:szCs w:val="24"/>
        </w:rPr>
        <w:t xml:space="preserve">Supplementary </w:t>
      </w:r>
      <w:r w:rsidRPr="00525CC8">
        <w:rPr>
          <w:rFonts w:ascii="Arial" w:hAnsi="Arial" w:cs="Arial"/>
          <w:b/>
          <w:bCs/>
          <w:sz w:val="22"/>
          <w:szCs w:val="22"/>
        </w:rPr>
        <w:t>Fig. 7 Daily optical stimulation training (OST) in SOD1</w:t>
      </w:r>
      <w:r w:rsidRPr="00525CC8">
        <w:rPr>
          <w:rFonts w:ascii="Arial" w:hAnsi="Arial" w:cs="Arial"/>
          <w:b/>
          <w:bCs/>
          <w:sz w:val="22"/>
          <w:szCs w:val="22"/>
          <w:vertAlign w:val="superscript"/>
        </w:rPr>
        <w:t>G93A</w:t>
      </w:r>
      <w:r w:rsidRPr="00525CC8">
        <w:rPr>
          <w:rFonts w:ascii="Arial" w:hAnsi="Arial" w:cs="Arial"/>
          <w:b/>
          <w:bCs/>
          <w:sz w:val="22"/>
          <w:szCs w:val="22"/>
        </w:rPr>
        <w:t xml:space="preserve"> mice does not affect muscle contractile characteristics in response to acute optical nerve stimulation (ONS). </w:t>
      </w:r>
      <w:r w:rsidRPr="00525CC8">
        <w:rPr>
          <w:rFonts w:ascii="Arial" w:hAnsi="Arial" w:cs="Arial"/>
          <w:sz w:val="22"/>
          <w:szCs w:val="22"/>
        </w:rPr>
        <w:t>Automated peak analysis of brief twitch contractions revealed that OST did not significantly alter any of the following muscle characteristics compared to untrained SOD1</w:t>
      </w:r>
      <w:r w:rsidRPr="00525CC8">
        <w:rPr>
          <w:rFonts w:ascii="Arial" w:hAnsi="Arial" w:cs="Arial"/>
          <w:sz w:val="22"/>
          <w:szCs w:val="22"/>
          <w:vertAlign w:val="superscript"/>
        </w:rPr>
        <w:t>G93A</w:t>
      </w:r>
      <w:r w:rsidRPr="00525CC8">
        <w:rPr>
          <w:rFonts w:ascii="Arial" w:hAnsi="Arial" w:cs="Arial"/>
          <w:sz w:val="22"/>
          <w:szCs w:val="22"/>
        </w:rPr>
        <w:t xml:space="preserve"> mice: (</w:t>
      </w:r>
      <w:r w:rsidRPr="00525CC8">
        <w:rPr>
          <w:rFonts w:ascii="Arial" w:hAnsi="Arial" w:cs="Arial"/>
          <w:b/>
          <w:bCs/>
          <w:sz w:val="22"/>
          <w:szCs w:val="22"/>
        </w:rPr>
        <w:t>A</w:t>
      </w:r>
      <w:r w:rsidRPr="00525CC8">
        <w:rPr>
          <w:rFonts w:ascii="Arial" w:hAnsi="Arial" w:cs="Arial"/>
          <w:sz w:val="22"/>
          <w:szCs w:val="22"/>
        </w:rPr>
        <w:t>) time taken for muscle contractile force to rise above 5% of baseline value from onset of ONS pulse (Time to Rise); (</w:t>
      </w:r>
      <w:r w:rsidRPr="00525CC8">
        <w:rPr>
          <w:rFonts w:ascii="Arial" w:hAnsi="Arial" w:cs="Arial"/>
          <w:b/>
          <w:bCs/>
          <w:sz w:val="22"/>
          <w:szCs w:val="22"/>
        </w:rPr>
        <w:t>B</w:t>
      </w:r>
      <w:r w:rsidRPr="00525CC8">
        <w:rPr>
          <w:rFonts w:ascii="Arial" w:hAnsi="Arial" w:cs="Arial"/>
          <w:sz w:val="22"/>
          <w:szCs w:val="22"/>
        </w:rPr>
        <w:t>) time between initial contraction and peak force generation (Time to Peak); or (</w:t>
      </w:r>
      <w:r w:rsidRPr="00525CC8">
        <w:rPr>
          <w:rFonts w:ascii="Arial" w:hAnsi="Arial" w:cs="Arial"/>
          <w:b/>
          <w:bCs/>
          <w:sz w:val="22"/>
          <w:szCs w:val="22"/>
        </w:rPr>
        <w:t>C</w:t>
      </w:r>
      <w:r w:rsidRPr="00525CC8">
        <w:rPr>
          <w:rFonts w:ascii="Arial" w:hAnsi="Arial" w:cs="Arial"/>
          <w:sz w:val="22"/>
          <w:szCs w:val="22"/>
        </w:rPr>
        <w:t>) time taken to relax to 50% of peak force (1/2 Relaxation Time). Motor unit number estimates (MUNE) were difficult to obtain in untrained SOD1</w:t>
      </w:r>
      <w:r w:rsidRPr="00525CC8">
        <w:rPr>
          <w:rFonts w:ascii="Arial" w:hAnsi="Arial" w:cs="Arial"/>
          <w:sz w:val="22"/>
          <w:szCs w:val="22"/>
          <w:vertAlign w:val="superscript"/>
        </w:rPr>
        <w:t>G93A</w:t>
      </w:r>
      <w:r w:rsidRPr="00525CC8">
        <w:rPr>
          <w:rFonts w:ascii="Arial" w:hAnsi="Arial" w:cs="Arial"/>
          <w:sz w:val="22"/>
          <w:szCs w:val="22"/>
        </w:rPr>
        <w:t xml:space="preserve"> mice in response to ONS, but greater contractile force of twitch contractions in mice that underwent OST enabled MUNE values to be determined. Data shown as mean; error bars = SEM; multiple unpaired t tests with Tukey post hoc correction; ns = not significant.</w:t>
      </w:r>
    </w:p>
    <w:p w14:paraId="12233296" w14:textId="77777777" w:rsidR="002B6478" w:rsidRPr="00525CC8" w:rsidRDefault="002B6478" w:rsidP="002B6478">
      <w:pPr>
        <w:tabs>
          <w:tab w:val="left" w:pos="6209"/>
        </w:tabs>
        <w:spacing w:line="360" w:lineRule="auto"/>
        <w:rPr>
          <w:rFonts w:ascii="Arial" w:hAnsi="Arial" w:cs="Arial"/>
        </w:rPr>
      </w:pPr>
    </w:p>
    <w:p w14:paraId="6B5851AC" w14:textId="77777777" w:rsidR="002B6478" w:rsidRPr="00525CC8" w:rsidRDefault="002B6478" w:rsidP="002B6478">
      <w:pPr>
        <w:tabs>
          <w:tab w:val="left" w:pos="6209"/>
        </w:tabs>
        <w:spacing w:line="360" w:lineRule="auto"/>
        <w:rPr>
          <w:rFonts w:ascii="Arial" w:hAnsi="Arial" w:cs="Arial"/>
        </w:rPr>
      </w:pPr>
    </w:p>
    <w:p w14:paraId="364221A1" w14:textId="77777777" w:rsidR="002B6478" w:rsidRPr="00525CC8" w:rsidRDefault="002B6478" w:rsidP="002B6478">
      <w:pPr>
        <w:tabs>
          <w:tab w:val="left" w:pos="6209"/>
        </w:tabs>
        <w:spacing w:line="360" w:lineRule="auto"/>
        <w:rPr>
          <w:rFonts w:ascii="Arial" w:hAnsi="Arial" w:cs="Arial"/>
        </w:rPr>
      </w:pPr>
    </w:p>
    <w:p w14:paraId="2210F7EE" w14:textId="77777777" w:rsidR="002B6478" w:rsidRPr="00525CC8" w:rsidRDefault="002B6478" w:rsidP="002B6478">
      <w:pPr>
        <w:tabs>
          <w:tab w:val="left" w:pos="6209"/>
        </w:tabs>
        <w:spacing w:line="360" w:lineRule="auto"/>
        <w:rPr>
          <w:rFonts w:ascii="Arial" w:hAnsi="Arial" w:cs="Arial"/>
        </w:rPr>
      </w:pPr>
    </w:p>
    <w:p w14:paraId="00042228" w14:textId="77777777" w:rsidR="002B6478" w:rsidRPr="00525CC8" w:rsidRDefault="002B6478" w:rsidP="002B6478">
      <w:pPr>
        <w:tabs>
          <w:tab w:val="left" w:pos="6209"/>
        </w:tabs>
        <w:spacing w:line="360" w:lineRule="auto"/>
        <w:rPr>
          <w:rFonts w:ascii="Arial" w:hAnsi="Arial" w:cs="Arial"/>
        </w:rPr>
      </w:pPr>
      <w:r w:rsidRPr="00525CC8">
        <w:rPr>
          <w:rFonts w:ascii="Arial" w:hAnsi="Arial" w:cs="Arial"/>
          <w:noProof/>
        </w:rPr>
        <w:lastRenderedPageBreak/>
        <w:drawing>
          <wp:anchor distT="0" distB="0" distL="114300" distR="114300" simplePos="0" relativeHeight="251666432" behindDoc="0" locked="0" layoutInCell="1" allowOverlap="1" wp14:anchorId="105329E7" wp14:editId="617B4168">
            <wp:simplePos x="0" y="0"/>
            <wp:positionH relativeFrom="margin">
              <wp:align>center</wp:align>
            </wp:positionH>
            <wp:positionV relativeFrom="paragraph">
              <wp:posOffset>0</wp:posOffset>
            </wp:positionV>
            <wp:extent cx="4405630" cy="5528310"/>
            <wp:effectExtent l="0" t="0" r="0" b="0"/>
            <wp:wrapTopAndBottom/>
            <wp:docPr id="24" name="Picture 24" descr="A picture containing text, silhouett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picture containing text, silhouett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405630" cy="5528310"/>
                    </a:xfrm>
                    <a:prstGeom prst="rect">
                      <a:avLst/>
                    </a:prstGeom>
                    <a:noFill/>
                  </pic:spPr>
                </pic:pic>
              </a:graphicData>
            </a:graphic>
            <wp14:sizeRelH relativeFrom="margin">
              <wp14:pctWidth>0</wp14:pctWidth>
            </wp14:sizeRelH>
            <wp14:sizeRelV relativeFrom="margin">
              <wp14:pctHeight>0</wp14:pctHeight>
            </wp14:sizeRelV>
          </wp:anchor>
        </w:drawing>
      </w:r>
    </w:p>
    <w:p w14:paraId="399F10F4" w14:textId="77777777" w:rsidR="002B6478" w:rsidRPr="00525CC8" w:rsidRDefault="002B6478" w:rsidP="002B6478">
      <w:pPr>
        <w:tabs>
          <w:tab w:val="left" w:pos="6209"/>
        </w:tabs>
        <w:spacing w:line="360" w:lineRule="auto"/>
        <w:rPr>
          <w:rFonts w:ascii="Arial" w:hAnsi="Arial" w:cs="Arial"/>
        </w:rPr>
      </w:pPr>
    </w:p>
    <w:p w14:paraId="265A31DE" w14:textId="77777777" w:rsidR="002B6478" w:rsidRPr="00525CC8" w:rsidRDefault="002B6478" w:rsidP="002B6478">
      <w:pPr>
        <w:tabs>
          <w:tab w:val="left" w:pos="6209"/>
        </w:tabs>
        <w:spacing w:after="160" w:line="360" w:lineRule="auto"/>
        <w:jc w:val="both"/>
        <w:rPr>
          <w:rFonts w:ascii="Arial" w:hAnsi="Arial" w:cs="Arial"/>
          <w:sz w:val="24"/>
          <w:szCs w:val="24"/>
        </w:rPr>
      </w:pPr>
      <w:r w:rsidRPr="00525CC8">
        <w:rPr>
          <w:rFonts w:ascii="Arial" w:hAnsi="Arial" w:cs="Arial"/>
          <w:b/>
          <w:bCs/>
          <w:sz w:val="24"/>
          <w:szCs w:val="24"/>
        </w:rPr>
        <w:t>Supplementary Fig. 8 Comparison of optical nerve stimulation (ONS) versus electrical nerve stimulation (ENS) in late-stage SOD1</w:t>
      </w:r>
      <w:r w:rsidRPr="00525CC8">
        <w:rPr>
          <w:rFonts w:ascii="Arial" w:hAnsi="Arial" w:cs="Arial"/>
          <w:b/>
          <w:bCs/>
          <w:sz w:val="24"/>
          <w:szCs w:val="24"/>
          <w:vertAlign w:val="superscript"/>
        </w:rPr>
        <w:t>G93A</w:t>
      </w:r>
      <w:r w:rsidRPr="00525CC8">
        <w:rPr>
          <w:rFonts w:ascii="Arial" w:hAnsi="Arial" w:cs="Arial"/>
          <w:b/>
          <w:bCs/>
          <w:sz w:val="24"/>
          <w:szCs w:val="24"/>
        </w:rPr>
        <w:t xml:space="preserve"> mice shows that supramaximal ENS still induces stronger contractile force, even after optical stimulation training (OST). </w:t>
      </w:r>
      <w:r w:rsidRPr="00525CC8">
        <w:rPr>
          <w:rFonts w:ascii="Arial" w:hAnsi="Arial" w:cs="Arial"/>
          <w:sz w:val="24"/>
          <w:szCs w:val="24"/>
        </w:rPr>
        <w:t>(</w:t>
      </w:r>
      <w:r w:rsidRPr="00525CC8">
        <w:rPr>
          <w:rFonts w:ascii="Arial" w:hAnsi="Arial" w:cs="Arial"/>
          <w:b/>
          <w:bCs/>
          <w:sz w:val="24"/>
          <w:szCs w:val="24"/>
        </w:rPr>
        <w:t>A</w:t>
      </w:r>
      <w:r w:rsidRPr="00525CC8">
        <w:rPr>
          <w:rFonts w:ascii="Arial" w:hAnsi="Arial" w:cs="Arial"/>
          <w:sz w:val="24"/>
          <w:szCs w:val="24"/>
        </w:rPr>
        <w:t>) Comparison of maximal twitch and tetanic force values, acquired from the same TS muscle in each animal in response to either supramaximal ONS or ENS stimuli delivered at specified pulse patterns; (</w:t>
      </w:r>
      <w:r w:rsidRPr="00525CC8">
        <w:rPr>
          <w:rFonts w:ascii="Arial" w:hAnsi="Arial" w:cs="Arial"/>
          <w:b/>
          <w:bCs/>
          <w:sz w:val="24"/>
          <w:szCs w:val="24"/>
        </w:rPr>
        <w:t>B</w:t>
      </w:r>
      <w:r w:rsidRPr="00525CC8">
        <w:rPr>
          <w:rFonts w:ascii="Arial" w:hAnsi="Arial" w:cs="Arial"/>
          <w:sz w:val="24"/>
          <w:szCs w:val="24"/>
        </w:rPr>
        <w:t>) maximal twitch and tetanic recordings from the ipsilateral and contralateral TS muscle in response to ONS and ENS stimuli. Data shown as mean; error bars = SEM; multiple unpaired t tests with Tukey post hoc correction (A) or two-way ANOVA (B) *denotes p = ≤ 0.05; ** denotes p = ≤0.0002; *** denotes p = ≤0.002; **** denotes p = ≤0.00002.</w:t>
      </w:r>
    </w:p>
    <w:p w14:paraId="6D37CF16" w14:textId="77777777" w:rsidR="002B6478" w:rsidRPr="00525CC8" w:rsidRDefault="002B6478" w:rsidP="002B6478">
      <w:pPr>
        <w:tabs>
          <w:tab w:val="left" w:pos="6209"/>
        </w:tabs>
        <w:spacing w:line="360" w:lineRule="auto"/>
        <w:rPr>
          <w:rFonts w:ascii="Arial" w:hAnsi="Arial" w:cs="Arial"/>
        </w:rPr>
      </w:pPr>
      <w:r w:rsidRPr="00525CC8">
        <w:rPr>
          <w:rFonts w:ascii="Arial" w:hAnsi="Arial" w:cs="Arial"/>
          <w:noProof/>
        </w:rPr>
        <w:lastRenderedPageBreak/>
        <w:drawing>
          <wp:anchor distT="0" distB="0" distL="114300" distR="114300" simplePos="0" relativeHeight="251667456" behindDoc="0" locked="0" layoutInCell="1" allowOverlap="1" wp14:anchorId="50891F5A" wp14:editId="3784A11A">
            <wp:simplePos x="0" y="0"/>
            <wp:positionH relativeFrom="column">
              <wp:posOffset>0</wp:posOffset>
            </wp:positionH>
            <wp:positionV relativeFrom="paragraph">
              <wp:posOffset>0</wp:posOffset>
            </wp:positionV>
            <wp:extent cx="5783283" cy="4693246"/>
            <wp:effectExtent l="0" t="0" r="8255" b="0"/>
            <wp:wrapTopAndBottom/>
            <wp:docPr id="25" name="Picture 25" descr="A picture containing shelf&#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picture containing shelf&#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783283" cy="4693246"/>
                    </a:xfrm>
                    <a:prstGeom prst="rect">
                      <a:avLst/>
                    </a:prstGeom>
                    <a:noFill/>
                  </pic:spPr>
                </pic:pic>
              </a:graphicData>
            </a:graphic>
          </wp:anchor>
        </w:drawing>
      </w:r>
    </w:p>
    <w:p w14:paraId="11107D1A" w14:textId="77777777" w:rsidR="002B6478" w:rsidRPr="00525CC8" w:rsidRDefault="002B6478" w:rsidP="002B6478">
      <w:pPr>
        <w:spacing w:line="360" w:lineRule="auto"/>
        <w:rPr>
          <w:rFonts w:ascii="Arial" w:hAnsi="Arial" w:cs="Arial"/>
        </w:rPr>
      </w:pPr>
    </w:p>
    <w:p w14:paraId="409BF688" w14:textId="77777777" w:rsidR="002B6478" w:rsidRPr="00EF55D1" w:rsidRDefault="002B6478" w:rsidP="002B6478">
      <w:pPr>
        <w:tabs>
          <w:tab w:val="left" w:pos="7593"/>
        </w:tabs>
        <w:spacing w:after="160" w:line="360" w:lineRule="auto"/>
        <w:jc w:val="both"/>
        <w:rPr>
          <w:rFonts w:ascii="Arial" w:hAnsi="Arial" w:cs="Arial"/>
          <w:sz w:val="24"/>
          <w:szCs w:val="24"/>
        </w:rPr>
      </w:pPr>
      <w:r w:rsidRPr="00525CC8">
        <w:rPr>
          <w:rFonts w:ascii="Arial" w:hAnsi="Arial" w:cs="Arial"/>
          <w:b/>
          <w:bCs/>
          <w:sz w:val="24"/>
          <w:szCs w:val="24"/>
        </w:rPr>
        <w:t xml:space="preserve">Supplementary Fig. 9 Daily optical stimulation training (OST) appears to enhance the extent of innervation of endplates by engrafted ChR2+ motor neurons. </w:t>
      </w:r>
      <w:r w:rsidRPr="00525CC8">
        <w:rPr>
          <w:rFonts w:ascii="Arial" w:hAnsi="Arial" w:cs="Arial"/>
          <w:sz w:val="24"/>
          <w:szCs w:val="24"/>
        </w:rPr>
        <w:t xml:space="preserve">Confocal images showing examples of intramuscular nerves and endplates, within the </w:t>
      </w:r>
      <w:r w:rsidRPr="00525CC8">
        <w:rPr>
          <w:rFonts w:ascii="Arial" w:hAnsi="Arial" w:cs="Arial"/>
          <w:i/>
          <w:iCs/>
          <w:sz w:val="24"/>
          <w:szCs w:val="24"/>
        </w:rPr>
        <w:t xml:space="preserve">triceps </w:t>
      </w:r>
      <w:proofErr w:type="spellStart"/>
      <w:r w:rsidRPr="00525CC8">
        <w:rPr>
          <w:rFonts w:ascii="Arial" w:hAnsi="Arial" w:cs="Arial"/>
          <w:i/>
          <w:iCs/>
          <w:sz w:val="24"/>
          <w:szCs w:val="24"/>
        </w:rPr>
        <w:t>surae</w:t>
      </w:r>
      <w:proofErr w:type="spellEnd"/>
      <w:r w:rsidRPr="00525CC8">
        <w:rPr>
          <w:rFonts w:ascii="Arial" w:hAnsi="Arial" w:cs="Arial"/>
          <w:sz w:val="24"/>
          <w:szCs w:val="24"/>
        </w:rPr>
        <w:t xml:space="preserve"> muscle, innervated by engrafted ChR2</w:t>
      </w:r>
      <w:r w:rsidRPr="00525CC8">
        <w:rPr>
          <w:rFonts w:ascii="Arial" w:hAnsi="Arial" w:cs="Arial"/>
          <w:sz w:val="24"/>
          <w:szCs w:val="24"/>
          <w:vertAlign w:val="superscript"/>
        </w:rPr>
        <w:t>+</w:t>
      </w:r>
      <w:r w:rsidRPr="00525CC8">
        <w:rPr>
          <w:rFonts w:ascii="Arial" w:hAnsi="Arial" w:cs="Arial"/>
          <w:sz w:val="24"/>
          <w:szCs w:val="24"/>
        </w:rPr>
        <w:t xml:space="preserve"> motor neurons in late-stage SOD1</w:t>
      </w:r>
      <w:r w:rsidRPr="00525CC8">
        <w:rPr>
          <w:rFonts w:ascii="Arial" w:hAnsi="Arial" w:cs="Arial"/>
          <w:sz w:val="24"/>
          <w:szCs w:val="24"/>
          <w:vertAlign w:val="superscript"/>
        </w:rPr>
        <w:t>G93A</w:t>
      </w:r>
      <w:r w:rsidRPr="00525CC8">
        <w:rPr>
          <w:rFonts w:ascii="Arial" w:hAnsi="Arial" w:cs="Arial"/>
          <w:sz w:val="24"/>
          <w:szCs w:val="24"/>
        </w:rPr>
        <w:t xml:space="preserve"> mice (n = 3) that had undergone OST. This sampling of NMJs provides an indication of the high-level of occupancy of innervated endplates; many of these images were extracted from confocal z-stacks of regions of interest (ROIs) used for digital Cross-sectional area Analysis of Longitudinal Muscle Sections (</w:t>
      </w:r>
      <w:proofErr w:type="spellStart"/>
      <w:r w:rsidRPr="00525CC8">
        <w:rPr>
          <w:rFonts w:ascii="Arial" w:hAnsi="Arial" w:cs="Arial"/>
          <w:sz w:val="24"/>
          <w:szCs w:val="24"/>
        </w:rPr>
        <w:t>dCALMS</w:t>
      </w:r>
      <w:proofErr w:type="spellEnd"/>
      <w:r w:rsidRPr="00525CC8">
        <w:rPr>
          <w:rFonts w:ascii="Arial" w:hAnsi="Arial" w:cs="Arial"/>
          <w:sz w:val="24"/>
          <w:szCs w:val="24"/>
        </w:rPr>
        <w:t xml:space="preserve">) analysis </w:t>
      </w:r>
      <w:proofErr w:type="gramStart"/>
      <w:r w:rsidRPr="00525CC8">
        <w:rPr>
          <w:rFonts w:ascii="Arial" w:hAnsi="Arial" w:cs="Arial"/>
          <w:sz w:val="24"/>
          <w:szCs w:val="24"/>
        </w:rPr>
        <w:t>(</w:t>
      </w:r>
      <w:r>
        <w:rPr>
          <w:rFonts w:ascii="Arial" w:hAnsi="Arial" w:cs="Arial"/>
          <w:sz w:val="24"/>
          <w:szCs w:val="24"/>
        </w:rPr>
        <w:t xml:space="preserve"> shown</w:t>
      </w:r>
      <w:proofErr w:type="gramEnd"/>
      <w:r>
        <w:rPr>
          <w:rFonts w:ascii="Arial" w:hAnsi="Arial" w:cs="Arial"/>
          <w:sz w:val="24"/>
          <w:szCs w:val="24"/>
        </w:rPr>
        <w:t xml:space="preserve"> in </w:t>
      </w:r>
      <w:r w:rsidRPr="00525CC8">
        <w:rPr>
          <w:rFonts w:ascii="Arial" w:hAnsi="Arial" w:cs="Arial"/>
          <w:sz w:val="24"/>
          <w:szCs w:val="24"/>
        </w:rPr>
        <w:t xml:space="preserve">Fig. 7). </w:t>
      </w:r>
    </w:p>
    <w:p w14:paraId="145C4AC0" w14:textId="77777777" w:rsidR="0002481E" w:rsidRDefault="0002481E"/>
    <w:sectPr w:rsidR="0002481E" w:rsidSect="00883C0A">
      <w:headerReference w:type="first" r:id="rId15"/>
      <w:pgSz w:w="12240" w:h="15840"/>
      <w:pgMar w:top="1440" w:right="1440" w:bottom="993" w:left="1440" w:header="432"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254160" w14:textId="77777777" w:rsidR="008573F1" w:rsidRDefault="00000000" w:rsidP="004A10BE">
    <w:pPr>
      <w:pStyle w:val="Header"/>
    </w:pPr>
  </w:p>
  <w:p w14:paraId="0E4A0567" w14:textId="77777777" w:rsidR="008573F1" w:rsidRDefault="00000000" w:rsidP="004A10B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478"/>
    <w:rsid w:val="0002481E"/>
    <w:rsid w:val="002B64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D4628"/>
  <w15:chartTrackingRefBased/>
  <w15:docId w15:val="{B3890F65-137B-498C-8B23-ED7E2A6C4B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478"/>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2B6478"/>
    <w:pPr>
      <w:spacing w:before="120"/>
      <w:ind w:firstLine="720"/>
    </w:pPr>
    <w:rPr>
      <w:rFonts w:eastAsia="Times New Roman"/>
      <w:sz w:val="24"/>
      <w:szCs w:val="24"/>
    </w:rPr>
  </w:style>
  <w:style w:type="paragraph" w:styleId="Header">
    <w:name w:val="header"/>
    <w:basedOn w:val="Normal"/>
    <w:link w:val="HeaderChar"/>
    <w:rsid w:val="002B6478"/>
    <w:pPr>
      <w:tabs>
        <w:tab w:val="center" w:pos="4320"/>
        <w:tab w:val="right" w:pos="8640"/>
      </w:tabs>
    </w:pPr>
    <w:rPr>
      <w:rFonts w:eastAsia="Times New Roman"/>
    </w:rPr>
  </w:style>
  <w:style w:type="character" w:customStyle="1" w:styleId="HeaderChar">
    <w:name w:val="Header Char"/>
    <w:basedOn w:val="DefaultParagraphFont"/>
    <w:link w:val="Header"/>
    <w:rsid w:val="002B6478"/>
    <w:rPr>
      <w:rFonts w:ascii="Times New Roman" w:eastAsia="Times New Roman" w:hAnsi="Times New Roman" w:cs="Times New Roman"/>
      <w:sz w:val="20"/>
      <w:szCs w:val="20"/>
    </w:rPr>
  </w:style>
  <w:style w:type="character" w:styleId="Hyperlink">
    <w:name w:val="Hyperlink"/>
    <w:rsid w:val="002B6478"/>
    <w:rPr>
      <w:color w:val="0000FF"/>
      <w:u w:val="single"/>
    </w:rPr>
  </w:style>
  <w:style w:type="paragraph" w:customStyle="1" w:styleId="Teaser">
    <w:name w:val="Teaser"/>
    <w:basedOn w:val="Normal"/>
    <w:rsid w:val="002B6478"/>
    <w:pPr>
      <w:spacing w:before="120"/>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hyperlink" Target="mailto:l.greensmith@ucl.ac.uk" TargetMode="External"/><Relationship Id="rId15" Type="http://schemas.openxmlformats.org/officeDocument/2006/relationships/header" Target="header1.xml"/><Relationship Id="rId10" Type="http://schemas.openxmlformats.org/officeDocument/2006/relationships/image" Target="media/image5.png"/><Relationship Id="rId4" Type="http://schemas.openxmlformats.org/officeDocument/2006/relationships/hyperlink" Target="mailto:barney.bryson@ucl.ac.uk" TargetMode="Externa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1203</Words>
  <Characters>6862</Characters>
  <Application>Microsoft Office Word</Application>
  <DocSecurity>0</DocSecurity>
  <Lines>57</Lines>
  <Paragraphs>16</Paragraphs>
  <ScaleCrop>false</ScaleCrop>
  <Company/>
  <LinksUpToDate>false</LinksUpToDate>
  <CharactersWithSpaces>8049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2022-08-25T18:14:00Z</dcterms:created>
  <dcterms:modified xsi:type="dcterms:W3CDTF">2022-08-25T18:14:00Z</dcterms:modified>
</cp:coreProperties>
</file>