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039E3D" w14:textId="37E02DE7" w:rsidR="00CD1282" w:rsidRDefault="009B733C">
      <w:pPr>
        <w:rPr>
          <w:b/>
        </w:rPr>
      </w:pPr>
      <w:r>
        <w:rPr>
          <w:b/>
        </w:rPr>
        <w:t>ADDITIONAL FILES</w:t>
      </w:r>
    </w:p>
    <w:p w14:paraId="46479864" w14:textId="77777777" w:rsidR="00F71A81" w:rsidRDefault="00F71A81" w:rsidP="00F71A81">
      <w:pPr>
        <w:rPr>
          <w:b/>
        </w:rPr>
      </w:pPr>
    </w:p>
    <w:p w14:paraId="7C32581C" w14:textId="557692B8" w:rsidR="00F71A81" w:rsidRDefault="009B733C" w:rsidP="00F71A81">
      <w:pPr>
        <w:rPr>
          <w:b/>
        </w:rPr>
      </w:pPr>
      <w:r>
        <w:rPr>
          <w:b/>
        </w:rPr>
        <w:t>Additional file 1</w:t>
      </w:r>
      <w:r w:rsidR="00F71A81">
        <w:rPr>
          <w:b/>
        </w:rPr>
        <w:t>. Hospital peer-groups definition</w:t>
      </w:r>
    </w:p>
    <w:p w14:paraId="326B1F36" w14:textId="77777777" w:rsidR="00F71A81" w:rsidRDefault="00F71A81" w:rsidP="00F71A81">
      <w:pPr>
        <w:rPr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93"/>
        <w:gridCol w:w="4703"/>
      </w:tblGrid>
      <w:tr w:rsidR="00F71A81" w14:paraId="69A2350B" w14:textId="77777777" w:rsidTr="00082154">
        <w:tc>
          <w:tcPr>
            <w:tcW w:w="4773" w:type="dxa"/>
            <w:shd w:val="clear" w:color="auto" w:fill="B3B3B3"/>
          </w:tcPr>
          <w:p w14:paraId="529929F7" w14:textId="77777777" w:rsidR="00F71A81" w:rsidRDefault="00F71A81" w:rsidP="00082154">
            <w:pPr>
              <w:rPr>
                <w:b/>
              </w:rPr>
            </w:pPr>
            <w:r>
              <w:rPr>
                <w:b/>
              </w:rPr>
              <w:t>Teaching</w:t>
            </w:r>
          </w:p>
        </w:tc>
        <w:tc>
          <w:tcPr>
            <w:tcW w:w="4773" w:type="dxa"/>
          </w:tcPr>
          <w:p w14:paraId="58EBD048" w14:textId="77777777" w:rsidR="00F71A81" w:rsidRPr="00A5297D" w:rsidRDefault="00F71A81" w:rsidP="00082154">
            <w:r w:rsidRPr="00A5297D">
              <w:t>Hospitals</w:t>
            </w:r>
            <w:r>
              <w:t xml:space="preserve"> with full membership to the Association of Canadian Academic Healthcare Organizations (ACAHO) or teaching hospitals according to the Association </w:t>
            </w:r>
            <w:proofErr w:type="spellStart"/>
            <w:r>
              <w:t>québécoise</w:t>
            </w:r>
            <w:proofErr w:type="spellEnd"/>
            <w:r>
              <w:t xml:space="preserve"> des </w:t>
            </w:r>
            <w:proofErr w:type="spellStart"/>
            <w:r>
              <w:t>établissements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santé et services </w:t>
            </w:r>
            <w:proofErr w:type="spellStart"/>
            <w:r>
              <w:t>sociaux</w:t>
            </w:r>
            <w:proofErr w:type="spellEnd"/>
            <w:r>
              <w:t xml:space="preserve"> (AQESS)</w:t>
            </w:r>
          </w:p>
        </w:tc>
      </w:tr>
      <w:tr w:rsidR="00F71A81" w14:paraId="3986CE50" w14:textId="77777777" w:rsidTr="00082154">
        <w:tc>
          <w:tcPr>
            <w:tcW w:w="4773" w:type="dxa"/>
            <w:shd w:val="clear" w:color="auto" w:fill="B3B3B3"/>
          </w:tcPr>
          <w:p w14:paraId="0ED9CD80" w14:textId="77777777" w:rsidR="00F71A81" w:rsidRDefault="00F71A81" w:rsidP="00082154">
            <w:pPr>
              <w:rPr>
                <w:b/>
              </w:rPr>
            </w:pPr>
            <w:r>
              <w:rPr>
                <w:b/>
              </w:rPr>
              <w:t>Community - Large</w:t>
            </w:r>
          </w:p>
        </w:tc>
        <w:tc>
          <w:tcPr>
            <w:tcW w:w="4773" w:type="dxa"/>
          </w:tcPr>
          <w:p w14:paraId="54AD6D8F" w14:textId="77777777" w:rsidR="00F71A81" w:rsidRDefault="00F71A81" w:rsidP="00082154">
            <w:r>
              <w:t>2 of the following 3 criteria:</w:t>
            </w:r>
          </w:p>
          <w:p w14:paraId="1C50DA6C" w14:textId="77777777" w:rsidR="00F71A81" w:rsidRDefault="00F71A81" w:rsidP="00F71A81">
            <w:pPr>
              <w:pStyle w:val="Paragraphedeliste"/>
              <w:numPr>
                <w:ilvl w:val="0"/>
                <w:numId w:val="1"/>
              </w:numPr>
            </w:pPr>
            <w:r>
              <w:t>≥ 8000 inpatient cases</w:t>
            </w:r>
          </w:p>
          <w:p w14:paraId="64D8220C" w14:textId="77777777" w:rsidR="00F71A81" w:rsidRDefault="00F71A81" w:rsidP="00F71A81">
            <w:pPr>
              <w:pStyle w:val="Paragraphedeliste"/>
              <w:numPr>
                <w:ilvl w:val="0"/>
                <w:numId w:val="1"/>
              </w:numPr>
            </w:pPr>
            <w:r>
              <w:t>≥ 10 000 weighted cases</w:t>
            </w:r>
          </w:p>
          <w:p w14:paraId="529F04C5" w14:textId="77777777" w:rsidR="00F71A81" w:rsidRPr="00A5297D" w:rsidRDefault="00F71A81" w:rsidP="00F71A81">
            <w:pPr>
              <w:pStyle w:val="Paragraphedeliste"/>
              <w:numPr>
                <w:ilvl w:val="0"/>
                <w:numId w:val="1"/>
              </w:numPr>
            </w:pPr>
            <w:r>
              <w:t>≥ 50 000 inpatient days</w:t>
            </w:r>
          </w:p>
        </w:tc>
      </w:tr>
      <w:tr w:rsidR="00F71A81" w14:paraId="74BC8983" w14:textId="77777777" w:rsidTr="00082154">
        <w:tc>
          <w:tcPr>
            <w:tcW w:w="4773" w:type="dxa"/>
            <w:shd w:val="clear" w:color="auto" w:fill="B3B3B3"/>
          </w:tcPr>
          <w:p w14:paraId="03A59740" w14:textId="77777777" w:rsidR="00F71A81" w:rsidRDefault="00F71A81" w:rsidP="00082154">
            <w:pPr>
              <w:rPr>
                <w:b/>
              </w:rPr>
            </w:pPr>
            <w:r>
              <w:rPr>
                <w:b/>
              </w:rPr>
              <w:t>Community - Medium</w:t>
            </w:r>
          </w:p>
        </w:tc>
        <w:tc>
          <w:tcPr>
            <w:tcW w:w="4773" w:type="dxa"/>
          </w:tcPr>
          <w:p w14:paraId="02A830F8" w14:textId="77777777" w:rsidR="00F71A81" w:rsidRDefault="00F71A81" w:rsidP="00082154">
            <w:r>
              <w:t>Do not meet large-community group criteria</w:t>
            </w:r>
          </w:p>
          <w:p w14:paraId="096B4ED9" w14:textId="77777777" w:rsidR="00F71A81" w:rsidRPr="00A5297D" w:rsidRDefault="00F71A81" w:rsidP="00082154">
            <w:r>
              <w:rPr>
                <w:rFonts w:ascii="Cambria" w:hAnsi="Cambria"/>
              </w:rPr>
              <w:t>≥</w:t>
            </w:r>
            <w:r>
              <w:t xml:space="preserve"> 2000 weighted cases (approximately </w:t>
            </w:r>
            <w:r>
              <w:rPr>
                <w:rFonts w:ascii="Cambria" w:hAnsi="Cambria"/>
              </w:rPr>
              <w:t>≥ 50 beds)</w:t>
            </w:r>
          </w:p>
        </w:tc>
      </w:tr>
      <w:tr w:rsidR="00F71A81" w14:paraId="65B9F4DA" w14:textId="77777777" w:rsidTr="00082154">
        <w:tc>
          <w:tcPr>
            <w:tcW w:w="4773" w:type="dxa"/>
            <w:shd w:val="clear" w:color="auto" w:fill="B3B3B3"/>
          </w:tcPr>
          <w:p w14:paraId="7FF45DA3" w14:textId="77777777" w:rsidR="00F71A81" w:rsidRDefault="00F71A81" w:rsidP="00082154">
            <w:pPr>
              <w:rPr>
                <w:b/>
              </w:rPr>
            </w:pPr>
            <w:r>
              <w:rPr>
                <w:b/>
              </w:rPr>
              <w:t>Community - Small</w:t>
            </w:r>
          </w:p>
        </w:tc>
        <w:tc>
          <w:tcPr>
            <w:tcW w:w="4773" w:type="dxa"/>
          </w:tcPr>
          <w:p w14:paraId="5CB93F42" w14:textId="77777777" w:rsidR="00F71A81" w:rsidRDefault="00F71A81" w:rsidP="00082154">
            <w:r>
              <w:t>Do not meet large-community group criteria</w:t>
            </w:r>
          </w:p>
          <w:p w14:paraId="49BCA95B" w14:textId="77777777" w:rsidR="00F71A81" w:rsidRPr="00A5297D" w:rsidRDefault="00F71A81" w:rsidP="00082154">
            <w:r>
              <w:rPr>
                <w:rFonts w:ascii="Cambria" w:hAnsi="Cambria"/>
              </w:rPr>
              <w:t>&lt;</w:t>
            </w:r>
            <w:r>
              <w:t xml:space="preserve"> 2000 weighted cases (approximately &lt; 50 beds)</w:t>
            </w:r>
          </w:p>
        </w:tc>
      </w:tr>
    </w:tbl>
    <w:p w14:paraId="29F34582" w14:textId="77777777" w:rsidR="00F71A81" w:rsidRDefault="00F71A81" w:rsidP="00F71A81">
      <w:pPr>
        <w:rPr>
          <w:b/>
        </w:rPr>
      </w:pPr>
      <w:r>
        <w:rPr>
          <w:sz w:val="20"/>
        </w:rPr>
        <w:t>Reproduced</w:t>
      </w:r>
      <w:r w:rsidRPr="009979BE">
        <w:rPr>
          <w:sz w:val="20"/>
        </w:rPr>
        <w:t xml:space="preserve"> from : CIHI. Hospital Standardized Mortality Ratio (HSMR)</w:t>
      </w:r>
      <w:r>
        <w:rPr>
          <w:sz w:val="20"/>
        </w:rPr>
        <w:t>: Technical Notes. Public Release. Ottawa, February 2012.</w:t>
      </w:r>
    </w:p>
    <w:p w14:paraId="74BE5ECB" w14:textId="77777777" w:rsidR="00F71A81" w:rsidRDefault="00F71A81" w:rsidP="00F71A81">
      <w:pPr>
        <w:rPr>
          <w:b/>
        </w:rPr>
      </w:pPr>
    </w:p>
    <w:p w14:paraId="31DA7802" w14:textId="77777777" w:rsidR="00CD1282" w:rsidRDefault="00CD1282">
      <w:pPr>
        <w:rPr>
          <w:b/>
        </w:rPr>
      </w:pPr>
    </w:p>
    <w:p w14:paraId="3BF1D84B" w14:textId="77777777" w:rsidR="00F71A81" w:rsidRDefault="00F71A81">
      <w:pPr>
        <w:rPr>
          <w:b/>
        </w:rPr>
      </w:pPr>
      <w:r>
        <w:rPr>
          <w:b/>
        </w:rPr>
        <w:br w:type="page"/>
      </w:r>
    </w:p>
    <w:p w14:paraId="2A4CC292" w14:textId="32A87895" w:rsidR="00CD35F1" w:rsidRDefault="009B733C" w:rsidP="00CD35F1">
      <w:pPr>
        <w:ind w:left="426" w:hanging="426"/>
        <w:rPr>
          <w:b/>
        </w:rPr>
      </w:pPr>
      <w:r>
        <w:rPr>
          <w:b/>
        </w:rPr>
        <w:lastRenderedPageBreak/>
        <w:t xml:space="preserve">Additional file </w:t>
      </w:r>
      <w:r>
        <w:rPr>
          <w:b/>
        </w:rPr>
        <w:t>2</w:t>
      </w:r>
      <w:r w:rsidR="0055461C">
        <w:rPr>
          <w:b/>
        </w:rPr>
        <w:t>.</w:t>
      </w:r>
      <w:r w:rsidR="00CD35F1">
        <w:rPr>
          <w:b/>
        </w:rPr>
        <w:t xml:space="preserve">  List of</w:t>
      </w:r>
      <w:r w:rsidR="00E93959">
        <w:rPr>
          <w:b/>
        </w:rPr>
        <w:t xml:space="preserve"> the Diagnosis G</w:t>
      </w:r>
      <w:r w:rsidR="00CD35F1">
        <w:rPr>
          <w:b/>
        </w:rPr>
        <w:t>roups (n=37) of the International Classification of Diseases (10</w:t>
      </w:r>
      <w:r w:rsidR="00CD35F1" w:rsidRPr="00CD35F1">
        <w:rPr>
          <w:b/>
          <w:vertAlign w:val="superscript"/>
        </w:rPr>
        <w:t>th</w:t>
      </w:r>
      <w:r w:rsidR="00CD35F1">
        <w:rPr>
          <w:b/>
        </w:rPr>
        <w:t xml:space="preserve"> version) included in the ED-HSMR</w:t>
      </w:r>
    </w:p>
    <w:p w14:paraId="29B8BB6F" w14:textId="77777777" w:rsidR="00CD35F1" w:rsidRDefault="00CD35F1" w:rsidP="00CD35F1">
      <w:pPr>
        <w:ind w:left="426" w:hanging="426"/>
        <w:rPr>
          <w:b/>
        </w:rPr>
      </w:pPr>
    </w:p>
    <w:tbl>
      <w:tblPr>
        <w:tblStyle w:val="Grilledutableau"/>
        <w:tblW w:w="4123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692"/>
        <w:gridCol w:w="7064"/>
      </w:tblGrid>
      <w:tr w:rsidR="00CD35F1" w14:paraId="40BD28BC" w14:textId="77777777" w:rsidTr="00CD35F1">
        <w:tc>
          <w:tcPr>
            <w:tcW w:w="446" w:type="pct"/>
            <w:tcBorders>
              <w:top w:val="thinThickSmallGap" w:sz="24" w:space="0" w:color="auto"/>
              <w:left w:val="nil"/>
            </w:tcBorders>
            <w:shd w:val="clear" w:color="auto" w:fill="auto"/>
          </w:tcPr>
          <w:p w14:paraId="435C3181" w14:textId="77777777" w:rsidR="00CD35F1" w:rsidRPr="00A03F75" w:rsidRDefault="00CD35F1" w:rsidP="00F15384">
            <w:pPr>
              <w:rPr>
                <w:b/>
                <w:sz w:val="20"/>
                <w:szCs w:val="20"/>
              </w:rPr>
            </w:pPr>
            <w:r w:rsidRPr="00A03F75">
              <w:rPr>
                <w:b/>
                <w:sz w:val="20"/>
                <w:szCs w:val="20"/>
              </w:rPr>
              <w:t>A41</w:t>
            </w:r>
          </w:p>
        </w:tc>
        <w:tc>
          <w:tcPr>
            <w:tcW w:w="4554" w:type="pct"/>
            <w:tcBorders>
              <w:top w:val="thinThickSmallGap" w:sz="24" w:space="0" w:color="auto"/>
              <w:right w:val="nil"/>
            </w:tcBorders>
            <w:shd w:val="clear" w:color="auto" w:fill="auto"/>
          </w:tcPr>
          <w:p w14:paraId="42E405BE" w14:textId="77777777" w:rsidR="00CD35F1" w:rsidRPr="00807059" w:rsidRDefault="00CD35F1" w:rsidP="00F15384">
            <w:pPr>
              <w:rPr>
                <w:sz w:val="20"/>
                <w:szCs w:val="20"/>
              </w:rPr>
            </w:pPr>
            <w:r w:rsidRPr="00807059">
              <w:rPr>
                <w:sz w:val="20"/>
                <w:szCs w:val="20"/>
              </w:rPr>
              <w:t xml:space="preserve">Sepsis </w:t>
            </w:r>
          </w:p>
        </w:tc>
      </w:tr>
      <w:tr w:rsidR="00CD35F1" w14:paraId="6A003989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11F97186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E11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2984E2DE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Diabetes Mellitus type 2</w:t>
            </w:r>
          </w:p>
        </w:tc>
      </w:tr>
      <w:tr w:rsidR="00CD35F1" w14:paraId="7BBED794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4099B56B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E86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63D19E9D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Volume depletion</w:t>
            </w:r>
          </w:p>
        </w:tc>
      </w:tr>
      <w:tr w:rsidR="00CD35F1" w14:paraId="5B03828A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27A72AB8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E87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531EADEF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Other disorders of fluid, electrolyte and acid-base balance</w:t>
            </w:r>
          </w:p>
        </w:tc>
      </w:tr>
      <w:tr w:rsidR="00CD35F1" w14:paraId="133C9EB6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1DDEA5AA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F05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01862B6D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Delirium, not induced by alcohol and other psychoactive substances</w:t>
            </w:r>
          </w:p>
        </w:tc>
      </w:tr>
      <w:tr w:rsidR="00CD35F1" w14:paraId="34179788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282EEE74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G93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2B7EA1F2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Other disorders of brain</w:t>
            </w:r>
          </w:p>
        </w:tc>
      </w:tr>
      <w:tr w:rsidR="00CD35F1" w14:paraId="167F62B2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73DCB8B3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I21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75A6AE73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Acute Myocardial Infarction (AMI)</w:t>
            </w:r>
          </w:p>
        </w:tc>
      </w:tr>
      <w:tr w:rsidR="00CD35F1" w14:paraId="61A7EFD6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51CA54D4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I24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5A253D27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Other acute ischemic heart disease</w:t>
            </w:r>
          </w:p>
        </w:tc>
      </w:tr>
      <w:tr w:rsidR="00CD35F1" w14:paraId="73D4B970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0A724E26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I26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5E2CB2D0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Pulmonary embolism </w:t>
            </w:r>
          </w:p>
        </w:tc>
      </w:tr>
      <w:tr w:rsidR="00CD35F1" w14:paraId="7937DD8C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0E9B00D4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I46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6B7B6E00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Cardiac arrest</w:t>
            </w:r>
          </w:p>
        </w:tc>
      </w:tr>
      <w:tr w:rsidR="00CD35F1" w14:paraId="4C8CCA8E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2DB97FC2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I50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40670DE4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Heart failure </w:t>
            </w:r>
          </w:p>
        </w:tc>
      </w:tr>
      <w:tr w:rsidR="00CD35F1" w14:paraId="370BB035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10E01439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I60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7F749882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Subarachnoid haemorrhage </w:t>
            </w:r>
          </w:p>
        </w:tc>
      </w:tr>
      <w:tr w:rsidR="00CD35F1" w14:paraId="33A2CBBD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248C9CDE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I61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416AA759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Intracerebral haemorrhage</w:t>
            </w:r>
          </w:p>
        </w:tc>
      </w:tr>
      <w:tr w:rsidR="00CD35F1" w14:paraId="135195DC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25B35604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I62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6BF78FB9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Other </w:t>
            </w:r>
            <w:proofErr w:type="spellStart"/>
            <w:r w:rsidRPr="004A06DD">
              <w:rPr>
                <w:sz w:val="20"/>
                <w:szCs w:val="20"/>
              </w:rPr>
              <w:t>non traumatic</w:t>
            </w:r>
            <w:proofErr w:type="spellEnd"/>
            <w:r w:rsidRPr="004A06DD">
              <w:rPr>
                <w:sz w:val="20"/>
                <w:szCs w:val="20"/>
              </w:rPr>
              <w:t xml:space="preserve"> intracranial haemorrhage </w:t>
            </w:r>
          </w:p>
        </w:tc>
      </w:tr>
      <w:tr w:rsidR="00CD35F1" w14:paraId="5E12E79F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7FF8B21B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I63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02D5C5D3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Cerebral infarction </w:t>
            </w:r>
          </w:p>
        </w:tc>
      </w:tr>
      <w:tr w:rsidR="00CD35F1" w14:paraId="05EF9590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018E5358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I64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4C2015C2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Stroke, not specified as haemorrhage or infarction</w:t>
            </w:r>
          </w:p>
        </w:tc>
      </w:tr>
      <w:tr w:rsidR="00CD35F1" w14:paraId="34D5E93A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7808BC28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I71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022732D6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Aortic aneurism and dissection</w:t>
            </w:r>
          </w:p>
        </w:tc>
      </w:tr>
      <w:tr w:rsidR="00CD35F1" w14:paraId="260B476E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07B6D196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J18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0B931EA5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Pneumonia</w:t>
            </w:r>
          </w:p>
        </w:tc>
      </w:tr>
      <w:tr w:rsidR="00CD35F1" w14:paraId="664FF67C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04EAF209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J44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445404FB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Other chronic obstructive pulmonary disease</w:t>
            </w:r>
          </w:p>
        </w:tc>
      </w:tr>
      <w:tr w:rsidR="00CD35F1" w14:paraId="3D63A822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4F22EE3F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J69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0A1AB378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Pneumonitis due to solids and liquids </w:t>
            </w:r>
          </w:p>
        </w:tc>
      </w:tr>
      <w:tr w:rsidR="00CD35F1" w14:paraId="78307113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24501F26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J80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30C7B325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Adult respiratory distress syndrome </w:t>
            </w:r>
          </w:p>
        </w:tc>
      </w:tr>
      <w:tr w:rsidR="00CD35F1" w14:paraId="0B38B35C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2114D81F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J96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37B3E3D8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Respiratory failure, not elsewhere classified </w:t>
            </w:r>
          </w:p>
        </w:tc>
      </w:tr>
      <w:tr w:rsidR="00CD35F1" w14:paraId="677E69BB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5DD86216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K26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5137DF4D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Duodenal ulcer </w:t>
            </w:r>
          </w:p>
        </w:tc>
      </w:tr>
      <w:tr w:rsidR="00CD35F1" w14:paraId="03B874AD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39D8F4CA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K55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5333C279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Vascular disorders of intestine </w:t>
            </w:r>
          </w:p>
        </w:tc>
      </w:tr>
      <w:tr w:rsidR="00CD35F1" w14:paraId="4080A94B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644CE744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K56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755106D9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Paralytic ileus and intestinal obstruction without hernia</w:t>
            </w:r>
          </w:p>
        </w:tc>
      </w:tr>
      <w:tr w:rsidR="00CD35F1" w14:paraId="2E60742B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53CD2DDE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K57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01658308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>Diverticular disease of intestine</w:t>
            </w:r>
          </w:p>
        </w:tc>
      </w:tr>
      <w:tr w:rsidR="00CD35F1" w14:paraId="154ABB67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7D5CBD7D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K65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69DE6EBA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Peritonitis </w:t>
            </w:r>
          </w:p>
        </w:tc>
      </w:tr>
      <w:tr w:rsidR="00CD35F1" w14:paraId="1B1EE33D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7CDFB021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K72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2C74E26B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Hepatic failure </w:t>
            </w:r>
          </w:p>
        </w:tc>
      </w:tr>
      <w:tr w:rsidR="00CD35F1" w14:paraId="73AB2838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0C84B54F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K85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5A2C61A7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Acute pancreatitis </w:t>
            </w:r>
          </w:p>
        </w:tc>
      </w:tr>
      <w:tr w:rsidR="00CD35F1" w14:paraId="6E3C91FA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21396E2F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K92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3344B766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Other diseases of digestive system </w:t>
            </w:r>
          </w:p>
        </w:tc>
      </w:tr>
      <w:tr w:rsidR="00CD35F1" w14:paraId="696B088B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71E2CFD3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L03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254BD65A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Cellulitis </w:t>
            </w:r>
          </w:p>
        </w:tc>
      </w:tr>
      <w:tr w:rsidR="00CD35F1" w14:paraId="56C30FF2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16C6C2CF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N17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622C40E9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Acute renal failure </w:t>
            </w:r>
          </w:p>
        </w:tc>
      </w:tr>
      <w:tr w:rsidR="00CD35F1" w14:paraId="1CB028D1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3498287D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R57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4C560FFD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Shock, not elsewhere classified </w:t>
            </w:r>
          </w:p>
        </w:tc>
      </w:tr>
      <w:tr w:rsidR="00CD35F1" w14:paraId="327EE7DE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30ECC7E6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S06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06BD980D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Intracranial injury </w:t>
            </w:r>
          </w:p>
        </w:tc>
      </w:tr>
      <w:tr w:rsidR="00CD35F1" w14:paraId="3F9C97DF" w14:textId="77777777" w:rsidTr="00CD35F1">
        <w:tc>
          <w:tcPr>
            <w:tcW w:w="446" w:type="pct"/>
            <w:tcBorders>
              <w:left w:val="nil"/>
            </w:tcBorders>
            <w:shd w:val="clear" w:color="auto" w:fill="auto"/>
          </w:tcPr>
          <w:p w14:paraId="3D31B506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S32</w:t>
            </w:r>
          </w:p>
        </w:tc>
        <w:tc>
          <w:tcPr>
            <w:tcW w:w="4554" w:type="pct"/>
            <w:tcBorders>
              <w:right w:val="nil"/>
            </w:tcBorders>
            <w:shd w:val="clear" w:color="auto" w:fill="auto"/>
          </w:tcPr>
          <w:p w14:paraId="36FA690B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Fracture of lumbar spine and pelvis </w:t>
            </w:r>
          </w:p>
        </w:tc>
      </w:tr>
      <w:tr w:rsidR="00CD35F1" w14:paraId="600FE143" w14:textId="77777777" w:rsidTr="00CD35F1">
        <w:tc>
          <w:tcPr>
            <w:tcW w:w="446" w:type="pct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3CC6804F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S72</w:t>
            </w:r>
          </w:p>
        </w:tc>
        <w:tc>
          <w:tcPr>
            <w:tcW w:w="4554" w:type="pct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2635266D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Fracture of femur </w:t>
            </w:r>
          </w:p>
        </w:tc>
      </w:tr>
      <w:tr w:rsidR="00CD35F1" w14:paraId="01B5F667" w14:textId="77777777" w:rsidTr="00CD35F1">
        <w:tc>
          <w:tcPr>
            <w:tcW w:w="446" w:type="pct"/>
            <w:tcBorders>
              <w:top w:val="single" w:sz="4" w:space="0" w:color="auto"/>
              <w:left w:val="nil"/>
              <w:bottom w:val="double" w:sz="12" w:space="0" w:color="auto"/>
              <w:right w:val="single" w:sz="4" w:space="0" w:color="auto"/>
            </w:tcBorders>
            <w:shd w:val="clear" w:color="auto" w:fill="auto"/>
          </w:tcPr>
          <w:p w14:paraId="663590F1" w14:textId="77777777" w:rsidR="00CD35F1" w:rsidRPr="004A06DD" w:rsidRDefault="00CD35F1" w:rsidP="00F15384">
            <w:pPr>
              <w:rPr>
                <w:b/>
                <w:sz w:val="20"/>
                <w:szCs w:val="20"/>
              </w:rPr>
            </w:pPr>
            <w:r w:rsidRPr="004A06DD">
              <w:rPr>
                <w:b/>
                <w:sz w:val="20"/>
                <w:szCs w:val="20"/>
              </w:rPr>
              <w:t>T82</w:t>
            </w:r>
          </w:p>
        </w:tc>
        <w:tc>
          <w:tcPr>
            <w:tcW w:w="4554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nil"/>
            </w:tcBorders>
            <w:shd w:val="clear" w:color="auto" w:fill="auto"/>
          </w:tcPr>
          <w:p w14:paraId="30066DFB" w14:textId="77777777" w:rsidR="00CD35F1" w:rsidRPr="004A06DD" w:rsidRDefault="00CD35F1" w:rsidP="00F15384">
            <w:pPr>
              <w:rPr>
                <w:sz w:val="20"/>
                <w:szCs w:val="20"/>
              </w:rPr>
            </w:pPr>
            <w:r w:rsidRPr="004A06DD">
              <w:rPr>
                <w:sz w:val="20"/>
                <w:szCs w:val="20"/>
              </w:rPr>
              <w:t xml:space="preserve">Complications of cardiac and vascular prosthetic devices, implants and grafts </w:t>
            </w:r>
          </w:p>
        </w:tc>
      </w:tr>
    </w:tbl>
    <w:p w14:paraId="2678E7A0" w14:textId="77777777" w:rsidR="00CD35F1" w:rsidRDefault="00CD35F1">
      <w:pPr>
        <w:rPr>
          <w:b/>
        </w:rPr>
      </w:pPr>
    </w:p>
    <w:p w14:paraId="3C93FB7A" w14:textId="77777777" w:rsidR="00CD35F1" w:rsidRDefault="00CD35F1">
      <w:pPr>
        <w:rPr>
          <w:b/>
        </w:rPr>
      </w:pPr>
      <w:r>
        <w:rPr>
          <w:b/>
        </w:rPr>
        <w:br w:type="page"/>
      </w:r>
    </w:p>
    <w:p w14:paraId="392BE1C6" w14:textId="31CFB125" w:rsidR="00F71A81" w:rsidRDefault="009B733C" w:rsidP="00F71A81">
      <w:pPr>
        <w:rPr>
          <w:b/>
        </w:rPr>
      </w:pPr>
      <w:r>
        <w:rPr>
          <w:b/>
        </w:rPr>
        <w:lastRenderedPageBreak/>
        <w:t xml:space="preserve">Additional file </w:t>
      </w:r>
      <w:r>
        <w:rPr>
          <w:b/>
        </w:rPr>
        <w:t>3.</w:t>
      </w:r>
      <w:r>
        <w:rPr>
          <w:b/>
        </w:rPr>
        <w:t xml:space="preserve"> </w:t>
      </w:r>
      <w:r w:rsidR="00CD1282">
        <w:rPr>
          <w:b/>
        </w:rPr>
        <w:t xml:space="preserve"> </w:t>
      </w:r>
      <w:proofErr w:type="spellStart"/>
      <w:r w:rsidR="00F71A81">
        <w:rPr>
          <w:b/>
        </w:rPr>
        <w:t>Charlson</w:t>
      </w:r>
      <w:proofErr w:type="spellEnd"/>
      <w:r w:rsidR="00F71A81">
        <w:rPr>
          <w:b/>
        </w:rPr>
        <w:t xml:space="preserve"> index score groups</w:t>
      </w:r>
    </w:p>
    <w:p w14:paraId="63812A7D" w14:textId="77777777" w:rsidR="00F71A81" w:rsidRDefault="00F71A81" w:rsidP="00F71A81">
      <w:pPr>
        <w:rPr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35"/>
        <w:gridCol w:w="3131"/>
        <w:gridCol w:w="3130"/>
      </w:tblGrid>
      <w:tr w:rsidR="00F71A81" w14:paraId="5BA6EFD3" w14:textId="77777777" w:rsidTr="00082154">
        <w:tc>
          <w:tcPr>
            <w:tcW w:w="3182" w:type="dxa"/>
            <w:shd w:val="clear" w:color="auto" w:fill="B3B3B3"/>
          </w:tcPr>
          <w:p w14:paraId="6D47FB23" w14:textId="77777777" w:rsidR="00F71A81" w:rsidRDefault="00F71A81" w:rsidP="00082154">
            <w:pPr>
              <w:rPr>
                <w:b/>
              </w:rPr>
            </w:pPr>
            <w:proofErr w:type="spellStart"/>
            <w:r>
              <w:rPr>
                <w:b/>
              </w:rPr>
              <w:t>Charlson</w:t>
            </w:r>
            <w:proofErr w:type="spellEnd"/>
            <w:r>
              <w:rPr>
                <w:b/>
              </w:rPr>
              <w:t xml:space="preserve"> Group</w:t>
            </w:r>
          </w:p>
        </w:tc>
        <w:tc>
          <w:tcPr>
            <w:tcW w:w="6364" w:type="dxa"/>
            <w:gridSpan w:val="2"/>
            <w:shd w:val="clear" w:color="auto" w:fill="B3B3B3"/>
          </w:tcPr>
          <w:p w14:paraId="7D7A65F9" w14:textId="77777777" w:rsidR="00F71A81" w:rsidRDefault="00F71A81" w:rsidP="0008215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Charlson</w:t>
            </w:r>
            <w:proofErr w:type="spellEnd"/>
            <w:r>
              <w:rPr>
                <w:b/>
              </w:rPr>
              <w:t xml:space="preserve"> score</w:t>
            </w:r>
          </w:p>
        </w:tc>
      </w:tr>
      <w:tr w:rsidR="00F71A81" w14:paraId="60BBBF0D" w14:textId="77777777" w:rsidTr="00082154">
        <w:tc>
          <w:tcPr>
            <w:tcW w:w="3182" w:type="dxa"/>
          </w:tcPr>
          <w:p w14:paraId="2E4B60EC" w14:textId="77777777" w:rsidR="00F71A81" w:rsidRDefault="00F71A81" w:rsidP="00082154">
            <w:pPr>
              <w:rPr>
                <w:b/>
              </w:rPr>
            </w:pPr>
          </w:p>
        </w:tc>
        <w:tc>
          <w:tcPr>
            <w:tcW w:w="3182" w:type="dxa"/>
          </w:tcPr>
          <w:p w14:paraId="1CD20D76" w14:textId="77777777" w:rsidR="00F71A81" w:rsidRDefault="00F71A81" w:rsidP="00082154">
            <w:pPr>
              <w:jc w:val="center"/>
              <w:rPr>
                <w:b/>
              </w:rPr>
            </w:pPr>
            <w:r>
              <w:rPr>
                <w:b/>
              </w:rPr>
              <w:t>Outside Québec</w:t>
            </w:r>
          </w:p>
        </w:tc>
        <w:tc>
          <w:tcPr>
            <w:tcW w:w="3182" w:type="dxa"/>
          </w:tcPr>
          <w:p w14:paraId="415B2589" w14:textId="77777777" w:rsidR="00F71A81" w:rsidRDefault="00F71A81" w:rsidP="00082154">
            <w:pPr>
              <w:jc w:val="center"/>
              <w:rPr>
                <w:b/>
              </w:rPr>
            </w:pPr>
            <w:r>
              <w:rPr>
                <w:b/>
              </w:rPr>
              <w:t>In Québec</w:t>
            </w:r>
          </w:p>
        </w:tc>
      </w:tr>
      <w:tr w:rsidR="00F71A81" w14:paraId="2AEC70C0" w14:textId="77777777" w:rsidTr="00082154">
        <w:tc>
          <w:tcPr>
            <w:tcW w:w="3182" w:type="dxa"/>
          </w:tcPr>
          <w:p w14:paraId="1D9D3E1A" w14:textId="77777777" w:rsidR="00F71A81" w:rsidRDefault="00F71A81" w:rsidP="00082154">
            <w:pPr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82" w:type="dxa"/>
          </w:tcPr>
          <w:p w14:paraId="34641FE5" w14:textId="77777777" w:rsidR="00F71A81" w:rsidRPr="00E0694C" w:rsidRDefault="00F71A81" w:rsidP="00082154">
            <w:pPr>
              <w:spacing w:line="360" w:lineRule="auto"/>
            </w:pPr>
            <w:r w:rsidRPr="00E0694C">
              <w:t>0</w:t>
            </w:r>
          </w:p>
        </w:tc>
        <w:tc>
          <w:tcPr>
            <w:tcW w:w="3182" w:type="dxa"/>
          </w:tcPr>
          <w:p w14:paraId="002873BB" w14:textId="77777777" w:rsidR="00F71A81" w:rsidRPr="00E0694C" w:rsidRDefault="00F71A81" w:rsidP="00082154">
            <w:pPr>
              <w:spacing w:line="360" w:lineRule="auto"/>
            </w:pPr>
            <w:r w:rsidRPr="00E0694C">
              <w:t>0 and 1</w:t>
            </w:r>
          </w:p>
        </w:tc>
      </w:tr>
      <w:tr w:rsidR="00F71A81" w14:paraId="3832FA62" w14:textId="77777777" w:rsidTr="00082154">
        <w:tc>
          <w:tcPr>
            <w:tcW w:w="3182" w:type="dxa"/>
          </w:tcPr>
          <w:p w14:paraId="4BAE48D9" w14:textId="77777777" w:rsidR="00F71A81" w:rsidRDefault="00F71A81" w:rsidP="00082154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182" w:type="dxa"/>
          </w:tcPr>
          <w:p w14:paraId="782D7F8D" w14:textId="77777777" w:rsidR="00F71A81" w:rsidRPr="00E0694C" w:rsidRDefault="00F71A81" w:rsidP="00082154">
            <w:pPr>
              <w:spacing w:line="360" w:lineRule="auto"/>
            </w:pPr>
            <w:r w:rsidRPr="00E0694C">
              <w:t>1 and 2</w:t>
            </w:r>
          </w:p>
        </w:tc>
        <w:tc>
          <w:tcPr>
            <w:tcW w:w="3182" w:type="dxa"/>
          </w:tcPr>
          <w:p w14:paraId="04833272" w14:textId="77777777" w:rsidR="00F71A81" w:rsidRPr="00E0694C" w:rsidRDefault="00F71A81" w:rsidP="00082154">
            <w:pPr>
              <w:spacing w:line="360" w:lineRule="auto"/>
            </w:pPr>
            <w:r w:rsidRPr="00E0694C">
              <w:t>2, 3 and 4</w:t>
            </w:r>
          </w:p>
        </w:tc>
      </w:tr>
      <w:tr w:rsidR="00F71A81" w14:paraId="46FA77BD" w14:textId="77777777" w:rsidTr="00082154">
        <w:tc>
          <w:tcPr>
            <w:tcW w:w="3182" w:type="dxa"/>
          </w:tcPr>
          <w:p w14:paraId="16BC5992" w14:textId="77777777" w:rsidR="00F71A81" w:rsidRDefault="00F71A81" w:rsidP="00082154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182" w:type="dxa"/>
          </w:tcPr>
          <w:p w14:paraId="52C4F2F4" w14:textId="77777777" w:rsidR="00F71A81" w:rsidRPr="00E0694C" w:rsidRDefault="00F71A81" w:rsidP="00082154">
            <w:pPr>
              <w:spacing w:line="360" w:lineRule="auto"/>
            </w:pPr>
            <w:r w:rsidRPr="00E0694C">
              <w:rPr>
                <w:rFonts w:ascii="Cambria" w:hAnsi="Cambria"/>
              </w:rPr>
              <w:t>≥</w:t>
            </w:r>
            <w:r w:rsidRPr="00E0694C">
              <w:t xml:space="preserve"> 3</w:t>
            </w:r>
          </w:p>
        </w:tc>
        <w:tc>
          <w:tcPr>
            <w:tcW w:w="3182" w:type="dxa"/>
          </w:tcPr>
          <w:p w14:paraId="68A96E54" w14:textId="77777777" w:rsidR="00F71A81" w:rsidRPr="00E0694C" w:rsidRDefault="00F71A81" w:rsidP="00082154">
            <w:pPr>
              <w:spacing w:line="360" w:lineRule="auto"/>
            </w:pPr>
            <w:r w:rsidRPr="00E0694C">
              <w:rPr>
                <w:rFonts w:ascii="Cambria" w:hAnsi="Cambria"/>
              </w:rPr>
              <w:t>≥</w:t>
            </w:r>
            <w:r w:rsidRPr="00E0694C">
              <w:t xml:space="preserve"> 5</w:t>
            </w:r>
          </w:p>
        </w:tc>
      </w:tr>
    </w:tbl>
    <w:p w14:paraId="11D064BB" w14:textId="77777777" w:rsidR="00F71A81" w:rsidRDefault="00F71A81" w:rsidP="00F71A81">
      <w:pPr>
        <w:rPr>
          <w:b/>
        </w:rPr>
      </w:pPr>
      <w:r>
        <w:rPr>
          <w:sz w:val="20"/>
        </w:rPr>
        <w:t>Reproduced</w:t>
      </w:r>
      <w:r w:rsidRPr="009979BE">
        <w:rPr>
          <w:sz w:val="20"/>
        </w:rPr>
        <w:t xml:space="preserve"> from : CIHI. Hospital Standardized Mortality Ratio (HSMR)</w:t>
      </w:r>
      <w:r>
        <w:rPr>
          <w:sz w:val="20"/>
        </w:rPr>
        <w:t>: Technical Notes. Public Release. Ottawa, February 2012.</w:t>
      </w:r>
    </w:p>
    <w:p w14:paraId="593EC318" w14:textId="77777777" w:rsidR="00F71A81" w:rsidRDefault="00F71A81">
      <w:pPr>
        <w:rPr>
          <w:b/>
        </w:rPr>
      </w:pPr>
    </w:p>
    <w:p w14:paraId="462EC5A8" w14:textId="77777777" w:rsidR="00F71A81" w:rsidRDefault="00F71A81">
      <w:pPr>
        <w:rPr>
          <w:b/>
        </w:rPr>
      </w:pPr>
    </w:p>
    <w:p w14:paraId="0B619208" w14:textId="77777777" w:rsidR="00F71A81" w:rsidRDefault="00F71A81">
      <w:pPr>
        <w:rPr>
          <w:b/>
        </w:rPr>
      </w:pPr>
    </w:p>
    <w:p w14:paraId="7B395AFF" w14:textId="77777777" w:rsidR="00F71A81" w:rsidRDefault="00F71A81">
      <w:pPr>
        <w:rPr>
          <w:b/>
        </w:rPr>
      </w:pPr>
      <w:r>
        <w:rPr>
          <w:b/>
        </w:rPr>
        <w:br w:type="page"/>
      </w:r>
    </w:p>
    <w:p w14:paraId="3B78C9EC" w14:textId="7E843892" w:rsidR="007874A1" w:rsidRDefault="009B733C" w:rsidP="007874A1">
      <w:r>
        <w:rPr>
          <w:b/>
        </w:rPr>
        <w:lastRenderedPageBreak/>
        <w:t xml:space="preserve">Additional file </w:t>
      </w:r>
      <w:r>
        <w:rPr>
          <w:b/>
        </w:rPr>
        <w:t>4</w:t>
      </w:r>
      <w:r>
        <w:rPr>
          <w:b/>
        </w:rPr>
        <w:t xml:space="preserve">. </w:t>
      </w:r>
      <w:r w:rsidR="007874A1" w:rsidRPr="007B624A">
        <w:rPr>
          <w:b/>
        </w:rPr>
        <w:t xml:space="preserve"> </w:t>
      </w:r>
      <w:r w:rsidR="007874A1">
        <w:rPr>
          <w:b/>
        </w:rPr>
        <w:t>Distribution of ED-HSMRs of all eligible institutions (n=294) in 2010-11</w:t>
      </w:r>
      <w:r w:rsidR="007874A1">
        <w:t xml:space="preserve">                  </w:t>
      </w:r>
    </w:p>
    <w:p w14:paraId="23E739E1" w14:textId="3CA04054" w:rsidR="007874A1" w:rsidRDefault="007874A1" w:rsidP="007874A1">
      <w:pPr>
        <w:rPr>
          <w:b/>
        </w:rPr>
      </w:pPr>
      <w:r>
        <w:rPr>
          <w:b/>
          <w:noProof/>
          <w:lang w:val="en-US" w:eastAsia="en-US"/>
        </w:rPr>
        <w:drawing>
          <wp:inline distT="0" distB="0" distL="0" distR="0" wp14:anchorId="6AD0B7D8" wp14:editId="6E21EF50">
            <wp:extent cx="5972810" cy="4343368"/>
            <wp:effectExtent l="0" t="0" r="0" b="635"/>
            <wp:docPr id="7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4343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A89E8" w14:textId="77777777" w:rsidR="007874A1" w:rsidRDefault="007874A1">
      <w:pPr>
        <w:rPr>
          <w:b/>
        </w:rPr>
      </w:pPr>
      <w:r>
        <w:rPr>
          <w:b/>
        </w:rPr>
        <w:br w:type="page"/>
      </w:r>
    </w:p>
    <w:p w14:paraId="253AA34B" w14:textId="37C6F72F" w:rsidR="00CD1282" w:rsidRPr="00CD1282" w:rsidRDefault="000F03DD">
      <w:pPr>
        <w:rPr>
          <w:b/>
        </w:rPr>
      </w:pPr>
      <w:r>
        <w:rPr>
          <w:b/>
        </w:rPr>
        <w:lastRenderedPageBreak/>
        <w:t xml:space="preserve">Additional file </w:t>
      </w:r>
      <w:r>
        <w:rPr>
          <w:b/>
        </w:rPr>
        <w:t>5</w:t>
      </w:r>
      <w:r>
        <w:rPr>
          <w:b/>
        </w:rPr>
        <w:t xml:space="preserve">. </w:t>
      </w:r>
      <w:r w:rsidR="00F71A81">
        <w:rPr>
          <w:b/>
        </w:rPr>
        <w:t xml:space="preserve"> </w:t>
      </w:r>
      <w:r w:rsidR="00CD1282">
        <w:rPr>
          <w:b/>
        </w:rPr>
        <w:t>Caterpillar plots of ED-HSMRs by peer-group</w:t>
      </w:r>
    </w:p>
    <w:p w14:paraId="5597416C" w14:textId="77777777" w:rsidR="00CD1282" w:rsidRDefault="00CD1282"/>
    <w:p w14:paraId="26B5A986" w14:textId="77777777" w:rsidR="008C2053" w:rsidRDefault="00CD1282">
      <w:r>
        <w:rPr>
          <w:noProof/>
          <w:lang w:val="fr-FR"/>
        </w:rPr>
        <w:drawing>
          <wp:inline distT="0" distB="0" distL="0" distR="0" wp14:anchorId="01F637D1" wp14:editId="5DC7F7A2">
            <wp:extent cx="5029200" cy="36576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532A1" w14:textId="77777777" w:rsidR="00CD1282" w:rsidRDefault="00CD1282"/>
    <w:p w14:paraId="6DE3FFC3" w14:textId="77777777" w:rsidR="00CD1282" w:rsidRDefault="00E57C91">
      <w:r>
        <w:rPr>
          <w:noProof/>
          <w:lang w:val="fr-FR"/>
        </w:rPr>
        <w:drawing>
          <wp:inline distT="0" distB="0" distL="0" distR="0" wp14:anchorId="5B73F039" wp14:editId="09D39A8B">
            <wp:extent cx="5029200" cy="365760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CEBD7" w14:textId="77777777" w:rsidR="009A44E3" w:rsidRDefault="009A44E3" w:rsidP="00E57C91">
      <w:pPr>
        <w:rPr>
          <w:b/>
        </w:rPr>
      </w:pPr>
    </w:p>
    <w:p w14:paraId="6F607D15" w14:textId="77777777" w:rsidR="009A44E3" w:rsidRDefault="009A44E3" w:rsidP="00E57C91">
      <w:pPr>
        <w:rPr>
          <w:b/>
        </w:rPr>
      </w:pPr>
    </w:p>
    <w:p w14:paraId="5ED7BB4C" w14:textId="1DC204DD" w:rsidR="00E57C91" w:rsidRDefault="000F03DD" w:rsidP="00E57C91">
      <w:pPr>
        <w:rPr>
          <w:b/>
        </w:rPr>
      </w:pPr>
      <w:r>
        <w:rPr>
          <w:b/>
        </w:rPr>
        <w:lastRenderedPageBreak/>
        <w:t xml:space="preserve">Additional file </w:t>
      </w:r>
      <w:r>
        <w:rPr>
          <w:b/>
        </w:rPr>
        <w:t>5</w:t>
      </w:r>
      <w:bookmarkStart w:id="0" w:name="_GoBack"/>
      <w:bookmarkEnd w:id="0"/>
      <w:r w:rsidR="00E57C91">
        <w:rPr>
          <w:b/>
        </w:rPr>
        <w:t>. (Continued)</w:t>
      </w:r>
    </w:p>
    <w:p w14:paraId="15393C56" w14:textId="77777777" w:rsidR="00E57C91" w:rsidRDefault="00E57C91" w:rsidP="00E57C91">
      <w:pPr>
        <w:rPr>
          <w:b/>
        </w:rPr>
      </w:pPr>
    </w:p>
    <w:p w14:paraId="4FCC6E08" w14:textId="77777777" w:rsidR="00E57C91" w:rsidRDefault="00E57C91" w:rsidP="00E57C91">
      <w:pPr>
        <w:rPr>
          <w:b/>
        </w:rPr>
      </w:pPr>
      <w:r>
        <w:rPr>
          <w:b/>
          <w:noProof/>
          <w:lang w:val="fr-FR"/>
        </w:rPr>
        <w:drawing>
          <wp:inline distT="0" distB="0" distL="0" distR="0" wp14:anchorId="15DC8630" wp14:editId="4814A20C">
            <wp:extent cx="5029200" cy="36576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60AFC" w14:textId="77777777" w:rsidR="00E57C91" w:rsidRPr="00CD1282" w:rsidRDefault="00E57C91" w:rsidP="00E57C91">
      <w:pPr>
        <w:rPr>
          <w:b/>
        </w:rPr>
      </w:pPr>
    </w:p>
    <w:p w14:paraId="2D005CD6" w14:textId="77777777" w:rsidR="00E57C91" w:rsidRDefault="00E57C91">
      <w:r>
        <w:rPr>
          <w:noProof/>
          <w:lang w:val="fr-FR"/>
        </w:rPr>
        <w:drawing>
          <wp:inline distT="0" distB="0" distL="0" distR="0" wp14:anchorId="5A99928E" wp14:editId="50983683">
            <wp:extent cx="5029200" cy="36576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7C91" w:rsidSect="0091470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6C006F" w14:textId="77777777" w:rsidR="001F098B" w:rsidRDefault="001F098B" w:rsidP="007874A1">
      <w:r>
        <w:separator/>
      </w:r>
    </w:p>
  </w:endnote>
  <w:endnote w:type="continuationSeparator" w:id="0">
    <w:p w14:paraId="267AF534" w14:textId="77777777" w:rsidR="001F098B" w:rsidRDefault="001F098B" w:rsidP="00787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CF4B60" w14:textId="77777777" w:rsidR="001F098B" w:rsidRDefault="001F098B" w:rsidP="007874A1">
      <w:r>
        <w:separator/>
      </w:r>
    </w:p>
  </w:footnote>
  <w:footnote w:type="continuationSeparator" w:id="0">
    <w:p w14:paraId="06012005" w14:textId="77777777" w:rsidR="001F098B" w:rsidRDefault="001F098B" w:rsidP="007874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A16D18"/>
    <w:multiLevelType w:val="hybridMultilevel"/>
    <w:tmpl w:val="0BEA786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848"/>
    <w:rsid w:val="000F03DD"/>
    <w:rsid w:val="001162AF"/>
    <w:rsid w:val="001851A2"/>
    <w:rsid w:val="001F098B"/>
    <w:rsid w:val="0055461C"/>
    <w:rsid w:val="007874A1"/>
    <w:rsid w:val="007E24B7"/>
    <w:rsid w:val="00827392"/>
    <w:rsid w:val="008C2053"/>
    <w:rsid w:val="00914703"/>
    <w:rsid w:val="009A44E3"/>
    <w:rsid w:val="009B733C"/>
    <w:rsid w:val="00A16E74"/>
    <w:rsid w:val="00CD1282"/>
    <w:rsid w:val="00CD35F1"/>
    <w:rsid w:val="00E57C91"/>
    <w:rsid w:val="00E93959"/>
    <w:rsid w:val="00ED3AA2"/>
    <w:rsid w:val="00EE6848"/>
    <w:rsid w:val="00F71A81"/>
    <w:rsid w:val="00F75438"/>
    <w:rsid w:val="00FD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665646"/>
  <w14:defaultImageDpi w14:val="300"/>
  <w15:docId w15:val="{2617F2B7-8D9B-B549-944A-BC28DA909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D1282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1282"/>
    <w:rPr>
      <w:rFonts w:ascii="Lucida Grande" w:hAnsi="Lucida Grande" w:cs="Lucida Grande"/>
      <w:sz w:val="18"/>
      <w:szCs w:val="18"/>
      <w:lang w:val="en-CA"/>
    </w:rPr>
  </w:style>
  <w:style w:type="table" w:styleId="Grilledutableau">
    <w:name w:val="Table Grid"/>
    <w:basedOn w:val="TableauNormal"/>
    <w:uiPriority w:val="59"/>
    <w:rsid w:val="00CD3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71A81"/>
    <w:pPr>
      <w:ind w:left="720"/>
      <w:contextualSpacing/>
    </w:pPr>
    <w:rPr>
      <w:rFonts w:ascii="Cambria" w:eastAsia="Cambria" w:hAnsi="Cambria" w:cs="Times New Roman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7874A1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7874A1"/>
    <w:rPr>
      <w:lang w:val="en-CA"/>
    </w:rPr>
  </w:style>
  <w:style w:type="paragraph" w:styleId="Pieddepage">
    <w:name w:val="footer"/>
    <w:basedOn w:val="Normal"/>
    <w:link w:val="PieddepageCar"/>
    <w:uiPriority w:val="99"/>
    <w:unhideWhenUsed/>
    <w:rsid w:val="007874A1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874A1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424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Berthelot</dc:creator>
  <cp:keywords/>
  <dc:description/>
  <cp:lastModifiedBy>Simon Berthelot</cp:lastModifiedBy>
  <cp:revision>4</cp:revision>
  <dcterms:created xsi:type="dcterms:W3CDTF">2019-06-19T20:23:00Z</dcterms:created>
  <dcterms:modified xsi:type="dcterms:W3CDTF">2019-06-19T20:25:00Z</dcterms:modified>
</cp:coreProperties>
</file>