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1E90" w:rsidRPr="00BA6EE5" w:rsidRDefault="00641E90" w:rsidP="00641E90">
      <w:pPr>
        <w:spacing w:after="0" w:line="480" w:lineRule="auto"/>
        <w:jc w:val="both"/>
        <w:rPr>
          <w:rFonts w:asciiTheme="majorBidi" w:hAnsiTheme="majorBidi" w:cstheme="majorBidi"/>
          <w:b/>
          <w:bCs/>
          <w:color w:val="000000" w:themeColor="text1"/>
          <w:sz w:val="20"/>
          <w:szCs w:val="20"/>
          <w:lang w:bidi="fa-IR"/>
        </w:rPr>
      </w:pPr>
      <w:r w:rsidRPr="00BA6EE5">
        <w:rPr>
          <w:rFonts w:asciiTheme="majorBidi" w:hAnsiTheme="majorBidi" w:cstheme="majorBidi"/>
          <w:b/>
          <w:bCs/>
          <w:color w:val="000000" w:themeColor="text1"/>
          <w:sz w:val="20"/>
          <w:szCs w:val="20"/>
          <w:lang w:bidi="fa-IR"/>
        </w:rPr>
        <w:t>Appendix</w:t>
      </w:r>
    </w:p>
    <w:p w:rsidR="00641E90" w:rsidRPr="00BA6EE5" w:rsidRDefault="00641E90" w:rsidP="00641E90">
      <w:pPr>
        <w:spacing w:after="0" w:line="480" w:lineRule="auto"/>
        <w:jc w:val="both"/>
        <w:rPr>
          <w:rFonts w:asciiTheme="majorBidi" w:hAnsiTheme="majorBidi" w:cstheme="majorBidi"/>
          <w:sz w:val="20"/>
          <w:szCs w:val="20"/>
        </w:rPr>
      </w:pPr>
      <w:r w:rsidRPr="00BA6EE5">
        <w:rPr>
          <w:rFonts w:asciiTheme="majorBidi" w:hAnsiTheme="majorBidi" w:cstheme="majorBidi"/>
          <w:color w:val="000000" w:themeColor="text1"/>
          <w:sz w:val="20"/>
          <w:szCs w:val="20"/>
          <w:lang w:bidi="fa-IR"/>
        </w:rPr>
        <w:t xml:space="preserve">Appendix A. </w:t>
      </w:r>
      <w:r w:rsidRPr="00BA6EE5">
        <w:rPr>
          <w:rFonts w:asciiTheme="majorBidi" w:hAnsiTheme="majorBidi" w:cstheme="majorBidi"/>
          <w:sz w:val="20"/>
          <w:szCs w:val="20"/>
        </w:rPr>
        <w:t xml:space="preserve">Reliability of questioners (Reference: SPSS). </w:t>
      </w:r>
    </w:p>
    <w:tbl>
      <w:tblPr>
        <w:tblStyle w:val="TableGrid"/>
        <w:tblW w:w="8505" w:type="dxa"/>
        <w:jc w:val="center"/>
        <w:tblLook w:val="04A0" w:firstRow="1" w:lastRow="0" w:firstColumn="1" w:lastColumn="0" w:noHBand="0" w:noVBand="1"/>
      </w:tblPr>
      <w:tblGrid>
        <w:gridCol w:w="2405"/>
        <w:gridCol w:w="1843"/>
        <w:gridCol w:w="2410"/>
        <w:gridCol w:w="1847"/>
      </w:tblGrid>
      <w:tr w:rsidR="00641E90" w:rsidRPr="00BA6EE5" w:rsidTr="00F46E7A">
        <w:trPr>
          <w:jc w:val="center"/>
        </w:trPr>
        <w:tc>
          <w:tcPr>
            <w:tcW w:w="2405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sz w:val="20"/>
                <w:szCs w:val="20"/>
              </w:rPr>
              <w:t>Category</w:t>
            </w:r>
          </w:p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sz w:val="20"/>
                <w:szCs w:val="20"/>
              </w:rPr>
              <w:t>(Number of Items)</w:t>
            </w:r>
          </w:p>
        </w:tc>
        <w:tc>
          <w:tcPr>
            <w:tcW w:w="1843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Cronbach’s Alpha</w:t>
            </w:r>
          </w:p>
        </w:tc>
        <w:tc>
          <w:tcPr>
            <w:tcW w:w="2410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sz w:val="20"/>
                <w:szCs w:val="20"/>
              </w:rPr>
              <w:t>Category</w:t>
            </w:r>
          </w:p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sz w:val="20"/>
                <w:szCs w:val="20"/>
              </w:rPr>
              <w:t>(Number of Items)</w:t>
            </w:r>
          </w:p>
        </w:tc>
        <w:tc>
          <w:tcPr>
            <w:tcW w:w="1847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Cronbach’s Alpha</w:t>
            </w:r>
          </w:p>
        </w:tc>
      </w:tr>
      <w:tr w:rsidR="00641E90" w:rsidRPr="00BA6EE5" w:rsidTr="00F46E7A">
        <w:trPr>
          <w:jc w:val="center"/>
        </w:trPr>
        <w:tc>
          <w:tcPr>
            <w:tcW w:w="2405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Demography (4)</w:t>
            </w:r>
          </w:p>
        </w:tc>
        <w:tc>
          <w:tcPr>
            <w:tcW w:w="1843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sz w:val="20"/>
                <w:szCs w:val="20"/>
              </w:rPr>
              <w:t>0.841</w:t>
            </w:r>
          </w:p>
        </w:tc>
        <w:tc>
          <w:tcPr>
            <w:tcW w:w="2410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Social Wellbeing (4)</w:t>
            </w:r>
          </w:p>
        </w:tc>
        <w:tc>
          <w:tcPr>
            <w:tcW w:w="1847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sz w:val="20"/>
                <w:szCs w:val="20"/>
              </w:rPr>
              <w:t>0.764</w:t>
            </w:r>
          </w:p>
        </w:tc>
      </w:tr>
      <w:tr w:rsidR="00641E90" w:rsidRPr="00BA6EE5" w:rsidTr="00F46E7A">
        <w:trPr>
          <w:jc w:val="center"/>
        </w:trPr>
        <w:tc>
          <w:tcPr>
            <w:tcW w:w="2405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Urban Mobility (11)</w:t>
            </w:r>
          </w:p>
        </w:tc>
        <w:tc>
          <w:tcPr>
            <w:tcW w:w="1843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sz w:val="20"/>
                <w:szCs w:val="20"/>
              </w:rPr>
              <w:t>0.575</w:t>
            </w:r>
          </w:p>
        </w:tc>
        <w:tc>
          <w:tcPr>
            <w:tcW w:w="2410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Surroundings and Activities (14)</w:t>
            </w:r>
          </w:p>
        </w:tc>
        <w:tc>
          <w:tcPr>
            <w:tcW w:w="1847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sz w:val="20"/>
                <w:szCs w:val="20"/>
              </w:rPr>
              <w:t>0.705</w:t>
            </w:r>
          </w:p>
        </w:tc>
      </w:tr>
      <w:tr w:rsidR="00641E90" w:rsidRPr="00BA6EE5" w:rsidTr="00F46E7A">
        <w:trPr>
          <w:jc w:val="center"/>
        </w:trPr>
        <w:tc>
          <w:tcPr>
            <w:tcW w:w="2405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Built Environment (12)</w:t>
            </w:r>
          </w:p>
        </w:tc>
        <w:tc>
          <w:tcPr>
            <w:tcW w:w="1843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sz w:val="20"/>
                <w:szCs w:val="20"/>
              </w:rPr>
              <w:t>0.598</w:t>
            </w:r>
          </w:p>
        </w:tc>
        <w:tc>
          <w:tcPr>
            <w:tcW w:w="2410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Function and Space (7)</w:t>
            </w:r>
          </w:p>
        </w:tc>
        <w:tc>
          <w:tcPr>
            <w:tcW w:w="1847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sz w:val="20"/>
                <w:szCs w:val="20"/>
              </w:rPr>
              <w:t>0.720</w:t>
            </w:r>
          </w:p>
        </w:tc>
      </w:tr>
      <w:tr w:rsidR="00641E90" w:rsidRPr="00BA6EE5" w:rsidTr="00F46E7A">
        <w:trPr>
          <w:jc w:val="center"/>
        </w:trPr>
        <w:tc>
          <w:tcPr>
            <w:tcW w:w="2405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Natural Environment (2)</w:t>
            </w:r>
          </w:p>
        </w:tc>
        <w:tc>
          <w:tcPr>
            <w:tcW w:w="1843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sz w:val="20"/>
                <w:szCs w:val="20"/>
              </w:rPr>
              <w:t>0.869</w:t>
            </w:r>
          </w:p>
        </w:tc>
        <w:tc>
          <w:tcPr>
            <w:tcW w:w="2410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Walkability (54)</w:t>
            </w:r>
          </w:p>
        </w:tc>
        <w:tc>
          <w:tcPr>
            <w:tcW w:w="1847" w:type="dxa"/>
          </w:tcPr>
          <w:p w:rsidR="00641E90" w:rsidRPr="00BA6EE5" w:rsidRDefault="00641E90" w:rsidP="00F46E7A">
            <w:pPr>
              <w:spacing w:line="48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A6EE5">
              <w:rPr>
                <w:rFonts w:asciiTheme="majorBidi" w:hAnsiTheme="majorBidi" w:cstheme="majorBidi"/>
                <w:sz w:val="20"/>
                <w:szCs w:val="20"/>
              </w:rPr>
              <w:t>0.664</w:t>
            </w:r>
          </w:p>
        </w:tc>
      </w:tr>
    </w:tbl>
    <w:p w:rsidR="001760E5" w:rsidRDefault="00641E90">
      <w:bookmarkStart w:id="0" w:name="_GoBack"/>
      <w:bookmarkEnd w:id="0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E90"/>
    <w:rsid w:val="00641E90"/>
    <w:rsid w:val="008A3324"/>
    <w:rsid w:val="00996CDB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D19E62-535D-43DF-AFC6-1073C17A8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1E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1E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2022-08-19T02:53:00Z</dcterms:created>
  <dcterms:modified xsi:type="dcterms:W3CDTF">2022-08-19T02:53:00Z</dcterms:modified>
</cp:coreProperties>
</file>