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22C" w:rsidRPr="00BD7821" w:rsidRDefault="006319C0" w:rsidP="00EE7D4A">
      <w:pPr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en-GB"/>
        </w:rPr>
      </w:pPr>
      <w:r w:rsidRPr="00BD7821">
        <w:rPr>
          <w:rFonts w:ascii="Times New Roman" w:hAnsi="Times New Roman" w:cs="Times New Roman"/>
          <w:b/>
          <w:sz w:val="32"/>
          <w:szCs w:val="32"/>
          <w:u w:val="single"/>
          <w:lang w:val="en-GB"/>
        </w:rPr>
        <w:t>Graphical abstract</w:t>
      </w:r>
    </w:p>
    <w:p w:rsidR="00BD7821" w:rsidRDefault="00BD7821" w:rsidP="00EE7D4A">
      <w:pPr>
        <w:jc w:val="center"/>
        <w:rPr>
          <w:rFonts w:ascii="Times New Roman" w:hAnsi="Times New Roman" w:cs="Times New Roman"/>
          <w:b/>
          <w:sz w:val="30"/>
          <w:szCs w:val="30"/>
          <w:lang w:val="en-GB"/>
        </w:rPr>
      </w:pPr>
    </w:p>
    <w:p w:rsidR="00BD7821" w:rsidRPr="0070713B" w:rsidRDefault="00BD7821" w:rsidP="00BD7821">
      <w:pPr>
        <w:pStyle w:val="NormalWeb"/>
        <w:spacing w:before="0" w:beforeAutospacing="0" w:after="0" w:afterAutospacing="0" w:line="480" w:lineRule="auto"/>
        <w:ind w:right="-1"/>
        <w:jc w:val="both"/>
        <w:rPr>
          <w:sz w:val="28"/>
          <w:szCs w:val="28"/>
          <w:lang w:val="en-US"/>
        </w:rPr>
      </w:pPr>
      <w:r w:rsidRPr="00D1298F">
        <w:rPr>
          <w:rStyle w:val="Forte"/>
          <w:sz w:val="28"/>
          <w:szCs w:val="28"/>
          <w:lang w:val="en-US"/>
        </w:rPr>
        <w:t xml:space="preserve">Effect of different synthesis routes on the morphology, optical, colorimetric, and photocatalytic properties of </w:t>
      </w:r>
      <w:r w:rsidRPr="00D1298F">
        <w:rPr>
          <w:rStyle w:val="Forte"/>
          <w:sz w:val="28"/>
          <w:szCs w:val="28"/>
        </w:rPr>
        <w:t>β</w:t>
      </w:r>
      <w:r w:rsidRPr="00D1298F">
        <w:rPr>
          <w:rStyle w:val="Forte"/>
          <w:sz w:val="28"/>
          <w:szCs w:val="28"/>
          <w:lang w:val="en-US"/>
        </w:rPr>
        <w:t>-Ag</w:t>
      </w:r>
      <w:r w:rsidRPr="00D1298F">
        <w:rPr>
          <w:rStyle w:val="Forte"/>
          <w:sz w:val="28"/>
          <w:szCs w:val="28"/>
          <w:vertAlign w:val="subscript"/>
          <w:lang w:val="en-US"/>
        </w:rPr>
        <w:t>2</w:t>
      </w:r>
      <w:r w:rsidRPr="00D1298F">
        <w:rPr>
          <w:rStyle w:val="Forte"/>
          <w:sz w:val="28"/>
          <w:szCs w:val="28"/>
          <w:lang w:val="en-US"/>
        </w:rPr>
        <w:t>MoO</w:t>
      </w:r>
      <w:r w:rsidRPr="00D1298F">
        <w:rPr>
          <w:rStyle w:val="Forte"/>
          <w:sz w:val="28"/>
          <w:szCs w:val="28"/>
          <w:vertAlign w:val="subscript"/>
          <w:lang w:val="en-US"/>
        </w:rPr>
        <w:t>4</w:t>
      </w:r>
      <w:r>
        <w:rPr>
          <w:rStyle w:val="Forte"/>
          <w:sz w:val="28"/>
          <w:szCs w:val="28"/>
          <w:lang w:val="en-US"/>
        </w:rPr>
        <w:t xml:space="preserve"> </w:t>
      </w:r>
      <w:r w:rsidRPr="0070713B">
        <w:rPr>
          <w:rStyle w:val="Forte"/>
          <w:sz w:val="28"/>
          <w:szCs w:val="28"/>
          <w:lang w:val="en-US"/>
        </w:rPr>
        <w:t>microcrystals</w:t>
      </w:r>
    </w:p>
    <w:p w:rsidR="00BD7821" w:rsidRPr="00107B97" w:rsidRDefault="00BD7821" w:rsidP="00BD7821">
      <w:pPr>
        <w:spacing w:after="0" w:line="480" w:lineRule="auto"/>
        <w:ind w:right="-1"/>
        <w:jc w:val="both"/>
        <w:rPr>
          <w:rFonts w:ascii="Times New Roman" w:hAnsi="Times New Roman" w:cs="Times New Roman"/>
          <w:sz w:val="21"/>
          <w:szCs w:val="21"/>
          <w:vertAlign w:val="superscript"/>
          <w:lang w:val="en-US"/>
        </w:rPr>
      </w:pPr>
      <w:bookmarkStart w:id="0" w:name="_Hlk111567699"/>
      <w:r w:rsidRPr="00107B97">
        <w:rPr>
          <w:rFonts w:ascii="Times New Roman" w:hAnsi="Times New Roman" w:cs="Times New Roman"/>
          <w:sz w:val="21"/>
          <w:szCs w:val="21"/>
          <w:lang w:val="en-US"/>
        </w:rPr>
        <w:t>F.H.P. Lopes</w:t>
      </w:r>
      <w:r w:rsidRPr="00107B97">
        <w:rPr>
          <w:rFonts w:ascii="Times New Roman" w:hAnsi="Times New Roman" w:cs="Times New Roman"/>
          <w:sz w:val="21"/>
          <w:szCs w:val="21"/>
          <w:vertAlign w:val="superscript"/>
          <w:lang w:val="en-US"/>
        </w:rPr>
        <w:t>a</w:t>
      </w:r>
      <w:r w:rsidRPr="00107B97">
        <w:rPr>
          <w:rFonts w:ascii="Times New Roman" w:hAnsi="Times New Roman" w:cs="Times New Roman"/>
          <w:sz w:val="21"/>
          <w:szCs w:val="21"/>
          <w:lang w:val="en-US"/>
        </w:rPr>
        <w:t>, L.F.G. Noleto</w:t>
      </w:r>
      <w:r w:rsidRPr="00107B97">
        <w:rPr>
          <w:rFonts w:ascii="Times New Roman" w:hAnsi="Times New Roman" w:cs="Times New Roman"/>
          <w:sz w:val="21"/>
          <w:szCs w:val="21"/>
          <w:vertAlign w:val="superscript"/>
          <w:lang w:val="en-US"/>
        </w:rPr>
        <w:t>b</w:t>
      </w:r>
      <w:r w:rsidRPr="00107B97">
        <w:rPr>
          <w:rFonts w:ascii="Times New Roman" w:hAnsi="Times New Roman" w:cs="Times New Roman"/>
          <w:sz w:val="21"/>
          <w:szCs w:val="21"/>
          <w:lang w:val="en-US"/>
        </w:rPr>
        <w:t>, V.E.M. Vieira</w:t>
      </w:r>
      <w:r w:rsidRPr="00107B97">
        <w:rPr>
          <w:rFonts w:ascii="Times New Roman" w:hAnsi="Times New Roman" w:cs="Times New Roman"/>
          <w:sz w:val="21"/>
          <w:szCs w:val="21"/>
          <w:vertAlign w:val="superscript"/>
          <w:lang w:val="en-US"/>
        </w:rPr>
        <w:t>b</w:t>
      </w:r>
      <w:r w:rsidRPr="00107B97">
        <w:rPr>
          <w:rFonts w:ascii="Times New Roman" w:hAnsi="Times New Roman" w:cs="Times New Roman"/>
          <w:sz w:val="21"/>
          <w:szCs w:val="21"/>
          <w:lang w:val="en-US"/>
        </w:rPr>
        <w:t>, P.B. de Sousa</w:t>
      </w:r>
      <w:r w:rsidRPr="00107B97">
        <w:rPr>
          <w:rFonts w:ascii="Times New Roman" w:hAnsi="Times New Roman" w:cs="Times New Roman"/>
          <w:sz w:val="21"/>
          <w:szCs w:val="21"/>
          <w:vertAlign w:val="superscript"/>
          <w:lang w:val="en-US"/>
        </w:rPr>
        <w:t>c</w:t>
      </w:r>
      <w:r w:rsidRPr="00107B97">
        <w:rPr>
          <w:rFonts w:ascii="Times New Roman" w:hAnsi="Times New Roman" w:cs="Times New Roman"/>
          <w:sz w:val="21"/>
          <w:szCs w:val="21"/>
          <w:lang w:val="en-US"/>
        </w:rPr>
        <w:t>, A.C.S. Jucá</w:t>
      </w:r>
      <w:r w:rsidRPr="00107B97">
        <w:rPr>
          <w:rFonts w:ascii="Times New Roman" w:hAnsi="Times New Roman" w:cs="Times New Roman"/>
          <w:sz w:val="21"/>
          <w:szCs w:val="21"/>
          <w:vertAlign w:val="superscript"/>
          <w:lang w:val="en-US"/>
        </w:rPr>
        <w:t>a</w:t>
      </w:r>
      <w:r w:rsidRPr="00107B97">
        <w:rPr>
          <w:rFonts w:ascii="Times New Roman" w:hAnsi="Times New Roman" w:cs="Times New Roman"/>
          <w:sz w:val="21"/>
          <w:szCs w:val="21"/>
          <w:lang w:val="en-US"/>
        </w:rPr>
        <w:t>, Y.L. Oliveira</w:t>
      </w:r>
      <w:r w:rsidRPr="00107B97">
        <w:rPr>
          <w:rFonts w:ascii="Times New Roman" w:hAnsi="Times New Roman" w:cs="Times New Roman"/>
          <w:sz w:val="21"/>
          <w:szCs w:val="21"/>
          <w:vertAlign w:val="superscript"/>
          <w:lang w:val="en-US"/>
        </w:rPr>
        <w:t>c</w:t>
      </w:r>
      <w:r w:rsidRPr="00107B97">
        <w:rPr>
          <w:rFonts w:ascii="Times New Roman" w:hAnsi="Times New Roman" w:cs="Times New Roman"/>
          <w:sz w:val="21"/>
          <w:szCs w:val="21"/>
          <w:lang w:val="en-US"/>
        </w:rPr>
        <w:t xml:space="preserve">, </w:t>
      </w:r>
      <w:r w:rsidRPr="00107B97">
        <w:rPr>
          <w:rFonts w:ascii="Times New Roman" w:hAnsi="Times New Roman" w:cs="Times New Roman"/>
          <w:noProof/>
          <w:sz w:val="21"/>
          <w:szCs w:val="21"/>
          <w:lang w:val="en-US"/>
        </w:rPr>
        <w:t>K.R.B.S. Costa</w:t>
      </w:r>
      <w:r w:rsidRPr="00107B97">
        <w:rPr>
          <w:rFonts w:ascii="Times New Roman" w:hAnsi="Times New Roman" w:cs="Times New Roman"/>
          <w:noProof/>
          <w:sz w:val="21"/>
          <w:szCs w:val="21"/>
          <w:vertAlign w:val="superscript"/>
          <w:lang w:val="en-US"/>
        </w:rPr>
        <w:t>c</w:t>
      </w:r>
      <w:r w:rsidRPr="00107B97">
        <w:rPr>
          <w:rFonts w:ascii="Times New Roman" w:hAnsi="Times New Roman" w:cs="Times New Roman"/>
          <w:noProof/>
          <w:sz w:val="21"/>
          <w:szCs w:val="21"/>
          <w:lang w:val="en-US"/>
        </w:rPr>
        <w:t>,</w:t>
      </w:r>
      <w:r w:rsidRPr="00107B97">
        <w:rPr>
          <w:rFonts w:ascii="Times New Roman" w:hAnsi="Times New Roman" w:cs="Times New Roman"/>
          <w:sz w:val="21"/>
          <w:szCs w:val="21"/>
          <w:lang w:val="en-US"/>
        </w:rPr>
        <w:t xml:space="preserve"> M.A.P. Almeida</w:t>
      </w:r>
      <w:r w:rsidRPr="00107B97">
        <w:rPr>
          <w:rFonts w:ascii="Times New Roman" w:hAnsi="Times New Roman" w:cs="Times New Roman"/>
          <w:sz w:val="21"/>
          <w:szCs w:val="21"/>
          <w:vertAlign w:val="superscript"/>
          <w:lang w:val="en-US"/>
        </w:rPr>
        <w:t>d</w:t>
      </w:r>
      <w:r w:rsidRPr="00107B97">
        <w:rPr>
          <w:rFonts w:ascii="Times New Roman" w:hAnsi="Times New Roman" w:cs="Times New Roman"/>
          <w:sz w:val="21"/>
          <w:szCs w:val="21"/>
          <w:lang w:val="en-US"/>
        </w:rPr>
        <w:t>,</w:t>
      </w:r>
      <w:r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Pr="00107B97">
        <w:rPr>
          <w:rFonts w:ascii="Times New Roman" w:hAnsi="Times New Roman" w:cs="Times New Roman"/>
          <w:sz w:val="21"/>
          <w:szCs w:val="21"/>
          <w:lang w:val="en-US"/>
        </w:rPr>
        <w:t>A.F. Gouveia</w:t>
      </w:r>
      <w:r w:rsidRPr="00107B97">
        <w:rPr>
          <w:rFonts w:ascii="Times New Roman" w:hAnsi="Times New Roman" w:cs="Times New Roman"/>
          <w:sz w:val="21"/>
          <w:szCs w:val="21"/>
          <w:vertAlign w:val="superscript"/>
          <w:lang w:val="en-US"/>
        </w:rPr>
        <w:t>e</w:t>
      </w:r>
      <w:r w:rsidRPr="00107B97">
        <w:rPr>
          <w:rFonts w:ascii="Times New Roman" w:hAnsi="Times New Roman" w:cs="Times New Roman"/>
          <w:sz w:val="21"/>
          <w:szCs w:val="21"/>
          <w:lang w:val="en-US"/>
        </w:rPr>
        <w:t>, L.S. Cavalcante</w:t>
      </w:r>
      <w:r w:rsidRPr="00107B97">
        <w:rPr>
          <w:rFonts w:ascii="Times New Roman" w:hAnsi="Times New Roman" w:cs="Times New Roman"/>
          <w:sz w:val="21"/>
          <w:szCs w:val="21"/>
          <w:vertAlign w:val="superscript"/>
          <w:lang w:val="en-US"/>
        </w:rPr>
        <w:t>a,c*</w:t>
      </w:r>
    </w:p>
    <w:bookmarkEnd w:id="0"/>
    <w:p w:rsidR="00BD7821" w:rsidRPr="00D1298F" w:rsidRDefault="00BD7821" w:rsidP="00BD7821">
      <w:pPr>
        <w:spacing w:after="0" w:line="480" w:lineRule="auto"/>
        <w:ind w:right="-1"/>
        <w:jc w:val="both"/>
        <w:rPr>
          <w:rFonts w:ascii="Times New Roman" w:hAnsi="Times New Roman" w:cs="Times New Roman"/>
          <w:i/>
          <w:sz w:val="15"/>
          <w:szCs w:val="15"/>
        </w:rPr>
      </w:pPr>
      <w:r w:rsidRPr="00D1298F">
        <w:rPr>
          <w:rFonts w:ascii="Times New Roman" w:hAnsi="Times New Roman" w:cs="Times New Roman"/>
          <w:sz w:val="15"/>
          <w:szCs w:val="15"/>
          <w:vertAlign w:val="superscript"/>
        </w:rPr>
        <w:t>a</w:t>
      </w:r>
      <w:r w:rsidRPr="00D1298F">
        <w:rPr>
          <w:rFonts w:ascii="Times New Roman" w:hAnsi="Times New Roman" w:cs="Times New Roman"/>
          <w:i/>
          <w:sz w:val="15"/>
          <w:szCs w:val="15"/>
        </w:rPr>
        <w:t xml:space="preserve">GERATEC-CETEM-PPGQ, Universidade Estadual do Piauí, Rua: João Cabral, N. 2231, P.O. Box 381, 64002150, Teresina-PI, Brazil </w:t>
      </w:r>
    </w:p>
    <w:p w:rsidR="00BD7821" w:rsidRPr="00D1298F" w:rsidRDefault="00BD7821" w:rsidP="00BD7821">
      <w:pPr>
        <w:spacing w:after="0" w:line="480" w:lineRule="auto"/>
        <w:ind w:right="-1"/>
        <w:jc w:val="both"/>
        <w:rPr>
          <w:rFonts w:ascii="Times New Roman" w:hAnsi="Times New Roman" w:cs="Times New Roman"/>
          <w:i/>
          <w:sz w:val="15"/>
          <w:szCs w:val="15"/>
        </w:rPr>
      </w:pPr>
      <w:r w:rsidRPr="00D1298F">
        <w:rPr>
          <w:rFonts w:ascii="Times New Roman" w:hAnsi="Times New Roman" w:cs="Times New Roman"/>
          <w:sz w:val="15"/>
          <w:szCs w:val="15"/>
          <w:vertAlign w:val="superscript"/>
        </w:rPr>
        <w:t>b</w:t>
      </w:r>
      <w:r w:rsidRPr="00D1298F">
        <w:rPr>
          <w:rFonts w:ascii="Times New Roman" w:hAnsi="Times New Roman" w:cs="Times New Roman"/>
          <w:i/>
          <w:sz w:val="15"/>
          <w:szCs w:val="15"/>
        </w:rPr>
        <w:t>Programa de Pós-Graduação em Química–PPGQ, Universidade Federal do Piauí, Teresina–PI, 64049-550, Brazil</w:t>
      </w:r>
    </w:p>
    <w:p w:rsidR="00BD7821" w:rsidRPr="00D1298F" w:rsidRDefault="00BD7821" w:rsidP="00BD7821">
      <w:pPr>
        <w:pBdr>
          <w:bottom w:val="single" w:sz="4" w:space="1" w:color="auto"/>
        </w:pBdr>
        <w:spacing w:after="0" w:line="480" w:lineRule="auto"/>
        <w:ind w:right="-1"/>
        <w:jc w:val="both"/>
        <w:rPr>
          <w:rFonts w:ascii="Times New Roman" w:hAnsi="Times New Roman" w:cs="Times New Roman"/>
          <w:i/>
          <w:sz w:val="15"/>
          <w:szCs w:val="15"/>
        </w:rPr>
      </w:pPr>
      <w:r w:rsidRPr="00D1298F">
        <w:rPr>
          <w:rFonts w:ascii="Times New Roman" w:hAnsi="Times New Roman" w:cs="Times New Roman"/>
          <w:i/>
          <w:sz w:val="15"/>
          <w:szCs w:val="15"/>
          <w:vertAlign w:val="superscript"/>
        </w:rPr>
        <w:t>c</w:t>
      </w:r>
      <w:r w:rsidRPr="00D1298F">
        <w:rPr>
          <w:rFonts w:ascii="Times New Roman" w:hAnsi="Times New Roman" w:cs="Times New Roman"/>
          <w:i/>
          <w:sz w:val="15"/>
          <w:szCs w:val="15"/>
        </w:rPr>
        <w:t>Programa de</w:t>
      </w:r>
      <w:r w:rsidRPr="00D1298F">
        <w:rPr>
          <w:rFonts w:ascii="Times New Roman" w:hAnsi="Times New Roman" w:cs="Times New Roman"/>
          <w:sz w:val="15"/>
          <w:szCs w:val="15"/>
        </w:rPr>
        <w:t xml:space="preserve"> </w:t>
      </w:r>
      <w:r w:rsidRPr="00D1298F">
        <w:rPr>
          <w:rFonts w:ascii="Times New Roman" w:hAnsi="Times New Roman" w:cs="Times New Roman"/>
          <w:i/>
          <w:sz w:val="15"/>
          <w:szCs w:val="15"/>
        </w:rPr>
        <w:t>Pós-Graduação em Ciências e Engenharia dos Materiais-PPGCEM, Universidade Federal do Piauí, Teresina-Pi, 64049-550, Brazil</w:t>
      </w:r>
    </w:p>
    <w:p w:rsidR="00BD7821" w:rsidRDefault="00BD7821" w:rsidP="00BD7821">
      <w:pPr>
        <w:pBdr>
          <w:bottom w:val="single" w:sz="4" w:space="1" w:color="auto"/>
        </w:pBdr>
        <w:spacing w:after="0" w:line="480" w:lineRule="auto"/>
        <w:ind w:right="-1"/>
        <w:jc w:val="both"/>
        <w:rPr>
          <w:rFonts w:ascii="Times New Roman" w:hAnsi="Times New Roman" w:cs="Times New Roman"/>
          <w:i/>
          <w:sz w:val="15"/>
          <w:szCs w:val="15"/>
        </w:rPr>
      </w:pPr>
      <w:r w:rsidRPr="00D1298F">
        <w:rPr>
          <w:rFonts w:ascii="Times New Roman" w:hAnsi="Times New Roman" w:cs="Times New Roman"/>
          <w:i/>
          <w:sz w:val="15"/>
          <w:szCs w:val="15"/>
          <w:vertAlign w:val="superscript"/>
        </w:rPr>
        <w:t>d</w:t>
      </w:r>
      <w:r w:rsidRPr="0037532F">
        <w:rPr>
          <w:rFonts w:ascii="Times New Roman" w:hAnsi="Times New Roman" w:cs="Times New Roman"/>
          <w:i/>
          <w:sz w:val="16"/>
          <w:szCs w:val="16"/>
        </w:rPr>
        <w:t>PPGQ, PPGAero, Centro de Ciências Exatas e Tecnologia, Universidade Federal do Maranhão-CCET, 65085</w:t>
      </w:r>
      <w:r w:rsidRPr="00D1298F">
        <w:rPr>
          <w:rFonts w:ascii="Times New Roman" w:hAnsi="Times New Roman" w:cs="Times New Roman"/>
          <w:i/>
          <w:iCs/>
          <w:sz w:val="16"/>
          <w:szCs w:val="16"/>
        </w:rPr>
        <w:t>–</w:t>
      </w:r>
      <w:r w:rsidRPr="0037532F">
        <w:rPr>
          <w:rFonts w:ascii="Times New Roman" w:hAnsi="Times New Roman" w:cs="Times New Roman"/>
          <w:i/>
          <w:sz w:val="16"/>
          <w:szCs w:val="16"/>
        </w:rPr>
        <w:t>580, São Luís</w:t>
      </w:r>
      <w:r w:rsidRPr="00D1298F">
        <w:rPr>
          <w:rFonts w:ascii="Times New Roman" w:hAnsi="Times New Roman" w:cs="Times New Roman"/>
          <w:i/>
          <w:iCs/>
          <w:sz w:val="16"/>
          <w:szCs w:val="16"/>
        </w:rPr>
        <w:t>–</w:t>
      </w:r>
      <w:r w:rsidRPr="0037532F">
        <w:rPr>
          <w:rFonts w:ascii="Times New Roman" w:hAnsi="Times New Roman" w:cs="Times New Roman"/>
          <w:i/>
          <w:sz w:val="16"/>
          <w:szCs w:val="16"/>
        </w:rPr>
        <w:t>MA, Brazil</w:t>
      </w:r>
      <w:r w:rsidRPr="00D1298F">
        <w:rPr>
          <w:rFonts w:ascii="Times New Roman" w:hAnsi="Times New Roman" w:cs="Times New Roman"/>
          <w:i/>
          <w:sz w:val="15"/>
          <w:szCs w:val="15"/>
        </w:rPr>
        <w:t xml:space="preserve"> </w:t>
      </w:r>
    </w:p>
    <w:p w:rsidR="00BD7821" w:rsidRPr="00020BD4" w:rsidRDefault="00BD7821" w:rsidP="00BD7821">
      <w:pPr>
        <w:pBdr>
          <w:bottom w:val="single" w:sz="4" w:space="1" w:color="auto"/>
        </w:pBdr>
        <w:spacing w:after="0" w:line="480" w:lineRule="auto"/>
        <w:ind w:right="-1"/>
        <w:jc w:val="both"/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020BD4">
        <w:rPr>
          <w:rFonts w:ascii="Times New Roman" w:hAnsi="Times New Roman" w:cs="Times New Roman"/>
          <w:i/>
          <w:sz w:val="15"/>
          <w:szCs w:val="15"/>
          <w:vertAlign w:val="superscript"/>
          <w:lang w:val="en-US"/>
        </w:rPr>
        <w:t>e</w:t>
      </w:r>
      <w:r w:rsidRPr="00B16134">
        <w:rPr>
          <w:rFonts w:ascii="Times New Roman" w:hAnsi="Times New Roman" w:cs="Times New Roman"/>
          <w:i/>
          <w:sz w:val="15"/>
          <w:szCs w:val="15"/>
          <w:lang w:val="en-US"/>
        </w:rPr>
        <w:t>Department of Analytical and Physical Chemistry, University Jaume I, Castelló, 12071, Spain</w:t>
      </w:r>
    </w:p>
    <w:p w:rsidR="005D222C" w:rsidRPr="0050144D" w:rsidRDefault="003053A7" w:rsidP="003053A7">
      <w:pPr>
        <w:pStyle w:val="AuthorsTOC"/>
        <w:spacing w:after="240"/>
        <w:jc w:val="center"/>
        <w:rPr>
          <w:rFonts w:ascii="Times New Roman" w:hAnsi="Times New Roman"/>
          <w:sz w:val="24"/>
          <w:szCs w:val="24"/>
        </w:rPr>
      </w:pPr>
      <w:r w:rsidRPr="003053A7">
        <w:rPr>
          <w:rFonts w:ascii="Times New Roman" w:hAnsi="Times New Roman"/>
          <w:sz w:val="24"/>
          <w:szCs w:val="24"/>
          <w:lang w:val="pt-BR"/>
        </w:rPr>
        <w:drawing>
          <wp:inline distT="0" distB="0" distL="0" distR="0">
            <wp:extent cx="3691487" cy="2558311"/>
            <wp:effectExtent l="57150" t="38100" r="42313" b="13439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7241" t="9563" r="18736" b="19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537" cy="2559732"/>
                    </a:xfrm>
                    <a:prstGeom prst="rect">
                      <a:avLst/>
                    </a:prstGeom>
                    <a:noFill/>
                    <a:ln w="317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9C0" w:rsidRDefault="006319C0" w:rsidP="005D222C">
      <w:pPr>
        <w:pStyle w:val="AuthorsTOC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6319C0">
        <w:rPr>
          <w:rFonts w:ascii="Times New Roman" w:hAnsi="Times New Roman"/>
          <w:b/>
          <w:bCs/>
          <w:sz w:val="24"/>
          <w:szCs w:val="24"/>
          <w:lang w:val="en-US"/>
        </w:rPr>
        <w:t>Highlights</w:t>
      </w:r>
    </w:p>
    <w:p w:rsidR="00096733" w:rsidRPr="006319C0" w:rsidRDefault="00096733" w:rsidP="005D222C">
      <w:pPr>
        <w:pStyle w:val="AuthorsTOC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096733" w:rsidRPr="00BD7821" w:rsidRDefault="00096733">
      <w:pPr>
        <w:rPr>
          <w:rFonts w:ascii="Times New Roman" w:eastAsia="MS Mincho" w:hAnsi="Times New Roman" w:cs="Times New Roman"/>
          <w:i/>
          <w:sz w:val="24"/>
          <w:szCs w:val="24"/>
          <w:lang w:val="en-US" w:eastAsia="ja-JP"/>
        </w:rPr>
      </w:pPr>
      <w:r w:rsidRPr="00BD7821">
        <w:rPr>
          <w:rFonts w:ascii="Times New Roman" w:eastAsia="MS Mincho" w:hAnsi="Times New Roman" w:cs="Times New Roman"/>
          <w:i/>
          <w:sz w:val="24"/>
          <w:szCs w:val="24"/>
          <w:lang w:val="en-US" w:eastAsia="ja-JP"/>
        </w:rPr>
        <w:t xml:space="preserve">• </w:t>
      </w:r>
      <w:r w:rsidR="00422F35" w:rsidRPr="00BD7821">
        <w:rPr>
          <w:rFonts w:ascii="Times New Roman" w:eastAsia="MS Mincho" w:hAnsi="Times New Roman" w:cs="Times New Roman"/>
          <w:i/>
          <w:sz w:val="24"/>
          <w:szCs w:val="24"/>
          <w:lang w:val="en-US" w:eastAsia="ja-JP"/>
        </w:rPr>
        <w:t>S</w:t>
      </w:r>
      <w:r w:rsidR="00BD7821" w:rsidRPr="00BD7821">
        <w:rPr>
          <w:rFonts w:ascii="Times New Roman" w:hAnsi="Times New Roman" w:cs="Times New Roman"/>
          <w:bCs/>
          <w:i/>
          <w:sz w:val="24"/>
          <w:szCs w:val="24"/>
        </w:rPr>
        <w:t xml:space="preserve">tructural, optical, colorimetric, and morphological studies </w:t>
      </w:r>
      <w:r w:rsidR="00BD7821" w:rsidRPr="00BD7821">
        <w:rPr>
          <w:rFonts w:ascii="Times New Roman" w:hAnsi="Times New Roman"/>
          <w:bCs/>
          <w:i/>
          <w:sz w:val="24"/>
          <w:szCs w:val="24"/>
        </w:rPr>
        <w:t>of</w:t>
      </w:r>
      <w:r w:rsidR="00BD7821" w:rsidRPr="00BD7821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BD7821" w:rsidRPr="00BD7821">
        <w:rPr>
          <w:rFonts w:ascii="Times New Roman" w:hAnsi="Times New Roman" w:cs="Times New Roman"/>
          <w:i/>
          <w:sz w:val="24"/>
          <w:szCs w:val="24"/>
        </w:rPr>
        <w:t>β-Ag</w:t>
      </w:r>
      <w:r w:rsidR="00BD7821" w:rsidRPr="00BD7821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BD7821" w:rsidRPr="00BD7821">
        <w:rPr>
          <w:rFonts w:ascii="Times New Roman" w:hAnsi="Times New Roman" w:cs="Times New Roman"/>
          <w:i/>
          <w:sz w:val="24"/>
          <w:szCs w:val="24"/>
        </w:rPr>
        <w:t>MoO</w:t>
      </w:r>
      <w:r w:rsidR="00BD7821" w:rsidRPr="00BD7821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4 </w:t>
      </w:r>
      <w:r w:rsidR="00BD7821" w:rsidRPr="00BD7821">
        <w:rPr>
          <w:rFonts w:ascii="Times New Roman" w:hAnsi="Times New Roman" w:cs="Times New Roman"/>
          <w:i/>
          <w:sz w:val="24"/>
          <w:szCs w:val="24"/>
        </w:rPr>
        <w:t>microcrystals</w:t>
      </w:r>
      <w:r w:rsidR="00BD782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D7821" w:rsidRPr="00BD7821">
        <w:rPr>
          <w:rFonts w:ascii="Times New Roman" w:hAnsi="Times New Roman"/>
          <w:bCs/>
          <w:i/>
          <w:sz w:val="24"/>
          <w:szCs w:val="24"/>
        </w:rPr>
        <w:t xml:space="preserve">by </w:t>
      </w:r>
      <w:r w:rsidR="00BD7821" w:rsidRPr="00BD7821">
        <w:rPr>
          <w:rFonts w:ascii="Times New Roman" w:hAnsi="Times New Roman" w:cs="Times New Roman"/>
          <w:bCs/>
          <w:i/>
          <w:sz w:val="24"/>
          <w:szCs w:val="24"/>
        </w:rPr>
        <w:t>four different chemical synthesis</w:t>
      </w:r>
    </w:p>
    <w:p w:rsidR="00096733" w:rsidRPr="00BD7821" w:rsidRDefault="00096733">
      <w:pPr>
        <w:rPr>
          <w:rFonts w:ascii="Times New Roman" w:eastAsia="MS Mincho" w:hAnsi="Times New Roman" w:cs="Times New Roman"/>
          <w:i/>
          <w:sz w:val="24"/>
          <w:szCs w:val="24"/>
          <w:lang w:val="en-US" w:eastAsia="ja-JP"/>
        </w:rPr>
      </w:pPr>
      <w:r w:rsidRPr="00BD7821">
        <w:rPr>
          <w:rFonts w:ascii="Times New Roman" w:eastAsia="MS Mincho" w:hAnsi="Times New Roman" w:cs="Times New Roman"/>
          <w:i/>
          <w:sz w:val="24"/>
          <w:szCs w:val="24"/>
          <w:lang w:val="en-US" w:eastAsia="ja-JP"/>
        </w:rPr>
        <w:t xml:space="preserve">• </w:t>
      </w:r>
      <w:r w:rsidR="00BD7821" w:rsidRPr="00BD7821">
        <w:rPr>
          <w:rFonts w:ascii="Times New Roman" w:hAnsi="Times New Roman" w:cs="Times New Roman"/>
          <w:bCs/>
          <w:i/>
          <w:sz w:val="24"/>
          <w:szCs w:val="24"/>
        </w:rPr>
        <w:t>New observations and interpretations for photocatalysis properties at β-Ag</w:t>
      </w:r>
      <w:r w:rsidR="00BD7821" w:rsidRPr="00BD7821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2</w:t>
      </w:r>
      <w:r w:rsidR="00BD7821" w:rsidRPr="00BD7821">
        <w:rPr>
          <w:rFonts w:ascii="Times New Roman" w:hAnsi="Times New Roman" w:cs="Times New Roman"/>
          <w:bCs/>
          <w:i/>
          <w:sz w:val="24"/>
          <w:szCs w:val="24"/>
        </w:rPr>
        <w:t>MoO</w:t>
      </w:r>
      <w:r w:rsidR="00BD7821" w:rsidRPr="00BD7821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4</w:t>
      </w:r>
      <w:r w:rsidR="00BD7821" w:rsidRPr="00BD7821">
        <w:rPr>
          <w:rFonts w:ascii="Times New Roman" w:hAnsi="Times New Roman" w:cs="Times New Roman"/>
          <w:bCs/>
          <w:i/>
          <w:sz w:val="24"/>
          <w:szCs w:val="24"/>
        </w:rPr>
        <w:t xml:space="preserve"> microcrystals with specific sphapes and faced {112} exposed</w:t>
      </w:r>
    </w:p>
    <w:p w:rsidR="00CE380B" w:rsidRPr="00BD7821" w:rsidRDefault="00096733">
      <w:pPr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BD7821">
        <w:rPr>
          <w:rFonts w:ascii="Times New Roman" w:eastAsia="MS Mincho" w:hAnsi="Times New Roman" w:cs="Times New Roman"/>
          <w:i/>
          <w:sz w:val="24"/>
          <w:szCs w:val="24"/>
          <w:lang w:val="en-US" w:eastAsia="ja-JP"/>
        </w:rPr>
        <w:t xml:space="preserve">• </w:t>
      </w:r>
      <w:r w:rsidR="00BD7821" w:rsidRPr="00BD7821">
        <w:rPr>
          <w:rFonts w:ascii="Times New Roman" w:hAnsi="Times New Roman" w:cs="Times New Roman"/>
          <w:i/>
          <w:sz w:val="24"/>
          <w:szCs w:val="24"/>
          <w:lang w:val="en-US"/>
        </w:rPr>
        <w:t>Photocatalytic tests were performed using four lamps: UV-C, UV-B, UV-A, and visible light</w:t>
      </w:r>
    </w:p>
    <w:sectPr w:rsidR="00CE380B" w:rsidRPr="00BD7821" w:rsidSect="005D222C">
      <w:footerReference w:type="default" r:id="rId8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395" w:rsidRDefault="00074395">
      <w:pPr>
        <w:spacing w:after="0" w:line="240" w:lineRule="auto"/>
      </w:pPr>
      <w:r>
        <w:separator/>
      </w:r>
    </w:p>
  </w:endnote>
  <w:endnote w:type="continuationSeparator" w:id="0">
    <w:p w:rsidR="00074395" w:rsidRDefault="00074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2523044"/>
      <w:docPartObj>
        <w:docPartGallery w:val="Page Numbers (Bottom of Page)"/>
        <w:docPartUnique/>
      </w:docPartObj>
    </w:sdtPr>
    <w:sdtContent>
      <w:p w:rsidR="00EB6E24" w:rsidRDefault="00842F38">
        <w:pPr>
          <w:pStyle w:val="Rodap"/>
          <w:jc w:val="center"/>
        </w:pPr>
        <w:r>
          <w:fldChar w:fldCharType="begin"/>
        </w:r>
        <w:r w:rsidR="005D222C">
          <w:instrText>PAGE   \* MERGEFORMAT</w:instrText>
        </w:r>
        <w:r>
          <w:fldChar w:fldCharType="separate"/>
        </w:r>
        <w:r w:rsidR="003053A7">
          <w:rPr>
            <w:noProof/>
          </w:rPr>
          <w:t>1</w:t>
        </w:r>
        <w:r>
          <w:fldChar w:fldCharType="end"/>
        </w:r>
      </w:p>
    </w:sdtContent>
  </w:sdt>
  <w:p w:rsidR="00EB6E24" w:rsidRDefault="0007439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395" w:rsidRDefault="00074395">
      <w:pPr>
        <w:spacing w:after="0" w:line="240" w:lineRule="auto"/>
      </w:pPr>
      <w:r>
        <w:separator/>
      </w:r>
    </w:p>
  </w:footnote>
  <w:footnote w:type="continuationSeparator" w:id="0">
    <w:p w:rsidR="00074395" w:rsidRDefault="000743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222C"/>
    <w:rsid w:val="00074395"/>
    <w:rsid w:val="00096733"/>
    <w:rsid w:val="0014535D"/>
    <w:rsid w:val="00302F12"/>
    <w:rsid w:val="003053A7"/>
    <w:rsid w:val="00422F35"/>
    <w:rsid w:val="004B5A54"/>
    <w:rsid w:val="005D222C"/>
    <w:rsid w:val="006319C0"/>
    <w:rsid w:val="0065460C"/>
    <w:rsid w:val="0084241A"/>
    <w:rsid w:val="00842F38"/>
    <w:rsid w:val="00A91A06"/>
    <w:rsid w:val="00B67AE9"/>
    <w:rsid w:val="00BD7821"/>
    <w:rsid w:val="00CA163D"/>
    <w:rsid w:val="00CE380B"/>
    <w:rsid w:val="00E12866"/>
    <w:rsid w:val="00EE7D4A"/>
    <w:rsid w:val="00F14119"/>
    <w:rsid w:val="00F35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22C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5D22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C"/>
  </w:style>
  <w:style w:type="paragraph" w:customStyle="1" w:styleId="Adress">
    <w:name w:val="Adress"/>
    <w:basedOn w:val="Normal"/>
    <w:uiPriority w:val="99"/>
    <w:qFormat/>
    <w:rsid w:val="005D222C"/>
    <w:pPr>
      <w:spacing w:after="0" w:line="180" w:lineRule="exact"/>
      <w:ind w:left="425" w:hanging="425"/>
    </w:pPr>
    <w:rPr>
      <w:rFonts w:ascii="Arial" w:eastAsia="MS Mincho" w:hAnsi="Arial" w:cs="Times New Roman"/>
      <w:sz w:val="14"/>
      <w:szCs w:val="20"/>
      <w:lang w:val="de-DE" w:eastAsia="ja-JP"/>
    </w:rPr>
  </w:style>
  <w:style w:type="paragraph" w:customStyle="1" w:styleId="AuthorsTOC">
    <w:name w:val="Authors_TOC"/>
    <w:basedOn w:val="Normal"/>
    <w:rsid w:val="005D222C"/>
    <w:pPr>
      <w:spacing w:before="120" w:after="0" w:line="225" w:lineRule="atLeast"/>
    </w:pPr>
    <w:rPr>
      <w:rFonts w:ascii="Arial" w:eastAsia="MS Mincho" w:hAnsi="Arial" w:cs="Times New Roman"/>
      <w:i/>
      <w:sz w:val="17"/>
      <w:szCs w:val="20"/>
      <w:lang w:val="en-GB" w:eastAsia="ja-JP"/>
    </w:rPr>
  </w:style>
  <w:style w:type="character" w:styleId="Nmerodelinha">
    <w:name w:val="line number"/>
    <w:basedOn w:val="Fontepargpadro"/>
    <w:uiPriority w:val="99"/>
    <w:semiHidden/>
    <w:unhideWhenUsed/>
    <w:rsid w:val="005D222C"/>
  </w:style>
  <w:style w:type="paragraph" w:styleId="Textodebalo">
    <w:name w:val="Balloon Text"/>
    <w:basedOn w:val="Normal"/>
    <w:link w:val="TextodebaloChar"/>
    <w:uiPriority w:val="99"/>
    <w:semiHidden/>
    <w:unhideWhenUsed/>
    <w:rsid w:val="00096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673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D78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D782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4D3FE3-5F3A-4F30-9118-5F6E7BE29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Monsenhor Gil</dc:creator>
  <cp:keywords/>
  <dc:description/>
  <cp:lastModifiedBy>user</cp:lastModifiedBy>
  <cp:revision>8</cp:revision>
  <dcterms:created xsi:type="dcterms:W3CDTF">2022-05-13T18:23:00Z</dcterms:created>
  <dcterms:modified xsi:type="dcterms:W3CDTF">2022-08-17T02:14:00Z</dcterms:modified>
</cp:coreProperties>
</file>