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PlainTable2"/>
        <w:tblW w:w="15296" w:type="dxa"/>
        <w:tblLayout w:type="fixed"/>
        <w:tblLook w:val="00A0" w:firstRow="1" w:lastRow="0" w:firstColumn="1" w:lastColumn="0" w:noHBand="0" w:noVBand="0"/>
      </w:tblPr>
      <w:tblGrid>
        <w:gridCol w:w="1185"/>
        <w:gridCol w:w="1155"/>
        <w:gridCol w:w="1084"/>
        <w:gridCol w:w="1084"/>
        <w:gridCol w:w="823"/>
        <w:gridCol w:w="1045"/>
        <w:gridCol w:w="1637"/>
        <w:gridCol w:w="1291"/>
        <w:gridCol w:w="852"/>
        <w:gridCol w:w="1081"/>
        <w:gridCol w:w="1194"/>
        <w:gridCol w:w="2865"/>
      </w:tblGrid>
      <w:tr w:rsidR="00782370" w:rsidRPr="001537C7" w:rsidTr="00E35694">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185"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Arial" w:eastAsia="Arial" w:hAnsi="Arial" w:cs="Arial"/>
                <w:noProof/>
                <w:sz w:val="20"/>
                <w:szCs w:val="20"/>
                <w:lang w:val="en-US" w:eastAsia="en-US"/>
              </w:rPr>
              <mc:AlternateContent>
                <mc:Choice Requires="wps">
                  <w:drawing>
                    <wp:anchor distT="0" distB="0" distL="114300" distR="114300" simplePos="0" relativeHeight="251659264" behindDoc="0" locked="0" layoutInCell="1" allowOverlap="1" wp14:anchorId="6E4CF4C7" wp14:editId="1957796C">
                      <wp:simplePos x="0" y="0"/>
                      <wp:positionH relativeFrom="column">
                        <wp:posOffset>222885</wp:posOffset>
                      </wp:positionH>
                      <wp:positionV relativeFrom="paragraph">
                        <wp:posOffset>-344805</wp:posOffset>
                      </wp:positionV>
                      <wp:extent cx="4886325" cy="324091"/>
                      <wp:effectExtent l="0" t="0" r="0" b="0"/>
                      <wp:wrapNone/>
                      <wp:docPr id="179" name="Text Box 179"/>
                      <wp:cNvGraphicFramePr/>
                      <a:graphic xmlns:a="http://schemas.openxmlformats.org/drawingml/2006/main">
                        <a:graphicData uri="http://schemas.microsoft.com/office/word/2010/wordprocessingShape">
                          <wps:wsp>
                            <wps:cNvSpPr txBox="1"/>
                            <wps:spPr>
                              <a:xfrm>
                                <a:off x="0" y="0"/>
                                <a:ext cx="4886325" cy="324091"/>
                              </a:xfrm>
                              <a:prstGeom prst="rect">
                                <a:avLst/>
                              </a:prstGeom>
                              <a:noFill/>
                              <a:ln w="6350">
                                <a:noFill/>
                              </a:ln>
                            </wps:spPr>
                            <wps:txbx>
                              <w:txbxContent>
                                <w:p w:rsidR="00782370" w:rsidRPr="000D580E" w:rsidRDefault="00782370" w:rsidP="00782370">
                                  <w:r>
                                    <w:rPr>
                                      <w:rFonts w:ascii="Arial" w:hAnsi="Arial" w:cs="Arial"/>
                                      <w:b/>
                                      <w:bCs/>
                                      <w:lang w:val="en-IE"/>
                                    </w:rPr>
                                    <w:t>Appendix 1:</w:t>
                                  </w:r>
                                  <w:r w:rsidRPr="005110FD">
                                    <w:rPr>
                                      <w:rFonts w:ascii="Arial" w:hAnsi="Arial" w:cs="Arial"/>
                                      <w:b/>
                                      <w:bCs/>
                                      <w:lang w:val="en-IE"/>
                                    </w:rPr>
                                    <w:t xml:space="preserve"> Study Characteristics extracted from full text articles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4CF4C7" id="_x0000_t202" coordsize="21600,21600" o:spt="202" path="m,l,21600r21600,l21600,xe">
                      <v:stroke joinstyle="miter"/>
                      <v:path gradientshapeok="t" o:connecttype="rect"/>
                    </v:shapetype>
                    <v:shape id="Text Box 179" o:spid="_x0000_s1026" type="#_x0000_t202" style="position:absolute;margin-left:17.55pt;margin-top:-27.15pt;width:384.7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" filled="f" stroked="f" strokeweight=".5pt">
                      <v:textbox>
                        <w:txbxContent>
                          <w:p w:rsidR="00782370" w:rsidRPr="000D580E" w:rsidRDefault="00782370" w:rsidP="00782370">
                            <w:r>
                              <w:rPr>
                                <w:rFonts w:ascii="Arial" w:hAnsi="Arial" w:cs="Arial"/>
                                <w:b/>
                                <w:bCs/>
                                <w:lang w:val="en-IE"/>
                              </w:rPr>
                              <w:t>Appendix 1:</w:t>
                            </w:r>
                            <w:r w:rsidRPr="005110FD">
                              <w:rPr>
                                <w:rFonts w:ascii="Arial" w:hAnsi="Arial" w:cs="Arial"/>
                                <w:b/>
                                <w:bCs/>
                                <w:lang w:val="en-IE"/>
                              </w:rPr>
                              <w:t xml:space="preserve"> Study Characteristics extracted from full text articles</w:t>
                            </w:r>
                          </w:p>
                        </w:txbxContent>
                      </v:textbox>
                    </v:shape>
                  </w:pict>
                </mc:Fallback>
              </mc:AlternateContent>
            </w:r>
            <w:r w:rsidRPr="005110FD">
              <w:rPr>
                <w:rFonts w:ascii="Helvetica Neue" w:hAnsi="Helvetica Neue" w:cs="Calibri"/>
                <w:color w:val="FFFFFF"/>
                <w:sz w:val="20"/>
                <w:szCs w:val="20"/>
              </w:rPr>
              <w:t>Authors</w:t>
            </w:r>
          </w:p>
        </w:tc>
        <w:tc>
          <w:tcPr>
            <w:cnfStyle w:val="000010000000" w:firstRow="0" w:lastRow="0" w:firstColumn="0" w:lastColumn="0" w:oddVBand="1" w:evenVBand="0" w:oddHBand="0" w:evenHBand="0" w:firstRowFirstColumn="0" w:firstRowLastColumn="0" w:lastRowFirstColumn="0" w:lastRowLastColumn="0"/>
            <w:tcW w:w="1155" w:type="dxa"/>
            <w:shd w:val="clear" w:color="auto" w:fill="000000" w:themeFill="text1"/>
            <w:noWrap/>
            <w:hideMark/>
          </w:tcPr>
          <w:p w:rsidR="00782370" w:rsidRPr="005110FD" w:rsidRDefault="00782370" w:rsidP="00E35694">
            <w:pPr>
              <w:rPr>
                <w:rFonts w:ascii="Calibri" w:hAnsi="Calibri" w:cs="Calibri"/>
                <w:color w:val="FFFFFF"/>
                <w:sz w:val="20"/>
                <w:szCs w:val="20"/>
              </w:rPr>
            </w:pPr>
            <w:r w:rsidRPr="005110FD">
              <w:rPr>
                <w:rFonts w:ascii="Calibri" w:hAnsi="Calibri" w:cs="Calibri"/>
                <w:color w:val="FFFFFF"/>
                <w:sz w:val="20"/>
                <w:szCs w:val="20"/>
              </w:rPr>
              <w:t>Title</w:t>
            </w:r>
          </w:p>
        </w:tc>
        <w:tc>
          <w:tcPr>
            <w:cnfStyle w:val="000001000000" w:firstRow="0" w:lastRow="0" w:firstColumn="0" w:lastColumn="0" w:oddVBand="0" w:evenVBand="1" w:oddHBand="0" w:evenHBand="0" w:firstRowFirstColumn="0" w:firstRowLastColumn="0" w:lastRowFirstColumn="0" w:lastRowLastColumn="0"/>
            <w:tcW w:w="1084"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Year of publication</w:t>
            </w:r>
          </w:p>
        </w:tc>
        <w:tc>
          <w:tcPr>
            <w:cnfStyle w:val="000010000000" w:firstRow="0" w:lastRow="0" w:firstColumn="0" w:lastColumn="0" w:oddVBand="1" w:evenVBand="0" w:oddHBand="0" w:evenHBand="0" w:firstRowFirstColumn="0" w:firstRowLastColumn="0" w:lastRowFirstColumn="0" w:lastRowLastColumn="0"/>
            <w:tcW w:w="1084"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Country of publication</w:t>
            </w:r>
          </w:p>
        </w:tc>
        <w:tc>
          <w:tcPr>
            <w:cnfStyle w:val="000001000000" w:firstRow="0" w:lastRow="0" w:firstColumn="0" w:lastColumn="0" w:oddVBand="0" w:evenVBand="1" w:oddHBand="0" w:evenHBand="0" w:firstRowFirstColumn="0" w:firstRowLastColumn="0" w:lastRowFirstColumn="0" w:lastRowLastColumn="0"/>
            <w:tcW w:w="823"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Study period</w:t>
            </w:r>
          </w:p>
        </w:tc>
        <w:tc>
          <w:tcPr>
            <w:cnfStyle w:val="000010000000" w:firstRow="0" w:lastRow="0" w:firstColumn="0" w:lastColumn="0" w:oddVBand="1" w:evenVBand="0" w:oddHBand="0" w:evenHBand="0" w:firstRowFirstColumn="0" w:firstRowLastColumn="0" w:lastRowFirstColumn="0" w:lastRowLastColumn="0"/>
            <w:tcW w:w="1045"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Study design</w:t>
            </w:r>
          </w:p>
        </w:tc>
        <w:tc>
          <w:tcPr>
            <w:cnfStyle w:val="000001000000" w:firstRow="0" w:lastRow="0" w:firstColumn="0" w:lastColumn="0" w:oddVBand="0" w:evenVBand="1" w:oddHBand="0" w:evenHBand="0" w:firstRowFirstColumn="0" w:firstRowLastColumn="0" w:lastRowFirstColumn="0" w:lastRowLastColumn="0"/>
            <w:tcW w:w="1637"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Research aim/question</w:t>
            </w:r>
          </w:p>
        </w:tc>
        <w:tc>
          <w:tcPr>
            <w:cnfStyle w:val="000010000000" w:firstRow="0" w:lastRow="0" w:firstColumn="0" w:lastColumn="0" w:oddVBand="1" w:evenVBand="0" w:oddHBand="0" w:evenHBand="0" w:firstRowFirstColumn="0" w:firstRowLastColumn="0" w:lastRowFirstColumn="0" w:lastRowLastColumn="0"/>
            <w:tcW w:w="1291"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Study population</w:t>
            </w:r>
          </w:p>
        </w:tc>
        <w:tc>
          <w:tcPr>
            <w:cnfStyle w:val="000001000000" w:firstRow="0" w:lastRow="0" w:firstColumn="0" w:lastColumn="0" w:oddVBand="0" w:evenVBand="1" w:oddHBand="0" w:evenHBand="0" w:firstRowFirstColumn="0" w:firstRowLastColumn="0" w:lastRowFirstColumn="0" w:lastRowLastColumn="0"/>
            <w:tcW w:w="852"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Duration of follow-up</w:t>
            </w:r>
          </w:p>
        </w:tc>
        <w:tc>
          <w:tcPr>
            <w:cnfStyle w:val="000010000000" w:firstRow="0" w:lastRow="0" w:firstColumn="0" w:lastColumn="0" w:oddVBand="1" w:evenVBand="0" w:oddHBand="0" w:evenHBand="0" w:firstRowFirstColumn="0" w:firstRowLastColumn="0" w:lastRowFirstColumn="0" w:lastRowLastColumn="0"/>
            <w:tcW w:w="1081"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Vaccine/ comparator</w:t>
            </w:r>
          </w:p>
        </w:tc>
        <w:tc>
          <w:tcPr>
            <w:cnfStyle w:val="000001000000" w:firstRow="0" w:lastRow="0" w:firstColumn="0" w:lastColumn="0" w:oddVBand="0" w:evenVBand="1" w:oddHBand="0" w:evenHBand="0" w:firstRowFirstColumn="0" w:firstRowLastColumn="0" w:lastRowFirstColumn="0" w:lastRowLastColumn="0"/>
            <w:tcW w:w="1194"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Number of participants</w:t>
            </w:r>
          </w:p>
        </w:tc>
        <w:tc>
          <w:tcPr>
            <w:cnfStyle w:val="000010000000" w:firstRow="0" w:lastRow="0" w:firstColumn="0" w:lastColumn="0" w:oddVBand="1" w:evenVBand="0" w:oddHBand="0" w:evenHBand="0" w:firstRowFirstColumn="0" w:firstRowLastColumn="0" w:lastRowFirstColumn="0" w:lastRowLastColumn="0"/>
            <w:tcW w:w="2865" w:type="dxa"/>
            <w:shd w:val="clear" w:color="auto" w:fill="000000" w:themeFill="text1"/>
            <w:noWrap/>
            <w:hideMark/>
          </w:tcPr>
          <w:p w:rsidR="00782370" w:rsidRPr="005110FD" w:rsidRDefault="00782370" w:rsidP="00E35694">
            <w:pPr>
              <w:rPr>
                <w:rFonts w:ascii="Helvetica Neue" w:hAnsi="Helvetica Neue" w:cs="Calibri"/>
                <w:color w:val="FFFFFF"/>
                <w:sz w:val="20"/>
                <w:szCs w:val="20"/>
              </w:rPr>
            </w:pPr>
            <w:r w:rsidRPr="005110FD">
              <w:rPr>
                <w:rFonts w:ascii="Helvetica Neue" w:hAnsi="Helvetica Neue" w:cs="Calibri"/>
                <w:color w:val="FFFFFF"/>
                <w:sz w:val="20"/>
                <w:szCs w:val="20"/>
              </w:rPr>
              <w:t>Key findings</w:t>
            </w:r>
          </w:p>
        </w:tc>
      </w:tr>
      <w:tr w:rsidR="00782370" w:rsidRPr="001537C7" w:rsidTr="00E35694">
        <w:trPr>
          <w:cnfStyle w:val="000000100000" w:firstRow="0" w:lastRow="0" w:firstColumn="0" w:lastColumn="0" w:oddVBand="0" w:evenVBand="0" w:oddHBand="1" w:evenHBand="0" w:firstRowFirstColumn="0" w:firstRowLastColumn="0" w:lastRowFirstColumn="0" w:lastRowLastColumn="0"/>
          <w:trHeight w:val="8192"/>
        </w:trPr>
        <w:tc>
          <w:tcPr>
            <w:cnfStyle w:val="001000000000" w:firstRow="0" w:lastRow="0" w:firstColumn="1" w:lastColumn="0" w:oddVBand="0" w:evenVBand="0" w:oddHBand="0" w:evenHBand="0" w:firstRowFirstColumn="0" w:firstRowLastColumn="0" w:lastRowFirstColumn="0" w:lastRowLastColumn="0"/>
            <w:tcW w:w="118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Anil et al.</w:t>
            </w:r>
            <w:r w:rsidRPr="005110FD">
              <w:rPr>
                <w:rFonts w:ascii="Calibri" w:hAnsi="Calibri" w:cs="Calibri"/>
                <w:color w:val="000000"/>
                <w:sz w:val="20"/>
                <w:szCs w:val="20"/>
                <w:vertAlign w:val="superscript"/>
              </w:rPr>
              <w:t>24</w:t>
            </w:r>
          </w:p>
        </w:tc>
        <w:tc>
          <w:tcPr>
            <w:cnfStyle w:val="000010000000" w:firstRow="0" w:lastRow="0" w:firstColumn="0" w:lastColumn="0" w:oddVBand="1" w:evenVBand="0" w:oddHBand="0" w:evenHBand="0" w:firstRowFirstColumn="0" w:firstRowLastColumn="0" w:lastRowFirstColumn="0" w:lastRowLastColumn="0"/>
            <w:tcW w:w="115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Effect of Prophylactic Human Papillomavirus (HPV) Vaccination on Oral HPV Infections Among Young Adults in the United States</w:t>
            </w:r>
          </w:p>
        </w:tc>
        <w:tc>
          <w:tcPr>
            <w:cnfStyle w:val="000001000000" w:firstRow="0" w:lastRow="0" w:firstColumn="0" w:lastColumn="0" w:oddVBand="0" w:evenVBand="1"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2018</w:t>
            </w:r>
            <w:bookmarkStart w:id="0" w:name="_GoBack"/>
            <w:bookmarkEnd w:id="0"/>
          </w:p>
        </w:tc>
        <w:tc>
          <w:tcPr>
            <w:cnfStyle w:val="000010000000" w:firstRow="0" w:lastRow="0" w:firstColumn="0" w:lastColumn="0" w:oddVBand="1" w:evenVBand="0"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United States</w:t>
            </w:r>
          </w:p>
        </w:tc>
        <w:tc>
          <w:tcPr>
            <w:cnfStyle w:val="000001000000" w:firstRow="0" w:lastRow="0" w:firstColumn="0" w:lastColumn="0" w:oddVBand="0" w:evenVBand="1" w:oddHBand="0" w:evenHBand="0" w:firstRowFirstColumn="0" w:firstRowLastColumn="0" w:lastRowFirstColumn="0" w:lastRowLastColumn="0"/>
            <w:tcW w:w="823"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2011-2014</w:t>
            </w:r>
          </w:p>
        </w:tc>
        <w:tc>
          <w:tcPr>
            <w:cnfStyle w:val="000010000000" w:firstRow="0" w:lastRow="0" w:firstColumn="0" w:lastColumn="0" w:oddVBand="1" w:evenVBand="0" w:oddHBand="0" w:evenHBand="0" w:firstRowFirstColumn="0" w:firstRowLastColumn="0" w:lastRowFirstColumn="0" w:lastRowLastColumn="0"/>
            <w:tcW w:w="104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Cross-sectional study</w:t>
            </w:r>
          </w:p>
        </w:tc>
        <w:tc>
          <w:tcPr>
            <w:cnfStyle w:val="000001000000" w:firstRow="0" w:lastRow="0" w:firstColumn="0" w:lastColumn="0" w:oddVBand="0" w:evenVBand="1" w:oddHBand="0" w:evenHBand="0" w:firstRowFirstColumn="0" w:firstRowLastColumn="0" w:lastRowFirstColumn="0" w:lastRowLastColumn="0"/>
            <w:tcW w:w="1637" w:type="dxa"/>
            <w:hideMark/>
          </w:tcPr>
          <w:p w:rsidR="00782370" w:rsidRPr="005110FD" w:rsidRDefault="00782370" w:rsidP="00E35694">
            <w:pPr>
              <w:jc w:val="center"/>
              <w:rPr>
                <w:rFonts w:ascii="Calibri" w:hAnsi="Calibri" w:cs="Calibri"/>
                <w:color w:val="000000"/>
                <w:sz w:val="20"/>
                <w:szCs w:val="20"/>
              </w:rPr>
            </w:pPr>
            <w:r>
              <w:rPr>
                <w:rFonts w:ascii="Calibri" w:hAnsi="Calibri" w:cs="Calibri"/>
                <w:color w:val="000000"/>
                <w:sz w:val="20"/>
                <w:szCs w:val="20"/>
              </w:rPr>
              <w:t>Investigating the levels of oral HPV-positivity in relation to HPV vaccination status</w:t>
            </w:r>
          </w:p>
        </w:tc>
        <w:tc>
          <w:tcPr>
            <w:cnfStyle w:val="000010000000" w:firstRow="0" w:lastRow="0" w:firstColumn="0" w:lastColumn="0" w:oddVBand="1" w:evenVBand="0" w:oddHBand="0" w:evenHBand="0" w:firstRowFirstColumn="0" w:firstRowLastColumn="0" w:lastRowFirstColumn="0" w:lastRowLastColumn="0"/>
            <w:tcW w:w="1291" w:type="dxa"/>
            <w:hideMark/>
          </w:tcPr>
          <w:p w:rsidR="00782370" w:rsidRPr="005110FD" w:rsidRDefault="00782370" w:rsidP="00E35694">
            <w:pPr>
              <w:jc w:val="center"/>
              <w:rPr>
                <w:rFonts w:ascii="Calibri" w:hAnsi="Calibri" w:cs="Calibri"/>
                <w:color w:val="000000"/>
                <w:sz w:val="20"/>
                <w:szCs w:val="20"/>
              </w:rPr>
            </w:pPr>
            <w:r>
              <w:rPr>
                <w:rFonts w:ascii="Calibri" w:hAnsi="Calibri" w:cs="Calibri"/>
                <w:color w:val="000000"/>
                <w:sz w:val="20"/>
                <w:szCs w:val="20"/>
              </w:rPr>
              <w:t>US adults from</w:t>
            </w:r>
            <w:r w:rsidRPr="005110FD">
              <w:rPr>
                <w:rFonts w:ascii="Calibri" w:hAnsi="Calibri" w:cs="Calibri"/>
                <w:color w:val="000000"/>
                <w:sz w:val="20"/>
                <w:szCs w:val="20"/>
              </w:rPr>
              <w:t xml:space="preserve"> 18</w:t>
            </w:r>
            <w:r>
              <w:rPr>
                <w:rFonts w:ascii="Calibri" w:hAnsi="Calibri" w:cs="Calibri"/>
                <w:color w:val="000000"/>
                <w:sz w:val="20"/>
                <w:szCs w:val="20"/>
              </w:rPr>
              <w:t>-</w:t>
            </w:r>
            <w:r w:rsidRPr="005110FD">
              <w:rPr>
                <w:rFonts w:ascii="Calibri" w:hAnsi="Calibri" w:cs="Calibri"/>
                <w:color w:val="000000"/>
                <w:sz w:val="20"/>
                <w:szCs w:val="20"/>
              </w:rPr>
              <w:t>33</w:t>
            </w:r>
            <w:r>
              <w:rPr>
                <w:rFonts w:ascii="Calibri" w:hAnsi="Calibri" w:cs="Calibri"/>
                <w:color w:val="000000"/>
                <w:sz w:val="20"/>
                <w:szCs w:val="20"/>
              </w:rPr>
              <w:t xml:space="preserve"> with a clear vaccination history and oral HPV data</w:t>
            </w:r>
          </w:p>
        </w:tc>
        <w:tc>
          <w:tcPr>
            <w:cnfStyle w:val="000001000000" w:firstRow="0" w:lastRow="0" w:firstColumn="0" w:lastColumn="0" w:oddVBand="0" w:evenVBand="1" w:oddHBand="0" w:evenHBand="0" w:firstRowFirstColumn="0" w:firstRowLastColumn="0" w:lastRowFirstColumn="0" w:lastRowLastColumn="0"/>
            <w:tcW w:w="852"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None</w:t>
            </w:r>
          </w:p>
        </w:tc>
        <w:tc>
          <w:tcPr>
            <w:cnfStyle w:val="000010000000" w:firstRow="0" w:lastRow="0" w:firstColumn="0" w:lastColumn="0" w:oddVBand="1" w:evenVBand="0" w:oddHBand="0" w:evenHBand="0" w:firstRowFirstColumn="0" w:firstRowLastColumn="0" w:lastRowFirstColumn="0" w:lastRowLastColumn="0"/>
            <w:tcW w:w="108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Yes</w:t>
            </w:r>
          </w:p>
        </w:tc>
        <w:tc>
          <w:tcPr>
            <w:cnfStyle w:val="000001000000" w:firstRow="0" w:lastRow="0" w:firstColumn="0" w:lastColumn="0" w:oddVBand="0" w:evenVBand="1" w:oddHBand="0" w:evenHBand="0" w:firstRowFirstColumn="0" w:firstRowLastColumn="0" w:lastRowFirstColumn="0" w:lastRowLastColumn="0"/>
            <w:tcW w:w="119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2627</w:t>
            </w:r>
          </w:p>
        </w:tc>
        <w:tc>
          <w:tcPr>
            <w:cnfStyle w:val="000010000000" w:firstRow="0" w:lastRow="0" w:firstColumn="0" w:lastColumn="0" w:oddVBand="1" w:evenVBand="0" w:oddHBand="0" w:evenHBand="0" w:firstRowFirstColumn="0" w:firstRowLastColumn="0" w:lastRowFirstColumn="0" w:lastRowLastColumn="0"/>
            <w:tcW w:w="2865" w:type="dxa"/>
            <w:hideMark/>
          </w:tcPr>
          <w:p w:rsidR="00782370" w:rsidRPr="005110FD" w:rsidRDefault="00782370" w:rsidP="00E35694">
            <w:pPr>
              <w:jc w:val="center"/>
              <w:rPr>
                <w:rFonts w:ascii="Calibri" w:hAnsi="Calibri" w:cs="Calibri"/>
                <w:color w:val="000000"/>
                <w:sz w:val="20"/>
                <w:szCs w:val="20"/>
              </w:rPr>
            </w:pPr>
            <w:r>
              <w:rPr>
                <w:rFonts w:ascii="Calibri" w:hAnsi="Calibri" w:cs="Calibri"/>
                <w:color w:val="000000"/>
                <w:sz w:val="20"/>
                <w:szCs w:val="20"/>
              </w:rPr>
              <w:t>There was less oral HPV16 positivity</w:t>
            </w:r>
            <w:r w:rsidRPr="005110FD">
              <w:rPr>
                <w:rFonts w:ascii="Calibri" w:hAnsi="Calibri" w:cs="Calibri"/>
                <w:color w:val="000000"/>
                <w:sz w:val="20"/>
                <w:szCs w:val="20"/>
              </w:rPr>
              <w:t xml:space="preserve"> </w:t>
            </w:r>
            <w:r>
              <w:rPr>
                <w:rFonts w:ascii="Calibri" w:hAnsi="Calibri" w:cs="Calibri"/>
                <w:color w:val="000000"/>
                <w:sz w:val="20"/>
                <w:szCs w:val="20"/>
              </w:rPr>
              <w:t>those who had been vaccinated against HPV compared to those who ahd not</w:t>
            </w:r>
            <w:r w:rsidRPr="005110FD">
              <w:rPr>
                <w:rFonts w:ascii="Calibri" w:hAnsi="Calibri" w:cs="Calibri"/>
                <w:color w:val="000000"/>
                <w:sz w:val="20"/>
                <w:szCs w:val="20"/>
              </w:rPr>
              <w:t xml:space="preserve"> (0.11% v 1.61%; Padj = .008.</w:t>
            </w:r>
          </w:p>
        </w:tc>
      </w:tr>
      <w:tr w:rsidR="00782370" w:rsidRPr="001537C7" w:rsidTr="00E35694">
        <w:trPr>
          <w:trHeight w:val="8192"/>
        </w:trPr>
        <w:tc>
          <w:tcPr>
            <w:cnfStyle w:val="001000000000" w:firstRow="0" w:lastRow="0" w:firstColumn="1" w:lastColumn="0" w:oddVBand="0" w:evenVBand="0" w:oddHBand="0" w:evenHBand="0" w:firstRowFirstColumn="0" w:firstRowLastColumn="0" w:lastRowFirstColumn="0" w:lastRowLastColumn="0"/>
            <w:tcW w:w="118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lastRenderedPageBreak/>
              <w:t>Jamieson et al.</w:t>
            </w:r>
            <w:r w:rsidRPr="005110FD">
              <w:rPr>
                <w:rFonts w:ascii="Calibri" w:hAnsi="Calibri" w:cs="Calibri"/>
                <w:color w:val="000000"/>
                <w:sz w:val="20"/>
                <w:szCs w:val="20"/>
                <w:vertAlign w:val="superscript"/>
              </w:rPr>
              <w:t>25</w:t>
            </w:r>
          </w:p>
        </w:tc>
        <w:tc>
          <w:tcPr>
            <w:cnfStyle w:val="000010000000" w:firstRow="0" w:lastRow="0" w:firstColumn="0" w:lastColumn="0" w:oddVBand="1" w:evenVBand="0" w:oddHBand="0" w:evenHBand="0" w:firstRowFirstColumn="0" w:firstRowLastColumn="0" w:lastRowFirstColumn="0" w:lastRowLastColumn="0"/>
            <w:tcW w:w="115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Cohort profile: indigenous human papillomavirus and oropharyngeal squamous cell carcinoma study - a prospective longitudinal cohort</w:t>
            </w:r>
          </w:p>
        </w:tc>
        <w:tc>
          <w:tcPr>
            <w:cnfStyle w:val="000001000000" w:firstRow="0" w:lastRow="0" w:firstColumn="0" w:lastColumn="0" w:oddVBand="0" w:evenVBand="1"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2021</w:t>
            </w:r>
          </w:p>
        </w:tc>
        <w:tc>
          <w:tcPr>
            <w:cnfStyle w:val="000010000000" w:firstRow="0" w:lastRow="0" w:firstColumn="0" w:lastColumn="0" w:oddVBand="1" w:evenVBand="0"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Australia</w:t>
            </w:r>
          </w:p>
        </w:tc>
        <w:tc>
          <w:tcPr>
            <w:cnfStyle w:val="000001000000" w:firstRow="0" w:lastRow="0" w:firstColumn="0" w:lastColumn="0" w:oddVBand="0" w:evenVBand="1" w:oddHBand="0" w:evenHBand="0" w:firstRowFirstColumn="0" w:firstRowLastColumn="0" w:lastRowFirstColumn="0" w:lastRowLastColumn="0"/>
            <w:tcW w:w="823"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2018-2020</w:t>
            </w:r>
          </w:p>
        </w:tc>
        <w:tc>
          <w:tcPr>
            <w:cnfStyle w:val="000010000000" w:firstRow="0" w:lastRow="0" w:firstColumn="0" w:lastColumn="0" w:oddVBand="1" w:evenVBand="0" w:oddHBand="0" w:evenHBand="0" w:firstRowFirstColumn="0" w:firstRowLastColumn="0" w:lastRowFirstColumn="0" w:lastRowLastColumn="0"/>
            <w:tcW w:w="104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Prospective cohort study</w:t>
            </w:r>
          </w:p>
        </w:tc>
        <w:tc>
          <w:tcPr>
            <w:cnfStyle w:val="000001000000" w:firstRow="0" w:lastRow="0" w:firstColumn="0" w:lastColumn="0" w:oddVBand="0" w:evenVBand="1" w:oddHBand="0" w:evenHBand="0" w:firstRowFirstColumn="0" w:firstRowLastColumn="0" w:lastRowFirstColumn="0" w:lastRowLastColumn="0"/>
            <w:tcW w:w="1637" w:type="dxa"/>
            <w:hideMark/>
          </w:tcPr>
          <w:p w:rsidR="00782370" w:rsidRPr="005110FD" w:rsidRDefault="00782370" w:rsidP="00E35694">
            <w:pPr>
              <w:jc w:val="center"/>
              <w:rPr>
                <w:rFonts w:ascii="Calibri" w:hAnsi="Calibri" w:cs="Calibri"/>
                <w:color w:val="000000"/>
                <w:sz w:val="20"/>
                <w:szCs w:val="20"/>
              </w:rPr>
            </w:pPr>
            <w:r>
              <w:rPr>
                <w:rFonts w:ascii="Calibri" w:hAnsi="Calibri" w:cs="Calibri"/>
                <w:color w:val="000000"/>
                <w:sz w:val="20"/>
                <w:szCs w:val="20"/>
              </w:rPr>
              <w:t>Giving an insight into HPV-vaccination, oral HPV-positivity and OPC as well as health behaviours in Indigenous Austrlians</w:t>
            </w:r>
          </w:p>
        </w:tc>
        <w:tc>
          <w:tcPr>
            <w:cnfStyle w:val="000010000000" w:firstRow="0" w:lastRow="0" w:firstColumn="0" w:lastColumn="0" w:oddVBand="1" w:evenVBand="0" w:oddHBand="0" w:evenHBand="0" w:firstRowFirstColumn="0" w:firstRowLastColumn="0" w:lastRowFirstColumn="0" w:lastRowLastColumn="0"/>
            <w:tcW w:w="129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Indigenous Australians</w:t>
            </w:r>
          </w:p>
        </w:tc>
        <w:tc>
          <w:tcPr>
            <w:cnfStyle w:val="000001000000" w:firstRow="0" w:lastRow="0" w:firstColumn="0" w:lastColumn="0" w:oddVBand="0" w:evenVBand="1" w:oddHBand="0" w:evenHBand="0" w:firstRowFirstColumn="0" w:firstRowLastColumn="0" w:lastRowFirstColumn="0" w:lastRowLastColumn="0"/>
            <w:tcW w:w="852"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12 months</w:t>
            </w:r>
          </w:p>
        </w:tc>
        <w:tc>
          <w:tcPr>
            <w:cnfStyle w:val="000010000000" w:firstRow="0" w:lastRow="0" w:firstColumn="0" w:lastColumn="0" w:oddVBand="1" w:evenVBand="0" w:oddHBand="0" w:evenHBand="0" w:firstRowFirstColumn="0" w:firstRowLastColumn="0" w:lastRowFirstColumn="0" w:lastRowLastColumn="0"/>
            <w:tcW w:w="108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Yes</w:t>
            </w:r>
          </w:p>
        </w:tc>
        <w:tc>
          <w:tcPr>
            <w:cnfStyle w:val="000001000000" w:firstRow="0" w:lastRow="0" w:firstColumn="0" w:lastColumn="0" w:oddVBand="0" w:evenVBand="1" w:oddHBand="0" w:evenHBand="0" w:firstRowFirstColumn="0" w:firstRowLastColumn="0" w:lastRowFirstColumn="0" w:lastRowLastColumn="0"/>
            <w:tcW w:w="119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910</w:t>
            </w:r>
          </w:p>
        </w:tc>
        <w:tc>
          <w:tcPr>
            <w:cnfStyle w:val="000010000000" w:firstRow="0" w:lastRow="0" w:firstColumn="0" w:lastColumn="0" w:oddVBand="1" w:evenVBand="0" w:oddHBand="0" w:evenHBand="0" w:firstRowFirstColumn="0" w:firstRowLastColumn="0" w:lastRowFirstColumn="0" w:lastRowLastColumn="0"/>
            <w:tcW w:w="2865" w:type="dxa"/>
            <w:hideMark/>
          </w:tcPr>
          <w:p w:rsidR="00782370" w:rsidRDefault="00782370" w:rsidP="00E35694">
            <w:pPr>
              <w:jc w:val="center"/>
              <w:rPr>
                <w:rFonts w:ascii="Calibri" w:hAnsi="Calibri" w:cs="Calibri"/>
                <w:color w:val="000000"/>
                <w:sz w:val="20"/>
                <w:szCs w:val="20"/>
              </w:rPr>
            </w:pPr>
            <w:r>
              <w:rPr>
                <w:rFonts w:ascii="Calibri" w:hAnsi="Calibri" w:cs="Calibri"/>
                <w:color w:val="000000"/>
                <w:sz w:val="20"/>
                <w:szCs w:val="20"/>
              </w:rPr>
              <w:t xml:space="preserve">Oral HPV positivity rose from </w:t>
            </w:r>
            <w:r w:rsidRPr="005110FD">
              <w:rPr>
                <w:rFonts w:ascii="Calibri" w:hAnsi="Calibri" w:cs="Calibri"/>
                <w:color w:val="000000"/>
                <w:sz w:val="20"/>
                <w:szCs w:val="20"/>
              </w:rPr>
              <w:t xml:space="preserve">34% </w:t>
            </w:r>
            <w:r>
              <w:rPr>
                <w:rFonts w:ascii="Calibri" w:hAnsi="Calibri" w:cs="Calibri"/>
                <w:color w:val="000000"/>
                <w:sz w:val="20"/>
                <w:szCs w:val="20"/>
              </w:rPr>
              <w:t>to</w:t>
            </w:r>
            <w:r w:rsidRPr="005110FD">
              <w:rPr>
                <w:rFonts w:ascii="Calibri" w:hAnsi="Calibri" w:cs="Calibri"/>
                <w:color w:val="000000"/>
                <w:sz w:val="20"/>
                <w:szCs w:val="20"/>
              </w:rPr>
              <w:t xml:space="preserve"> 44% </w:t>
            </w:r>
            <w:r>
              <w:rPr>
                <w:rFonts w:ascii="Calibri" w:hAnsi="Calibri" w:cs="Calibri"/>
                <w:color w:val="000000"/>
                <w:sz w:val="20"/>
                <w:szCs w:val="20"/>
              </w:rPr>
              <w:t>after 1 year</w:t>
            </w:r>
          </w:p>
          <w:p w:rsidR="00782370" w:rsidRPr="005110FD" w:rsidRDefault="00782370" w:rsidP="00E35694">
            <w:pPr>
              <w:jc w:val="center"/>
              <w:rPr>
                <w:rFonts w:ascii="Calibri" w:hAnsi="Calibri" w:cs="Calibri"/>
                <w:color w:val="000000"/>
                <w:sz w:val="20"/>
                <w:szCs w:val="20"/>
              </w:rPr>
            </w:pPr>
            <w:r>
              <w:rPr>
                <w:rFonts w:ascii="Calibri" w:hAnsi="Calibri" w:cs="Calibri"/>
                <w:color w:val="000000"/>
                <w:sz w:val="20"/>
                <w:szCs w:val="20"/>
              </w:rPr>
              <w:t>Indigenous Australians had higher rates of oropharyngeal cancer and were less likely to be vaccinated against HPV</w:t>
            </w:r>
          </w:p>
        </w:tc>
      </w:tr>
      <w:tr w:rsidR="00782370" w:rsidRPr="001537C7" w:rsidTr="00E35694">
        <w:trPr>
          <w:cnfStyle w:val="000000100000" w:firstRow="0" w:lastRow="0" w:firstColumn="0" w:lastColumn="0" w:oddVBand="0" w:evenVBand="0" w:oddHBand="1" w:evenHBand="0" w:firstRowFirstColumn="0" w:firstRowLastColumn="0" w:lastRowFirstColumn="0" w:lastRowLastColumn="0"/>
          <w:trHeight w:val="8192"/>
        </w:trPr>
        <w:tc>
          <w:tcPr>
            <w:cnfStyle w:val="001000000000" w:firstRow="0" w:lastRow="0" w:firstColumn="1" w:lastColumn="0" w:oddVBand="0" w:evenVBand="0" w:oddHBand="0" w:evenHBand="0" w:firstRowFirstColumn="0" w:firstRowLastColumn="0" w:lastRowFirstColumn="0" w:lastRowLastColumn="0"/>
            <w:tcW w:w="118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lastRenderedPageBreak/>
              <w:t>Katz et al.</w:t>
            </w:r>
            <w:r w:rsidRPr="005110FD">
              <w:rPr>
                <w:rFonts w:ascii="Calibri" w:hAnsi="Calibri" w:cs="Calibri"/>
                <w:color w:val="000000"/>
                <w:sz w:val="20"/>
                <w:szCs w:val="20"/>
                <w:vertAlign w:val="superscript"/>
              </w:rPr>
              <w:t>26</w:t>
            </w:r>
          </w:p>
        </w:tc>
        <w:tc>
          <w:tcPr>
            <w:cnfStyle w:val="000010000000" w:firstRow="0" w:lastRow="0" w:firstColumn="0" w:lastColumn="0" w:oddVBand="1" w:evenVBand="0" w:oddHBand="0" w:evenHBand="0" w:firstRowFirstColumn="0" w:firstRowLastColumn="0" w:lastRowFirstColumn="0" w:lastRowLastColumn="0"/>
            <w:tcW w:w="115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The impact of HPV vaccination on the prevalence of oropharyngeal cancer (OPC) in a hospital-based population: A cross-sectional study of patient’s registry</w:t>
            </w:r>
          </w:p>
        </w:tc>
        <w:tc>
          <w:tcPr>
            <w:cnfStyle w:val="000001000000" w:firstRow="0" w:lastRow="0" w:firstColumn="0" w:lastColumn="0" w:oddVBand="0" w:evenVBand="1"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2020</w:t>
            </w:r>
          </w:p>
        </w:tc>
        <w:tc>
          <w:tcPr>
            <w:cnfStyle w:val="000010000000" w:firstRow="0" w:lastRow="0" w:firstColumn="0" w:lastColumn="0" w:oddVBand="1" w:evenVBand="0"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United States</w:t>
            </w:r>
          </w:p>
        </w:tc>
        <w:tc>
          <w:tcPr>
            <w:cnfStyle w:val="000001000000" w:firstRow="0" w:lastRow="0" w:firstColumn="0" w:lastColumn="0" w:oddVBand="0" w:evenVBand="1" w:oddHBand="0" w:evenHBand="0" w:firstRowFirstColumn="0" w:firstRowLastColumn="0" w:lastRowFirstColumn="0" w:lastRowLastColumn="0"/>
            <w:tcW w:w="823"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2011-2020</w:t>
            </w:r>
          </w:p>
        </w:tc>
        <w:tc>
          <w:tcPr>
            <w:cnfStyle w:val="000010000000" w:firstRow="0" w:lastRow="0" w:firstColumn="0" w:lastColumn="0" w:oddVBand="1" w:evenVBand="0" w:oddHBand="0" w:evenHBand="0" w:firstRowFirstColumn="0" w:firstRowLastColumn="0" w:lastRowFirstColumn="0" w:lastRowLastColumn="0"/>
            <w:tcW w:w="104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Cross-sectional study</w:t>
            </w:r>
          </w:p>
        </w:tc>
        <w:tc>
          <w:tcPr>
            <w:cnfStyle w:val="000001000000" w:firstRow="0" w:lastRow="0" w:firstColumn="0" w:lastColumn="0" w:oddVBand="0" w:evenVBand="1" w:oddHBand="0" w:evenHBand="0" w:firstRowFirstColumn="0" w:firstRowLastColumn="0" w:lastRowFirstColumn="0" w:lastRowLastColumn="0"/>
            <w:tcW w:w="1637"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 xml:space="preserve">To </w:t>
            </w:r>
            <w:r w:rsidRPr="00196DDD">
              <w:rPr>
                <w:rFonts w:ascii="Calibri" w:hAnsi="Calibri" w:cs="Calibri"/>
                <w:color w:val="000000"/>
                <w:sz w:val="20"/>
                <w:szCs w:val="20"/>
              </w:rPr>
              <w:t>analyse</w:t>
            </w:r>
            <w:r w:rsidRPr="005110FD">
              <w:rPr>
                <w:rFonts w:ascii="Calibri" w:hAnsi="Calibri" w:cs="Calibri"/>
                <w:color w:val="000000"/>
                <w:sz w:val="20"/>
                <w:szCs w:val="20"/>
              </w:rPr>
              <w:t xml:space="preserve"> the interrelations between </w:t>
            </w:r>
            <w:r>
              <w:rPr>
                <w:rFonts w:ascii="Calibri" w:hAnsi="Calibri" w:cs="Calibri"/>
                <w:color w:val="000000"/>
                <w:sz w:val="20"/>
                <w:szCs w:val="20"/>
              </w:rPr>
              <w:t>those with oropharyngeal cancer who have presented to hospital and their vaccination status</w:t>
            </w:r>
          </w:p>
        </w:tc>
        <w:tc>
          <w:tcPr>
            <w:cnfStyle w:val="000010000000" w:firstRow="0" w:lastRow="0" w:firstColumn="0" w:lastColumn="0" w:oddVBand="1" w:evenVBand="0" w:oddHBand="0" w:evenHBand="0" w:firstRowFirstColumn="0" w:firstRowLastColumn="0" w:lastRowFirstColumn="0" w:lastRowLastColumn="0"/>
            <w:tcW w:w="129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 xml:space="preserve">Hospital inpatients and outpatients in Florida over the 9-year </w:t>
            </w:r>
            <w:r w:rsidRPr="00196DDD">
              <w:rPr>
                <w:rFonts w:ascii="Calibri" w:hAnsi="Calibri" w:cs="Calibri"/>
                <w:color w:val="000000"/>
                <w:sz w:val="20"/>
                <w:szCs w:val="20"/>
              </w:rPr>
              <w:t>period</w:t>
            </w:r>
          </w:p>
        </w:tc>
        <w:tc>
          <w:tcPr>
            <w:cnfStyle w:val="000001000000" w:firstRow="0" w:lastRow="0" w:firstColumn="0" w:lastColumn="0" w:oddVBand="0" w:evenVBand="1" w:oddHBand="0" w:evenHBand="0" w:firstRowFirstColumn="0" w:firstRowLastColumn="0" w:lastRowFirstColumn="0" w:lastRowLastColumn="0"/>
            <w:tcW w:w="852"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None</w:t>
            </w:r>
          </w:p>
        </w:tc>
        <w:tc>
          <w:tcPr>
            <w:cnfStyle w:val="000010000000" w:firstRow="0" w:lastRow="0" w:firstColumn="0" w:lastColumn="0" w:oddVBand="1" w:evenVBand="0" w:oddHBand="0" w:evenHBand="0" w:firstRowFirstColumn="0" w:firstRowLastColumn="0" w:lastRowFirstColumn="0" w:lastRowLastColumn="0"/>
            <w:tcW w:w="108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Yes</w:t>
            </w:r>
          </w:p>
        </w:tc>
        <w:tc>
          <w:tcPr>
            <w:cnfStyle w:val="000001000000" w:firstRow="0" w:lastRow="0" w:firstColumn="0" w:lastColumn="0" w:oddVBand="0" w:evenVBand="1" w:oddHBand="0" w:evenHBand="0" w:firstRowFirstColumn="0" w:firstRowLastColumn="0" w:lastRowFirstColumn="0" w:lastRowLastColumn="0"/>
            <w:tcW w:w="119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1310334</w:t>
            </w:r>
          </w:p>
        </w:tc>
        <w:tc>
          <w:tcPr>
            <w:cnfStyle w:val="000010000000" w:firstRow="0" w:lastRow="0" w:firstColumn="0" w:lastColumn="0" w:oddVBand="1" w:evenVBand="0" w:oddHBand="0" w:evenHBand="0" w:firstRowFirstColumn="0" w:firstRowLastColumn="0" w:lastRowFirstColumn="0" w:lastRowLastColumn="0"/>
            <w:tcW w:w="2865" w:type="dxa"/>
            <w:hideMark/>
          </w:tcPr>
          <w:p w:rsidR="00782370" w:rsidRPr="005110FD" w:rsidRDefault="00782370" w:rsidP="00E35694">
            <w:pPr>
              <w:jc w:val="center"/>
              <w:rPr>
                <w:rFonts w:ascii="Calibri" w:hAnsi="Calibri" w:cs="Calibri"/>
                <w:color w:val="000000"/>
                <w:sz w:val="20"/>
                <w:szCs w:val="20"/>
              </w:rPr>
            </w:pPr>
            <w:r>
              <w:rPr>
                <w:rFonts w:ascii="Calibri" w:hAnsi="Calibri" w:cs="Calibri"/>
                <w:color w:val="000000"/>
                <w:sz w:val="20"/>
                <w:szCs w:val="20"/>
              </w:rPr>
              <w:t>Those without a history of HPV vaccintion</w:t>
            </w:r>
            <w:r w:rsidRPr="005110FD">
              <w:rPr>
                <w:rFonts w:ascii="Calibri" w:hAnsi="Calibri" w:cs="Calibri"/>
                <w:color w:val="000000"/>
                <w:sz w:val="20"/>
                <w:szCs w:val="20"/>
              </w:rPr>
              <w:t xml:space="preserve"> </w:t>
            </w:r>
            <w:r>
              <w:rPr>
                <w:rFonts w:ascii="Calibri" w:hAnsi="Calibri" w:cs="Calibri"/>
                <w:color w:val="000000"/>
                <w:sz w:val="20"/>
                <w:szCs w:val="20"/>
              </w:rPr>
              <w:t>were</w:t>
            </w:r>
            <w:r w:rsidRPr="005110FD">
              <w:rPr>
                <w:rFonts w:ascii="Calibri" w:hAnsi="Calibri" w:cs="Calibri"/>
                <w:color w:val="000000"/>
                <w:sz w:val="20"/>
                <w:szCs w:val="20"/>
              </w:rPr>
              <w:t xml:space="preserve"> 19 times </w:t>
            </w:r>
            <w:r>
              <w:rPr>
                <w:rFonts w:ascii="Calibri" w:hAnsi="Calibri" w:cs="Calibri"/>
                <w:color w:val="000000"/>
                <w:sz w:val="20"/>
                <w:szCs w:val="20"/>
              </w:rPr>
              <w:t>more likely to</w:t>
            </w:r>
            <w:r w:rsidRPr="005110FD">
              <w:rPr>
                <w:rFonts w:ascii="Calibri" w:hAnsi="Calibri" w:cs="Calibri"/>
                <w:color w:val="000000"/>
                <w:sz w:val="20"/>
                <w:szCs w:val="20"/>
              </w:rPr>
              <w:t xml:space="preserve"> develo</w:t>
            </w:r>
            <w:r>
              <w:rPr>
                <w:rFonts w:ascii="Calibri" w:hAnsi="Calibri" w:cs="Calibri"/>
                <w:color w:val="000000"/>
                <w:sz w:val="20"/>
                <w:szCs w:val="20"/>
              </w:rPr>
              <w:t>p oropharyngeal cancer as opposed to</w:t>
            </w:r>
            <w:r w:rsidRPr="005110FD">
              <w:rPr>
                <w:rFonts w:ascii="Calibri" w:hAnsi="Calibri" w:cs="Calibri"/>
                <w:color w:val="000000"/>
                <w:sz w:val="20"/>
                <w:szCs w:val="20"/>
              </w:rPr>
              <w:t xml:space="preserve"> those who were (RR 19.3657, 95% CI 7.2655 to 51.6177, </w:t>
            </w:r>
            <w:r w:rsidRPr="005110FD">
              <w:rPr>
                <w:rFonts w:ascii="Calibri" w:hAnsi="Calibri" w:cs="Calibri"/>
                <w:i/>
                <w:iCs/>
                <w:color w:val="000000"/>
                <w:sz w:val="20"/>
                <w:szCs w:val="20"/>
              </w:rPr>
              <w:t xml:space="preserve">P </w:t>
            </w:r>
            <w:r w:rsidRPr="005110FD">
              <w:rPr>
                <w:rFonts w:ascii="Calibri" w:hAnsi="Calibri" w:cs="Calibri"/>
                <w:color w:val="000000"/>
                <w:sz w:val="20"/>
                <w:szCs w:val="20"/>
              </w:rPr>
              <w:t>= .0001).</w:t>
            </w:r>
          </w:p>
        </w:tc>
      </w:tr>
      <w:tr w:rsidR="00782370" w:rsidRPr="001537C7" w:rsidTr="00E35694">
        <w:trPr>
          <w:trHeight w:val="5700"/>
        </w:trPr>
        <w:tc>
          <w:tcPr>
            <w:cnfStyle w:val="001000000000" w:firstRow="0" w:lastRow="0" w:firstColumn="1" w:lastColumn="0" w:oddVBand="0" w:evenVBand="0" w:oddHBand="0" w:evenHBand="0" w:firstRowFirstColumn="0" w:firstRowLastColumn="0" w:lastRowFirstColumn="0" w:lastRowLastColumn="0"/>
            <w:tcW w:w="118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lastRenderedPageBreak/>
              <w:t>MacCosham et al.</w:t>
            </w:r>
            <w:r w:rsidRPr="005110FD">
              <w:rPr>
                <w:rFonts w:ascii="Calibri" w:hAnsi="Calibri" w:cs="Calibri"/>
                <w:color w:val="000000"/>
                <w:sz w:val="20"/>
                <w:szCs w:val="20"/>
                <w:vertAlign w:val="superscript"/>
              </w:rPr>
              <w:t>27</w:t>
            </w:r>
          </w:p>
        </w:tc>
        <w:tc>
          <w:tcPr>
            <w:cnfStyle w:val="000010000000" w:firstRow="0" w:lastRow="0" w:firstColumn="0" w:lastColumn="0" w:oddVBand="1" w:evenVBand="0" w:oddHBand="0" w:evenHBand="0" w:firstRowFirstColumn="0" w:firstRowLastColumn="0" w:lastRowFirstColumn="0" w:lastRowLastColumn="0"/>
            <w:tcW w:w="115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Transmission reduction and prevention with HPV vaccination (TRAP-HPV) study protocol: a randomised controlled trial of the efficacy of HPV vaccination in preventing transmission of HPV infection in heterosexual couples</w:t>
            </w:r>
          </w:p>
        </w:tc>
        <w:tc>
          <w:tcPr>
            <w:cnfStyle w:val="000001000000" w:firstRow="0" w:lastRow="0" w:firstColumn="0" w:lastColumn="0" w:oddVBand="0" w:evenVBand="1"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2020</w:t>
            </w:r>
          </w:p>
        </w:tc>
        <w:tc>
          <w:tcPr>
            <w:cnfStyle w:val="000010000000" w:firstRow="0" w:lastRow="0" w:firstColumn="0" w:lastColumn="0" w:oddVBand="1" w:evenVBand="0"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Canada</w:t>
            </w:r>
          </w:p>
        </w:tc>
        <w:tc>
          <w:tcPr>
            <w:cnfStyle w:val="000001000000" w:firstRow="0" w:lastRow="0" w:firstColumn="0" w:lastColumn="0" w:oddVBand="0" w:evenVBand="1" w:oddHBand="0" w:evenHBand="0" w:firstRowFirstColumn="0" w:firstRowLastColumn="0" w:lastRowFirstColumn="0" w:lastRowLastColumn="0"/>
            <w:tcW w:w="823"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2014-present</w:t>
            </w:r>
          </w:p>
        </w:tc>
        <w:tc>
          <w:tcPr>
            <w:cnfStyle w:val="000010000000" w:firstRow="0" w:lastRow="0" w:firstColumn="0" w:lastColumn="0" w:oddVBand="1" w:evenVBand="0" w:oddHBand="0" w:evenHBand="0" w:firstRowFirstColumn="0" w:firstRowLastColumn="0" w:lastRowFirstColumn="0" w:lastRowLastColumn="0"/>
            <w:tcW w:w="104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Randomised Controlled Trial</w:t>
            </w:r>
          </w:p>
        </w:tc>
        <w:tc>
          <w:tcPr>
            <w:cnfStyle w:val="000001000000" w:firstRow="0" w:lastRow="0" w:firstColumn="0" w:lastColumn="0" w:oddVBand="0" w:evenVBand="1" w:oddHBand="0" w:evenHBand="0" w:firstRowFirstColumn="0" w:firstRowLastColumn="0" w:lastRowFirstColumn="0" w:lastRowLastColumn="0"/>
            <w:tcW w:w="1637"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 xml:space="preserve">To </w:t>
            </w:r>
            <w:r>
              <w:rPr>
                <w:rFonts w:ascii="Calibri" w:hAnsi="Calibri" w:cs="Calibri"/>
                <w:color w:val="000000"/>
                <w:sz w:val="20"/>
                <w:szCs w:val="20"/>
              </w:rPr>
              <w:t>see if HPV vaccination can reduce transmission of oral HPV between HPV discordant partners</w:t>
            </w:r>
          </w:p>
        </w:tc>
        <w:tc>
          <w:tcPr>
            <w:cnfStyle w:val="000010000000" w:firstRow="0" w:lastRow="0" w:firstColumn="0" w:lastColumn="0" w:oddVBand="1" w:evenVBand="0" w:oddHBand="0" w:evenHBand="0" w:firstRowFirstColumn="0" w:firstRowLastColumn="0" w:lastRowFirstColumn="0" w:lastRowLastColumn="0"/>
            <w:tcW w:w="129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 xml:space="preserve">Sexually active heterosexual couples in Montreal </w:t>
            </w:r>
            <w:r>
              <w:rPr>
                <w:rFonts w:ascii="Calibri" w:hAnsi="Calibri" w:cs="Calibri"/>
                <w:color w:val="000000"/>
                <w:sz w:val="20"/>
                <w:szCs w:val="20"/>
              </w:rPr>
              <w:t>from 18-45</w:t>
            </w:r>
          </w:p>
        </w:tc>
        <w:tc>
          <w:tcPr>
            <w:cnfStyle w:val="000001000000" w:firstRow="0" w:lastRow="0" w:firstColumn="0" w:lastColumn="0" w:oddVBand="0" w:evenVBand="1" w:oddHBand="0" w:evenHBand="0" w:firstRowFirstColumn="0" w:firstRowLastColumn="0" w:lastRowFirstColumn="0" w:lastRowLastColumn="0"/>
            <w:tcW w:w="852"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12 months</w:t>
            </w:r>
          </w:p>
        </w:tc>
        <w:tc>
          <w:tcPr>
            <w:cnfStyle w:val="000010000000" w:firstRow="0" w:lastRow="0" w:firstColumn="0" w:lastColumn="0" w:oddVBand="1" w:evenVBand="0" w:oddHBand="0" w:evenHBand="0" w:firstRowFirstColumn="0" w:firstRowLastColumn="0" w:lastRowFirstColumn="0" w:lastRowLastColumn="0"/>
            <w:tcW w:w="108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Yes</w:t>
            </w:r>
          </w:p>
        </w:tc>
        <w:tc>
          <w:tcPr>
            <w:cnfStyle w:val="000001000000" w:firstRow="0" w:lastRow="0" w:firstColumn="0" w:lastColumn="0" w:oddVBand="0" w:evenVBand="1" w:oddHBand="0" w:evenHBand="0" w:firstRowFirstColumn="0" w:firstRowLastColumn="0" w:lastRowFirstColumn="0" w:lastRowLastColumn="0"/>
            <w:tcW w:w="119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167 couples so far</w:t>
            </w:r>
          </w:p>
        </w:tc>
        <w:tc>
          <w:tcPr>
            <w:cnfStyle w:val="000010000000" w:firstRow="0" w:lastRow="0" w:firstColumn="0" w:lastColumn="0" w:oddVBand="1" w:evenVBand="0" w:oddHBand="0" w:evenHBand="0" w:firstRowFirstColumn="0" w:firstRowLastColumn="0" w:lastRowFirstColumn="0" w:lastRowLastColumn="0"/>
            <w:tcW w:w="286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No results as yet</w:t>
            </w:r>
          </w:p>
        </w:tc>
      </w:tr>
      <w:tr w:rsidR="00782370" w:rsidRPr="001537C7" w:rsidTr="00E35694">
        <w:trPr>
          <w:cnfStyle w:val="000000100000" w:firstRow="0" w:lastRow="0" w:firstColumn="0" w:lastColumn="0" w:oddVBand="0" w:evenVBand="0" w:oddHBand="1" w:evenHBand="0" w:firstRowFirstColumn="0" w:firstRowLastColumn="0" w:lastRowFirstColumn="0" w:lastRowLastColumn="0"/>
          <w:trHeight w:val="5400"/>
        </w:trPr>
        <w:tc>
          <w:tcPr>
            <w:cnfStyle w:val="001000000000" w:firstRow="0" w:lastRow="0" w:firstColumn="1" w:lastColumn="0" w:oddVBand="0" w:evenVBand="0" w:oddHBand="0" w:evenHBand="0" w:firstRowFirstColumn="0" w:firstRowLastColumn="0" w:lastRowFirstColumn="0" w:lastRowLastColumn="0"/>
            <w:tcW w:w="118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lastRenderedPageBreak/>
              <w:t>Nielson et al.</w:t>
            </w:r>
            <w:r w:rsidRPr="005110FD">
              <w:rPr>
                <w:rFonts w:ascii="Calibri" w:hAnsi="Calibri" w:cs="Calibri"/>
                <w:color w:val="000000"/>
                <w:sz w:val="20"/>
                <w:szCs w:val="20"/>
                <w:vertAlign w:val="superscript"/>
              </w:rPr>
              <w:t>29</w:t>
            </w:r>
          </w:p>
        </w:tc>
        <w:tc>
          <w:tcPr>
            <w:cnfStyle w:val="000010000000" w:firstRow="0" w:lastRow="0" w:firstColumn="0" w:lastColumn="0" w:oddVBand="1" w:evenVBand="0" w:oddHBand="0" w:evenHBand="0" w:firstRowFirstColumn="0" w:firstRowLastColumn="0" w:lastRowFirstColumn="0" w:lastRowLastColumn="0"/>
            <w:tcW w:w="115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The Effect of Prophylactic HPV Vaccines on Oral and Oropharyngeal HPV Infection—A Systematic Review</w:t>
            </w:r>
          </w:p>
        </w:tc>
        <w:tc>
          <w:tcPr>
            <w:cnfStyle w:val="000001000000" w:firstRow="0" w:lastRow="0" w:firstColumn="0" w:lastColumn="0" w:oddVBand="0" w:evenVBand="1"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2021</w:t>
            </w:r>
          </w:p>
        </w:tc>
        <w:tc>
          <w:tcPr>
            <w:cnfStyle w:val="000010000000" w:firstRow="0" w:lastRow="0" w:firstColumn="0" w:lastColumn="0" w:oddVBand="1" w:evenVBand="0"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Switzerland</w:t>
            </w:r>
          </w:p>
        </w:tc>
        <w:tc>
          <w:tcPr>
            <w:cnfStyle w:val="000001000000" w:firstRow="0" w:lastRow="0" w:firstColumn="0" w:lastColumn="0" w:oddVBand="0" w:evenVBand="1" w:oddHBand="0" w:evenHBand="0" w:firstRowFirstColumn="0" w:firstRowLastColumn="0" w:lastRowFirstColumn="0" w:lastRowLastColumn="0"/>
            <w:tcW w:w="823"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2016-2021</w:t>
            </w:r>
          </w:p>
        </w:tc>
        <w:tc>
          <w:tcPr>
            <w:cnfStyle w:val="000010000000" w:firstRow="0" w:lastRow="0" w:firstColumn="0" w:lastColumn="0" w:oddVBand="1" w:evenVBand="0" w:oddHBand="0" w:evenHBand="0" w:firstRowFirstColumn="0" w:firstRowLastColumn="0" w:lastRowFirstColumn="0" w:lastRowLastColumn="0"/>
            <w:tcW w:w="104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Systematic Review</w:t>
            </w:r>
          </w:p>
        </w:tc>
        <w:tc>
          <w:tcPr>
            <w:cnfStyle w:val="000001000000" w:firstRow="0" w:lastRow="0" w:firstColumn="0" w:lastColumn="0" w:oddVBand="0" w:evenVBand="1" w:oddHBand="0" w:evenHBand="0" w:firstRowFirstColumn="0" w:firstRowLastColumn="0" w:lastRowFirstColumn="0" w:lastRowLastColumn="0"/>
            <w:tcW w:w="1637" w:type="dxa"/>
            <w:hideMark/>
          </w:tcPr>
          <w:p w:rsidR="00782370" w:rsidRPr="005110FD" w:rsidRDefault="00782370" w:rsidP="00E35694">
            <w:pPr>
              <w:jc w:val="center"/>
              <w:rPr>
                <w:rFonts w:ascii="Calibri" w:hAnsi="Calibri" w:cs="Calibri"/>
                <w:color w:val="000000"/>
                <w:sz w:val="20"/>
                <w:szCs w:val="20"/>
              </w:rPr>
            </w:pPr>
          </w:p>
        </w:tc>
        <w:tc>
          <w:tcPr>
            <w:cnfStyle w:val="000010000000" w:firstRow="0" w:lastRow="0" w:firstColumn="0" w:lastColumn="0" w:oddVBand="1" w:evenVBand="0" w:oddHBand="0" w:evenHBand="0" w:firstRowFirstColumn="0" w:firstRowLastColumn="0" w:lastRowFirstColumn="0" w:lastRowLastColumn="0"/>
            <w:tcW w:w="129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Studies investigating the impact of HPV vaccines on oral or oropharyngeal HPV infection were enrolled</w:t>
            </w:r>
          </w:p>
        </w:tc>
        <w:tc>
          <w:tcPr>
            <w:cnfStyle w:val="000001000000" w:firstRow="0" w:lastRow="0" w:firstColumn="0" w:lastColumn="0" w:oddVBand="0" w:evenVBand="1" w:oddHBand="0" w:evenHBand="0" w:firstRowFirstColumn="0" w:firstRowLastColumn="0" w:lastRowFirstColumn="0" w:lastRowLastColumn="0"/>
            <w:tcW w:w="852"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None</w:t>
            </w:r>
          </w:p>
        </w:tc>
        <w:tc>
          <w:tcPr>
            <w:cnfStyle w:val="000010000000" w:firstRow="0" w:lastRow="0" w:firstColumn="0" w:lastColumn="0" w:oddVBand="1" w:evenVBand="0" w:oddHBand="0" w:evenHBand="0" w:firstRowFirstColumn="0" w:firstRowLastColumn="0" w:lastRowFirstColumn="0" w:lastRowLastColumn="0"/>
            <w:tcW w:w="108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Yes</w:t>
            </w:r>
          </w:p>
        </w:tc>
        <w:tc>
          <w:tcPr>
            <w:cnfStyle w:val="000001000000" w:firstRow="0" w:lastRow="0" w:firstColumn="0" w:lastColumn="0" w:oddVBand="0" w:evenVBand="1" w:oddHBand="0" w:evenHBand="0" w:firstRowFirstColumn="0" w:firstRowLastColumn="0" w:lastRowFirstColumn="0" w:lastRowLastColumn="0"/>
            <w:tcW w:w="119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9 studies (48777 participants)</w:t>
            </w:r>
          </w:p>
        </w:tc>
        <w:tc>
          <w:tcPr>
            <w:cnfStyle w:val="000010000000" w:firstRow="0" w:lastRow="0" w:firstColumn="0" w:lastColumn="0" w:oddVBand="1" w:evenVBand="0" w:oddHBand="0" w:evenHBand="0" w:firstRowFirstColumn="0" w:firstRowLastColumn="0" w:lastRowFirstColumn="0" w:lastRowLastColumn="0"/>
            <w:tcW w:w="286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 xml:space="preserve">Analysis of the studies identified a significant </w:t>
            </w:r>
            <w:r>
              <w:rPr>
                <w:rFonts w:ascii="Calibri" w:hAnsi="Calibri" w:cs="Calibri"/>
                <w:color w:val="000000"/>
                <w:sz w:val="20"/>
                <w:szCs w:val="20"/>
              </w:rPr>
              <w:t>reduction</w:t>
            </w:r>
            <w:r w:rsidRPr="005110FD">
              <w:rPr>
                <w:rFonts w:ascii="Calibri" w:hAnsi="Calibri" w:cs="Calibri"/>
                <w:color w:val="000000"/>
                <w:sz w:val="20"/>
                <w:szCs w:val="20"/>
              </w:rPr>
              <w:t xml:space="preserve"> </w:t>
            </w:r>
            <w:r>
              <w:rPr>
                <w:rFonts w:ascii="Calibri" w:hAnsi="Calibri" w:cs="Calibri"/>
                <w:color w:val="000000"/>
                <w:sz w:val="20"/>
                <w:szCs w:val="20"/>
              </w:rPr>
              <w:t>of oral</w:t>
            </w:r>
            <w:r w:rsidRPr="005110FD">
              <w:rPr>
                <w:rFonts w:ascii="Calibri" w:hAnsi="Calibri" w:cs="Calibri"/>
                <w:color w:val="000000"/>
                <w:sz w:val="20"/>
                <w:szCs w:val="20"/>
              </w:rPr>
              <w:t xml:space="preserve"> HPV in </w:t>
            </w:r>
            <w:r>
              <w:rPr>
                <w:rFonts w:ascii="Calibri" w:hAnsi="Calibri" w:cs="Calibri"/>
                <w:color w:val="000000"/>
                <w:sz w:val="20"/>
                <w:szCs w:val="20"/>
              </w:rPr>
              <w:t>those</w:t>
            </w:r>
            <w:r w:rsidRPr="005110FD">
              <w:rPr>
                <w:rFonts w:ascii="Calibri" w:hAnsi="Calibri" w:cs="Calibri"/>
                <w:color w:val="000000"/>
                <w:sz w:val="20"/>
                <w:szCs w:val="20"/>
              </w:rPr>
              <w:t xml:space="preserve"> </w:t>
            </w:r>
            <w:r>
              <w:rPr>
                <w:rFonts w:ascii="Calibri" w:hAnsi="Calibri" w:cs="Calibri"/>
                <w:color w:val="000000"/>
                <w:sz w:val="20"/>
                <w:szCs w:val="20"/>
              </w:rPr>
              <w:t>with a history of HPV vaccination</w:t>
            </w:r>
          </w:p>
        </w:tc>
      </w:tr>
      <w:tr w:rsidR="00782370" w:rsidRPr="001537C7" w:rsidTr="00E35694">
        <w:trPr>
          <w:trHeight w:val="8192"/>
        </w:trPr>
        <w:tc>
          <w:tcPr>
            <w:cnfStyle w:val="001000000000" w:firstRow="0" w:lastRow="0" w:firstColumn="1" w:lastColumn="0" w:oddVBand="0" w:evenVBand="0" w:oddHBand="0" w:evenHBand="0" w:firstRowFirstColumn="0" w:firstRowLastColumn="0" w:lastRowFirstColumn="0" w:lastRowLastColumn="0"/>
            <w:tcW w:w="118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lastRenderedPageBreak/>
              <w:t>Parker et al.</w:t>
            </w:r>
            <w:r w:rsidRPr="005110FD">
              <w:rPr>
                <w:rFonts w:ascii="Calibri" w:hAnsi="Calibri" w:cs="Calibri"/>
                <w:color w:val="000000"/>
                <w:sz w:val="20"/>
                <w:szCs w:val="20"/>
                <w:vertAlign w:val="superscript"/>
              </w:rPr>
              <w:t>30</w:t>
            </w:r>
          </w:p>
        </w:tc>
        <w:tc>
          <w:tcPr>
            <w:cnfStyle w:val="000010000000" w:firstRow="0" w:lastRow="0" w:firstColumn="0" w:lastColumn="0" w:oddVBand="1" w:evenVBand="0" w:oddHBand="0" w:evenHBand="0" w:firstRowFirstColumn="0" w:firstRowLastColumn="0" w:lastRowFirstColumn="0" w:lastRowLastColumn="0"/>
            <w:tcW w:w="115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HPV-specific antibodies at the oral cavity up to 30 months after the start of vaccination with the quadrivalent HPV vaccine among mid-adult aged men</w:t>
            </w:r>
          </w:p>
        </w:tc>
        <w:tc>
          <w:tcPr>
            <w:cnfStyle w:val="000001000000" w:firstRow="0" w:lastRow="0" w:firstColumn="0" w:lastColumn="0" w:oddVBand="0" w:evenVBand="1"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2019</w:t>
            </w:r>
          </w:p>
        </w:tc>
        <w:tc>
          <w:tcPr>
            <w:cnfStyle w:val="000010000000" w:firstRow="0" w:lastRow="0" w:firstColumn="0" w:lastColumn="0" w:oddVBand="1" w:evenVBand="0"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United States</w:t>
            </w:r>
          </w:p>
        </w:tc>
        <w:tc>
          <w:tcPr>
            <w:cnfStyle w:val="000001000000" w:firstRow="0" w:lastRow="0" w:firstColumn="0" w:lastColumn="0" w:oddVBand="0" w:evenVBand="1" w:oddHBand="0" w:evenHBand="0" w:firstRowFirstColumn="0" w:firstRowLastColumn="0" w:lastRowFirstColumn="0" w:lastRowLastColumn="0"/>
            <w:tcW w:w="823"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Not available</w:t>
            </w:r>
          </w:p>
        </w:tc>
        <w:tc>
          <w:tcPr>
            <w:cnfStyle w:val="000010000000" w:firstRow="0" w:lastRow="0" w:firstColumn="0" w:lastColumn="0" w:oddVBand="1" w:evenVBand="0" w:oddHBand="0" w:evenHBand="0" w:firstRowFirstColumn="0" w:firstRowLastColumn="0" w:lastRowFirstColumn="0" w:lastRowLastColumn="0"/>
            <w:tcW w:w="104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Interrupted time series study</w:t>
            </w:r>
          </w:p>
        </w:tc>
        <w:tc>
          <w:tcPr>
            <w:cnfStyle w:val="000001000000" w:firstRow="0" w:lastRow="0" w:firstColumn="0" w:lastColumn="0" w:oddVBand="0" w:evenVBand="1" w:oddHBand="0" w:evenHBand="0" w:firstRowFirstColumn="0" w:firstRowLastColumn="0" w:lastRowFirstColumn="0" w:lastRowLastColumn="0"/>
            <w:tcW w:w="1637"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 xml:space="preserve">To </w:t>
            </w:r>
            <w:r>
              <w:rPr>
                <w:rFonts w:ascii="Calibri" w:hAnsi="Calibri" w:cs="Calibri"/>
                <w:color w:val="000000"/>
                <w:sz w:val="20"/>
                <w:szCs w:val="20"/>
              </w:rPr>
              <w:t>examine the link between OPC and HPV vaccination</w:t>
            </w:r>
          </w:p>
        </w:tc>
        <w:tc>
          <w:tcPr>
            <w:cnfStyle w:val="000010000000" w:firstRow="0" w:lastRow="0" w:firstColumn="0" w:lastColumn="0" w:oddVBand="1" w:evenVBand="0" w:oddHBand="0" w:evenHBand="0" w:firstRowFirstColumn="0" w:firstRowLastColumn="0" w:lastRowFirstColumn="0" w:lastRowLastColumn="0"/>
            <w:tcW w:w="129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Men ages between 27-45 in Tampa, FL and Cuernavaca, Mexico</w:t>
            </w:r>
          </w:p>
        </w:tc>
        <w:tc>
          <w:tcPr>
            <w:cnfStyle w:val="000001000000" w:firstRow="0" w:lastRow="0" w:firstColumn="0" w:lastColumn="0" w:oddVBand="0" w:evenVBand="1" w:oddHBand="0" w:evenHBand="0" w:firstRowFirstColumn="0" w:firstRowLastColumn="0" w:lastRowFirstColumn="0" w:lastRowLastColumn="0"/>
            <w:tcW w:w="852"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24 months</w:t>
            </w:r>
          </w:p>
        </w:tc>
        <w:tc>
          <w:tcPr>
            <w:cnfStyle w:val="000010000000" w:firstRow="0" w:lastRow="0" w:firstColumn="0" w:lastColumn="0" w:oddVBand="1" w:evenVBand="0" w:oddHBand="0" w:evenHBand="0" w:firstRowFirstColumn="0" w:firstRowLastColumn="0" w:lastRowFirstColumn="0" w:lastRowLastColumn="0"/>
            <w:tcW w:w="108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No</w:t>
            </w:r>
          </w:p>
        </w:tc>
        <w:tc>
          <w:tcPr>
            <w:cnfStyle w:val="000001000000" w:firstRow="0" w:lastRow="0" w:firstColumn="0" w:lastColumn="0" w:oddVBand="0" w:evenVBand="1" w:oddHBand="0" w:evenHBand="0" w:firstRowFirstColumn="0" w:firstRowLastColumn="0" w:lastRowFirstColumn="0" w:lastRowLastColumn="0"/>
            <w:tcW w:w="119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150</w:t>
            </w:r>
          </w:p>
        </w:tc>
        <w:tc>
          <w:tcPr>
            <w:cnfStyle w:val="000010000000" w:firstRow="0" w:lastRow="0" w:firstColumn="0" w:lastColumn="0" w:oddVBand="1" w:evenVBand="0" w:oddHBand="0" w:evenHBand="0" w:firstRowFirstColumn="0" w:firstRowLastColumn="0" w:lastRowFirstColumn="0" w:lastRowLastColumn="0"/>
            <w:tcW w:w="286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 xml:space="preserve">All </w:t>
            </w:r>
            <w:r>
              <w:rPr>
                <w:rFonts w:ascii="Calibri" w:hAnsi="Calibri" w:cs="Calibri"/>
                <w:color w:val="000000"/>
                <w:sz w:val="20"/>
                <w:szCs w:val="20"/>
              </w:rPr>
              <w:t>created</w:t>
            </w:r>
            <w:r w:rsidRPr="005110FD">
              <w:rPr>
                <w:rFonts w:ascii="Calibri" w:hAnsi="Calibri" w:cs="Calibri"/>
                <w:color w:val="000000"/>
                <w:sz w:val="20"/>
                <w:szCs w:val="20"/>
              </w:rPr>
              <w:t xml:space="preserve"> HPV-16 antibodies and most had antibodies in oral gargles </w:t>
            </w:r>
            <w:r>
              <w:rPr>
                <w:rFonts w:ascii="Calibri" w:hAnsi="Calibri" w:cs="Calibri"/>
                <w:color w:val="000000"/>
                <w:sz w:val="20"/>
                <w:szCs w:val="20"/>
              </w:rPr>
              <w:t>after seven months</w:t>
            </w:r>
            <w:r w:rsidRPr="005110FD">
              <w:rPr>
                <w:rFonts w:ascii="Calibri" w:hAnsi="Calibri" w:cs="Calibri"/>
                <w:color w:val="000000"/>
                <w:sz w:val="20"/>
                <w:szCs w:val="20"/>
              </w:rPr>
              <w:t xml:space="preserve"> (HPV-16: 93.2%</w:t>
            </w:r>
            <w:r>
              <w:rPr>
                <w:rFonts w:ascii="Calibri" w:hAnsi="Calibri" w:cs="Calibri"/>
                <w:color w:val="000000"/>
                <w:sz w:val="20"/>
                <w:szCs w:val="20"/>
              </w:rPr>
              <w:t>)</w:t>
            </w:r>
          </w:p>
        </w:tc>
      </w:tr>
      <w:tr w:rsidR="00782370" w:rsidRPr="001537C7" w:rsidTr="00E35694">
        <w:trPr>
          <w:cnfStyle w:val="000000100000" w:firstRow="0" w:lastRow="0" w:firstColumn="0" w:lastColumn="0" w:oddVBand="0" w:evenVBand="0" w:oddHBand="1" w:evenHBand="0" w:firstRowFirstColumn="0" w:firstRowLastColumn="0" w:lastRowFirstColumn="0" w:lastRowLastColumn="0"/>
          <w:trHeight w:val="6000"/>
        </w:trPr>
        <w:tc>
          <w:tcPr>
            <w:cnfStyle w:val="001000000000" w:firstRow="0" w:lastRow="0" w:firstColumn="1" w:lastColumn="0" w:oddVBand="0" w:evenVBand="0" w:oddHBand="0" w:evenHBand="0" w:firstRowFirstColumn="0" w:firstRowLastColumn="0" w:lastRowFirstColumn="0" w:lastRowLastColumn="0"/>
            <w:tcW w:w="118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lastRenderedPageBreak/>
              <w:t>Tsentemeidou et al.</w:t>
            </w:r>
            <w:r w:rsidRPr="005110FD">
              <w:rPr>
                <w:rFonts w:ascii="Calibri" w:hAnsi="Calibri" w:cs="Calibri"/>
                <w:color w:val="000000"/>
                <w:sz w:val="20"/>
                <w:szCs w:val="20"/>
                <w:vertAlign w:val="superscript"/>
              </w:rPr>
              <w:t>15</w:t>
            </w:r>
          </w:p>
        </w:tc>
        <w:tc>
          <w:tcPr>
            <w:cnfStyle w:val="000010000000" w:firstRow="0" w:lastRow="0" w:firstColumn="0" w:lastColumn="0" w:oddVBand="1" w:evenVBand="0" w:oddHBand="0" w:evenHBand="0" w:firstRowFirstColumn="0" w:firstRowLastColumn="0" w:lastRowFirstColumn="0" w:lastRowLastColumn="0"/>
            <w:tcW w:w="115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Human Papillomavirus Vaccine to End Oropharyngeal Cancer. A Systematic Review and Meta-Analysis</w:t>
            </w:r>
          </w:p>
        </w:tc>
        <w:tc>
          <w:tcPr>
            <w:cnfStyle w:val="000001000000" w:firstRow="0" w:lastRow="0" w:firstColumn="0" w:lastColumn="0" w:oddVBand="0" w:evenVBand="1"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2021</w:t>
            </w:r>
          </w:p>
        </w:tc>
        <w:tc>
          <w:tcPr>
            <w:cnfStyle w:val="000010000000" w:firstRow="0" w:lastRow="0" w:firstColumn="0" w:lastColumn="0" w:oddVBand="1" w:evenVBand="0" w:oddHBand="0" w:evenHBand="0" w:firstRowFirstColumn="0" w:firstRowLastColumn="0" w:lastRowFirstColumn="0" w:lastRowLastColumn="0"/>
            <w:tcW w:w="108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Greece</w:t>
            </w:r>
          </w:p>
        </w:tc>
        <w:tc>
          <w:tcPr>
            <w:cnfStyle w:val="000001000000" w:firstRow="0" w:lastRow="0" w:firstColumn="0" w:lastColumn="0" w:oddVBand="0" w:evenVBand="1" w:oddHBand="0" w:evenHBand="0" w:firstRowFirstColumn="0" w:firstRowLastColumn="0" w:lastRowFirstColumn="0" w:lastRowLastColumn="0"/>
            <w:tcW w:w="823"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2020</w:t>
            </w:r>
          </w:p>
        </w:tc>
        <w:tc>
          <w:tcPr>
            <w:cnfStyle w:val="000010000000" w:firstRow="0" w:lastRow="0" w:firstColumn="0" w:lastColumn="0" w:oddVBand="1" w:evenVBand="0" w:oddHBand="0" w:evenHBand="0" w:firstRowFirstColumn="0" w:firstRowLastColumn="0" w:lastRowFirstColumn="0" w:lastRowLastColumn="0"/>
            <w:tcW w:w="1045"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Systematic Review and meta-analysis</w:t>
            </w:r>
          </w:p>
        </w:tc>
        <w:tc>
          <w:tcPr>
            <w:cnfStyle w:val="000001000000" w:firstRow="0" w:lastRow="0" w:firstColumn="0" w:lastColumn="0" w:oddVBand="0" w:evenVBand="1" w:oddHBand="0" w:evenHBand="0" w:firstRowFirstColumn="0" w:firstRowLastColumn="0" w:lastRowFirstColumn="0" w:lastRowLastColumn="0"/>
            <w:tcW w:w="1637"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 xml:space="preserve">To determine if HPV vaccination </w:t>
            </w:r>
            <w:r>
              <w:rPr>
                <w:rFonts w:ascii="Calibri" w:hAnsi="Calibri" w:cs="Calibri"/>
                <w:color w:val="000000"/>
                <w:sz w:val="20"/>
                <w:szCs w:val="20"/>
              </w:rPr>
              <w:t>may decrease the incidence of oral HPV</w:t>
            </w:r>
            <w:r w:rsidRPr="005110FD">
              <w:rPr>
                <w:rFonts w:ascii="Calibri" w:hAnsi="Calibri" w:cs="Calibri"/>
                <w:color w:val="000000"/>
                <w:sz w:val="20"/>
                <w:szCs w:val="20"/>
              </w:rPr>
              <w:t xml:space="preserve"> and OPC</w:t>
            </w:r>
          </w:p>
        </w:tc>
        <w:tc>
          <w:tcPr>
            <w:cnfStyle w:val="000010000000" w:firstRow="0" w:lastRow="0" w:firstColumn="0" w:lastColumn="0" w:oddVBand="1" w:evenVBand="0" w:oddHBand="0" w:evenHBand="0" w:firstRowFirstColumn="0" w:firstRowLastColumn="0" w:lastRowFirstColumn="0" w:lastRowLastColumn="0"/>
            <w:tcW w:w="1291" w:type="dxa"/>
            <w:hideMark/>
          </w:tcPr>
          <w:p w:rsidR="00782370" w:rsidRPr="005110FD" w:rsidRDefault="00782370" w:rsidP="00E35694">
            <w:pPr>
              <w:jc w:val="center"/>
              <w:rPr>
                <w:rFonts w:ascii="Calibri" w:hAnsi="Calibri" w:cs="Calibri"/>
                <w:color w:val="000000"/>
                <w:sz w:val="20"/>
                <w:szCs w:val="20"/>
              </w:rPr>
            </w:pPr>
            <w:r>
              <w:rPr>
                <w:rFonts w:ascii="Calibri" w:hAnsi="Calibri" w:cs="Calibri"/>
                <w:color w:val="000000"/>
                <w:sz w:val="20"/>
                <w:szCs w:val="20"/>
              </w:rPr>
              <w:t>Articles dealing with HPV vaccination and oropharyngeal cancer</w:t>
            </w:r>
          </w:p>
        </w:tc>
        <w:tc>
          <w:tcPr>
            <w:cnfStyle w:val="000001000000" w:firstRow="0" w:lastRow="0" w:firstColumn="0" w:lastColumn="0" w:oddVBand="0" w:evenVBand="1" w:oddHBand="0" w:evenHBand="0" w:firstRowFirstColumn="0" w:firstRowLastColumn="0" w:lastRowFirstColumn="0" w:lastRowLastColumn="0"/>
            <w:tcW w:w="852"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None</w:t>
            </w:r>
          </w:p>
        </w:tc>
        <w:tc>
          <w:tcPr>
            <w:cnfStyle w:val="000010000000" w:firstRow="0" w:lastRow="0" w:firstColumn="0" w:lastColumn="0" w:oddVBand="1" w:evenVBand="0" w:oddHBand="0" w:evenHBand="0" w:firstRowFirstColumn="0" w:firstRowLastColumn="0" w:lastRowFirstColumn="0" w:lastRowLastColumn="0"/>
            <w:tcW w:w="1081"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Yes</w:t>
            </w:r>
          </w:p>
        </w:tc>
        <w:tc>
          <w:tcPr>
            <w:cnfStyle w:val="000001000000" w:firstRow="0" w:lastRow="0" w:firstColumn="0" w:lastColumn="0" w:oddVBand="0" w:evenVBand="1" w:oddHBand="0" w:evenHBand="0" w:firstRowFirstColumn="0" w:firstRowLastColumn="0" w:lastRowFirstColumn="0" w:lastRowLastColumn="0"/>
            <w:tcW w:w="1194" w:type="dxa"/>
            <w:hideMark/>
          </w:tcPr>
          <w:p w:rsidR="00782370" w:rsidRPr="005110FD" w:rsidRDefault="00782370" w:rsidP="00E35694">
            <w:pPr>
              <w:jc w:val="center"/>
              <w:rPr>
                <w:rFonts w:ascii="Calibri" w:hAnsi="Calibri" w:cs="Calibri"/>
                <w:color w:val="000000"/>
                <w:sz w:val="20"/>
                <w:szCs w:val="20"/>
              </w:rPr>
            </w:pPr>
            <w:r w:rsidRPr="005110FD">
              <w:rPr>
                <w:rFonts w:ascii="Calibri" w:hAnsi="Calibri" w:cs="Calibri"/>
                <w:color w:val="000000"/>
                <w:sz w:val="20"/>
                <w:szCs w:val="20"/>
              </w:rPr>
              <w:t>6 studies (15240 participants)</w:t>
            </w:r>
          </w:p>
        </w:tc>
        <w:tc>
          <w:tcPr>
            <w:cnfStyle w:val="000010000000" w:firstRow="0" w:lastRow="0" w:firstColumn="0" w:lastColumn="0" w:oddVBand="1" w:evenVBand="0" w:oddHBand="0" w:evenHBand="0" w:firstRowFirstColumn="0" w:firstRowLastColumn="0" w:lastRowFirstColumn="0" w:lastRowLastColumn="0"/>
            <w:tcW w:w="2865" w:type="dxa"/>
            <w:hideMark/>
          </w:tcPr>
          <w:p w:rsidR="00782370" w:rsidRPr="005110FD" w:rsidRDefault="00782370" w:rsidP="00E35694">
            <w:pPr>
              <w:jc w:val="center"/>
              <w:rPr>
                <w:rFonts w:ascii="Calibri" w:hAnsi="Calibri" w:cs="Calibri"/>
                <w:color w:val="211E1E"/>
                <w:sz w:val="20"/>
                <w:szCs w:val="20"/>
              </w:rPr>
            </w:pPr>
            <w:r w:rsidRPr="005110FD">
              <w:rPr>
                <w:rFonts w:ascii="Calibri" w:hAnsi="Calibri" w:cs="Calibri"/>
                <w:color w:val="211E1E"/>
                <w:sz w:val="20"/>
                <w:szCs w:val="20"/>
              </w:rPr>
              <w:t xml:space="preserve">A meta-analysis of 4 studies (1 </w:t>
            </w:r>
            <w:r>
              <w:rPr>
                <w:rFonts w:ascii="Calibri" w:hAnsi="Calibri" w:cs="Calibri"/>
                <w:color w:val="211E1E"/>
                <w:sz w:val="20"/>
                <w:szCs w:val="20"/>
              </w:rPr>
              <w:t>RCT</w:t>
            </w:r>
            <w:r w:rsidRPr="005110FD">
              <w:rPr>
                <w:rFonts w:ascii="Calibri" w:hAnsi="Calibri" w:cs="Calibri"/>
                <w:color w:val="211E1E"/>
                <w:sz w:val="20"/>
                <w:szCs w:val="20"/>
              </w:rPr>
              <w:t xml:space="preserve"> and 3 cross-sectional studies) </w:t>
            </w:r>
            <w:r>
              <w:rPr>
                <w:rFonts w:ascii="Calibri" w:hAnsi="Calibri" w:cs="Calibri"/>
                <w:color w:val="211E1E"/>
                <w:sz w:val="20"/>
                <w:szCs w:val="20"/>
              </w:rPr>
              <w:t>saw a</w:t>
            </w:r>
            <w:r w:rsidRPr="005110FD">
              <w:rPr>
                <w:rFonts w:ascii="Calibri" w:hAnsi="Calibri" w:cs="Calibri"/>
                <w:color w:val="211E1E"/>
                <w:sz w:val="20"/>
                <w:szCs w:val="20"/>
              </w:rPr>
              <w:t xml:space="preserve"> 80% (risk ratio, 0.20; 95% confidence interval, 0.09–0.43) </w:t>
            </w:r>
            <w:r>
              <w:rPr>
                <w:rFonts w:ascii="Calibri" w:hAnsi="Calibri" w:cs="Calibri"/>
                <w:color w:val="211E1E"/>
                <w:sz w:val="20"/>
                <w:szCs w:val="20"/>
              </w:rPr>
              <w:t>lower risk</w:t>
            </w:r>
            <w:r w:rsidRPr="005110FD">
              <w:rPr>
                <w:rFonts w:ascii="Calibri" w:hAnsi="Calibri" w:cs="Calibri"/>
                <w:color w:val="211E1E"/>
                <w:sz w:val="20"/>
                <w:szCs w:val="20"/>
              </w:rPr>
              <w:t xml:space="preserve"> of oral HPV16 infection</w:t>
            </w:r>
            <w:r>
              <w:rPr>
                <w:rFonts w:ascii="Calibri" w:hAnsi="Calibri" w:cs="Calibri"/>
                <w:color w:val="211E1E"/>
                <w:sz w:val="20"/>
                <w:szCs w:val="20"/>
              </w:rPr>
              <w:t xml:space="preserve"> in those vaccinated against HPV</w:t>
            </w:r>
            <w:r w:rsidRPr="005110FD">
              <w:rPr>
                <w:rFonts w:ascii="Calibri" w:hAnsi="Calibri" w:cs="Calibri"/>
                <w:color w:val="211E1E"/>
                <w:sz w:val="20"/>
                <w:szCs w:val="20"/>
              </w:rPr>
              <w:t xml:space="preserve"> (P &lt; 0.0001).</w:t>
            </w:r>
          </w:p>
        </w:tc>
      </w:tr>
    </w:tbl>
    <w:p w:rsidR="00782370" w:rsidRPr="003512F1" w:rsidRDefault="00782370" w:rsidP="00782370">
      <w:pPr>
        <w:spacing w:line="480" w:lineRule="auto"/>
        <w:ind w:right="308"/>
        <w:rPr>
          <w:rFonts w:ascii="Arial" w:hAnsi="Arial" w:cs="Arial"/>
        </w:rPr>
        <w:sectPr w:rsidR="00782370" w:rsidRPr="003512F1" w:rsidSect="00D53FF5">
          <w:footerReference w:type="default" r:id="rId4"/>
          <w:pgSz w:w="15840" w:h="12240" w:orient="landscape"/>
          <w:pgMar w:top="743" w:right="278" w:bottom="743" w:left="261" w:header="720" w:footer="720" w:gutter="0"/>
          <w:cols w:space="720"/>
          <w:docGrid w:linePitch="272"/>
        </w:sectPr>
      </w:pPr>
    </w:p>
    <w:p w:rsidR="00782370" w:rsidRDefault="00782370" w:rsidP="00782370">
      <w:pPr>
        <w:spacing w:line="200" w:lineRule="exact"/>
      </w:pPr>
    </w:p>
    <w:p w:rsidR="00782370" w:rsidRDefault="00782370" w:rsidP="00782370">
      <w:pPr>
        <w:spacing w:line="200" w:lineRule="exact"/>
      </w:pPr>
    </w:p>
    <w:p w:rsidR="00782370" w:rsidRDefault="00782370" w:rsidP="00782370">
      <w:pPr>
        <w:spacing w:line="200" w:lineRule="exact"/>
      </w:pPr>
    </w:p>
    <w:p w:rsidR="00782370" w:rsidRDefault="00782370" w:rsidP="00782370">
      <w:pPr>
        <w:spacing w:line="200" w:lineRule="exact"/>
      </w:pPr>
    </w:p>
    <w:p w:rsidR="00782370" w:rsidRDefault="00782370" w:rsidP="00782370">
      <w:pPr>
        <w:spacing w:line="200" w:lineRule="exact"/>
      </w:pPr>
    </w:p>
    <w:p w:rsidR="00782370" w:rsidRDefault="00782370" w:rsidP="00782370">
      <w:pPr>
        <w:spacing w:line="200" w:lineRule="exact"/>
      </w:pPr>
    </w:p>
    <w:p w:rsidR="00782370" w:rsidRDefault="00782370" w:rsidP="00782370">
      <w:pPr>
        <w:spacing w:line="200" w:lineRule="exact"/>
      </w:pPr>
    </w:p>
    <w:p w:rsidR="00782370" w:rsidRDefault="00782370" w:rsidP="00782370">
      <w:pPr>
        <w:spacing w:line="200" w:lineRule="exact"/>
      </w:pPr>
    </w:p>
    <w:p w:rsidR="00782370" w:rsidRDefault="00782370" w:rsidP="00782370">
      <w:pPr>
        <w:spacing w:line="200" w:lineRule="exact"/>
      </w:pPr>
    </w:p>
    <w:p w:rsidR="00782370" w:rsidRDefault="00782370" w:rsidP="00782370">
      <w:pPr>
        <w:spacing w:before="78"/>
        <w:rPr>
          <w:rFonts w:ascii="Arial" w:eastAsia="Arial" w:hAnsi="Arial" w:cs="Arial"/>
        </w:rPr>
      </w:pPr>
    </w:p>
    <w:tbl>
      <w:tblPr>
        <w:tblpPr w:leftFromText="180" w:rightFromText="180" w:vertAnchor="text" w:horzAnchor="margin" w:tblpY="885"/>
        <w:tblW w:w="3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64"/>
        <w:gridCol w:w="5159"/>
        <w:gridCol w:w="1123"/>
      </w:tblGrid>
      <w:tr w:rsidR="00782370" w:rsidTr="00E35694">
        <w:tc>
          <w:tcPr>
            <w:tcW w:w="127" w:type="pct"/>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b/>
                <w:bCs/>
              </w:rPr>
            </w:pPr>
            <w:r>
              <w:rPr>
                <w:rFonts w:ascii="Helvetica" w:hAnsi="Helvetica"/>
                <w:b/>
                <w:bCs/>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b/>
                <w:bCs/>
              </w:rPr>
            </w:pPr>
            <w:r>
              <w:rPr>
                <w:rFonts w:ascii="Helvetica" w:hAnsi="Helvetica"/>
                <w:b/>
                <w:bCs/>
              </w:rPr>
              <w:t>Query</w:t>
            </w:r>
          </w:p>
        </w:tc>
        <w:tc>
          <w:tcPr>
            <w:tcW w:w="871" w:type="pct"/>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b/>
                <w:bCs/>
              </w:rPr>
            </w:pPr>
            <w:r>
              <w:rPr>
                <w:rFonts w:ascii="Helvetica" w:hAnsi="Helvetica"/>
                <w:b/>
                <w:bCs/>
              </w:rPr>
              <w:t>Results from 25 Oct 2021</w:t>
            </w:r>
          </w:p>
        </w:tc>
      </w:tr>
      <w:tr w:rsidR="00782370" w:rsidTr="00E35694">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((oropharynx or oropharyngeal or tonsil*) adj3 (cancer* or neoplasm* or carcinoma* or adenocarcinom* or tumour* or tumor* or malignan*)).mp. [mp=ti, ot, ab, sh, hw, kw, tx, ct, nm, fx, kf, ox, px, rx, an, ui, sy]</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14,828</w:t>
            </w:r>
          </w:p>
        </w:tc>
      </w:tr>
      <w:tr w:rsidR="00782370" w:rsidTr="00E35694">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(human papilloma virus* or human papillomavirus* or HPV).mp. [mp=ti, ot, ab, sh, hw, kw, tx, ct, nm, fx, kf, ox, px, rx, an, ui, sy]</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61,571</w:t>
            </w:r>
          </w:p>
        </w:tc>
      </w:tr>
      <w:tr w:rsidR="00782370" w:rsidTr="00E35694">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(vaccin* or Gardasil or Cervarix or silgard or 4vHPV or 2vHPV or 9vHPV).mp. [mp=ti, ot, ab, sh, hw, kw, tx, ct, nm, fx, kf, ox, px, rx, an, ui, sy]</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445,330</w:t>
            </w:r>
          </w:p>
        </w:tc>
      </w:tr>
      <w:tr w:rsidR="00782370" w:rsidTr="00E35694">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(epidemiolog* or prevalence or incidence or mortality or death).mp. [mp=ti, ot, ab, sh, hw, kw, tx, ct, nm, fx, kf, ox, px, rx, an, ui, sy]</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4,645,860</w:t>
            </w:r>
          </w:p>
        </w:tc>
      </w:tr>
      <w:tr w:rsidR="00782370" w:rsidTr="00E35694">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1 and 2 and 3 and 4</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431</w:t>
            </w:r>
          </w:p>
        </w:tc>
      </w:tr>
      <w:tr w:rsidR="00782370" w:rsidTr="00E35694">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6</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limit 5 to english language [Limit not valid in CDSR; records were retained]</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396</w:t>
            </w:r>
          </w:p>
        </w:tc>
      </w:tr>
      <w:tr w:rsidR="00782370" w:rsidTr="00E35694">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7</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limit 6 to yr="2017 -Current"</w:t>
            </w:r>
          </w:p>
        </w:tc>
        <w:tc>
          <w:tcPr>
            <w:tcW w:w="0" w:type="auto"/>
            <w:tcBorders>
              <w:top w:val="outset" w:sz="6" w:space="0" w:color="auto"/>
              <w:left w:val="outset" w:sz="6" w:space="0" w:color="auto"/>
              <w:bottom w:val="outset" w:sz="6" w:space="0" w:color="auto"/>
              <w:right w:val="outset" w:sz="6" w:space="0" w:color="auto"/>
            </w:tcBorders>
            <w:vAlign w:val="center"/>
            <w:hideMark/>
          </w:tcPr>
          <w:p w:rsidR="00782370" w:rsidRDefault="00782370" w:rsidP="00E35694">
            <w:pPr>
              <w:rPr>
                <w:rFonts w:ascii="Helvetica" w:hAnsi="Helvetica"/>
              </w:rPr>
            </w:pPr>
            <w:r>
              <w:rPr>
                <w:rFonts w:ascii="Helvetica" w:hAnsi="Helvetica"/>
              </w:rPr>
              <w:t>202</w:t>
            </w:r>
          </w:p>
        </w:tc>
      </w:tr>
      <w:tr w:rsidR="00782370" w:rsidTr="00E35694">
        <w:tc>
          <w:tcPr>
            <w:tcW w:w="0" w:type="auto"/>
            <w:tcBorders>
              <w:top w:val="outset" w:sz="6" w:space="0" w:color="auto"/>
              <w:left w:val="outset" w:sz="6" w:space="0" w:color="auto"/>
              <w:bottom w:val="outset" w:sz="6" w:space="0" w:color="auto"/>
              <w:right w:val="outset" w:sz="6" w:space="0" w:color="auto"/>
            </w:tcBorders>
            <w:vAlign w:val="center"/>
          </w:tcPr>
          <w:p w:rsidR="00782370" w:rsidRDefault="00782370" w:rsidP="00E35694">
            <w:pPr>
              <w:rPr>
                <w:rFonts w:ascii="Helvetica" w:hAnsi="Helvetica"/>
              </w:rPr>
            </w:pPr>
          </w:p>
        </w:tc>
        <w:tc>
          <w:tcPr>
            <w:tcW w:w="0" w:type="auto"/>
            <w:tcBorders>
              <w:top w:val="outset" w:sz="6" w:space="0" w:color="auto"/>
              <w:left w:val="outset" w:sz="6" w:space="0" w:color="auto"/>
              <w:bottom w:val="outset" w:sz="6" w:space="0" w:color="auto"/>
              <w:right w:val="outset" w:sz="6" w:space="0" w:color="auto"/>
            </w:tcBorders>
            <w:vAlign w:val="center"/>
          </w:tcPr>
          <w:p w:rsidR="00782370" w:rsidRDefault="00782370" w:rsidP="00E35694">
            <w:pPr>
              <w:rPr>
                <w:rFonts w:ascii="Helvetica" w:hAnsi="Helvetica"/>
              </w:rPr>
            </w:pPr>
          </w:p>
        </w:tc>
        <w:tc>
          <w:tcPr>
            <w:tcW w:w="0" w:type="auto"/>
            <w:tcBorders>
              <w:top w:val="outset" w:sz="6" w:space="0" w:color="auto"/>
              <w:left w:val="outset" w:sz="6" w:space="0" w:color="auto"/>
              <w:bottom w:val="outset" w:sz="6" w:space="0" w:color="auto"/>
              <w:right w:val="outset" w:sz="6" w:space="0" w:color="auto"/>
            </w:tcBorders>
            <w:vAlign w:val="center"/>
          </w:tcPr>
          <w:p w:rsidR="00782370" w:rsidRDefault="00782370" w:rsidP="00E35694">
            <w:pPr>
              <w:rPr>
                <w:rFonts w:ascii="Helvetica" w:hAnsi="Helvetica"/>
              </w:rPr>
            </w:pPr>
          </w:p>
        </w:tc>
      </w:tr>
    </w:tbl>
    <w:p w:rsidR="00782370" w:rsidRPr="005110FD" w:rsidRDefault="00782370" w:rsidP="00782370">
      <w:pPr>
        <w:spacing w:before="78"/>
        <w:rPr>
          <w:rFonts w:ascii="Arial" w:eastAsia="Arial" w:hAnsi="Arial" w:cs="Arial"/>
          <w:b/>
        </w:rPr>
      </w:pPr>
      <w:r>
        <w:rPr>
          <w:rFonts w:ascii="Arial" w:eastAsia="Arial" w:hAnsi="Arial" w:cs="Arial"/>
          <w:b/>
        </w:rPr>
        <w:t>Appendix 2 Search Strategies and Keywords</w:t>
      </w:r>
      <w:r>
        <w:rPr>
          <w:rFonts w:ascii="Arial" w:eastAsia="Arial" w:hAnsi="Arial" w:cs="Arial"/>
          <w:noProof/>
          <w:lang w:val="en-US" w:eastAsia="en-US"/>
        </w:rPr>
        <mc:AlternateContent>
          <mc:Choice Requires="wps">
            <w:drawing>
              <wp:anchor distT="0" distB="0" distL="114300" distR="114300" simplePos="0" relativeHeight="251660288" behindDoc="0" locked="0" layoutInCell="1" allowOverlap="1" wp14:anchorId="4BD9D2EA" wp14:editId="7E7D3B10">
                <wp:simplePos x="0" y="0"/>
                <wp:positionH relativeFrom="column">
                  <wp:posOffset>4325384</wp:posOffset>
                </wp:positionH>
                <wp:positionV relativeFrom="paragraph">
                  <wp:posOffset>1164043</wp:posOffset>
                </wp:positionV>
                <wp:extent cx="2204055" cy="1616148"/>
                <wp:effectExtent l="0" t="0" r="19050" b="9525"/>
                <wp:wrapNone/>
                <wp:docPr id="110" name="Text Box 110"/>
                <wp:cNvGraphicFramePr/>
                <a:graphic xmlns:a="http://schemas.openxmlformats.org/drawingml/2006/main">
                  <a:graphicData uri="http://schemas.microsoft.com/office/word/2010/wordprocessingShape">
                    <wps:wsp>
                      <wps:cNvSpPr txBox="1"/>
                      <wps:spPr>
                        <a:xfrm>
                          <a:off x="0" y="0"/>
                          <a:ext cx="2204055" cy="1616148"/>
                        </a:xfrm>
                        <a:prstGeom prst="rect">
                          <a:avLst/>
                        </a:prstGeom>
                        <a:solidFill>
                          <a:schemeClr val="lt1"/>
                        </a:solidFill>
                        <a:ln w="6350">
                          <a:solidFill>
                            <a:prstClr val="black"/>
                          </a:solidFill>
                        </a:ln>
                      </wps:spPr>
                      <wps:txbx>
                        <w:txbxContent>
                          <w:p w:rsidR="00782370" w:rsidRPr="001A5297" w:rsidRDefault="00782370" w:rsidP="00782370">
                            <w:r w:rsidRPr="001A5297">
                              <w:rPr>
                                <w:rFonts w:ascii="Helvetica" w:hAnsi="Helvetica"/>
                                <w:b/>
                                <w:bCs/>
                                <w:sz w:val="18"/>
                                <w:szCs w:val="18"/>
                              </w:rPr>
                              <w:t>Database:</w:t>
                            </w:r>
                            <w:r w:rsidRPr="001A5297">
                              <w:rPr>
                                <w:rFonts w:ascii="Helvetica" w:hAnsi="Helvetica"/>
                                <w:sz w:val="18"/>
                                <w:szCs w:val="18"/>
                              </w:rPr>
                              <w:br/>
                              <w:t>EBM Reviews - Cochrane Central Register of Controlled Trials &lt;September 2021&gt;</w:t>
                            </w:r>
                            <w:r w:rsidRPr="001A5297">
                              <w:rPr>
                                <w:rFonts w:ascii="Helvetica" w:hAnsi="Helvetica"/>
                                <w:sz w:val="18"/>
                                <w:szCs w:val="18"/>
                              </w:rPr>
                              <w:br/>
                              <w:t>EBM Reviews - Cochrane Database of Systematic Reviews &lt;2005 to October 20, 2021&gt;</w:t>
                            </w:r>
                            <w:r w:rsidRPr="001A5297">
                              <w:rPr>
                                <w:rFonts w:ascii="Helvetica" w:hAnsi="Helvetica"/>
                                <w:sz w:val="18"/>
                                <w:szCs w:val="18"/>
                              </w:rPr>
                              <w:br/>
                              <w:t>Ovid MEDLINE(R) and Epub Ahead of Print, In-Process, In-Data-Review &amp; Other Non-Indexed Citations and Daily &lt;1946 to October 22, 2021&gt;</w:t>
                            </w:r>
                          </w:p>
                          <w:p w:rsidR="00782370" w:rsidRDefault="00782370" w:rsidP="00782370"/>
                          <w:p w:rsidR="00782370" w:rsidRDefault="00782370" w:rsidP="007823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BD9D2EA" id="Text Box 110" o:spid="_x0000_s1027" type="#_x0000_t202" style="position:absolute;margin-left:340.6pt;margin-top:91.65pt;width:173.55pt;height:127.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" fillcolor="white [3201]" strokeweight=".5pt">
                <v:textbox>
                  <w:txbxContent>
                    <w:p w:rsidR="00782370" w:rsidRPr="001A5297" w:rsidRDefault="00782370" w:rsidP="00782370">
                      <w:r w:rsidRPr="001A5297">
                        <w:rPr>
                          <w:rFonts w:ascii="Helvetica" w:hAnsi="Helvetica"/>
                          <w:b/>
                          <w:bCs/>
                          <w:sz w:val="18"/>
                          <w:szCs w:val="18"/>
                        </w:rPr>
                        <w:t>Database:</w:t>
                      </w:r>
                      <w:r w:rsidRPr="001A5297">
                        <w:rPr>
                          <w:rFonts w:ascii="Helvetica" w:hAnsi="Helvetica"/>
                          <w:sz w:val="18"/>
                          <w:szCs w:val="18"/>
                        </w:rPr>
                        <w:br/>
                        <w:t>EBM Reviews - Cochrane Central Register of Controlled Trials &lt;September 2021&gt;</w:t>
                      </w:r>
                      <w:r w:rsidRPr="001A5297">
                        <w:rPr>
                          <w:rFonts w:ascii="Helvetica" w:hAnsi="Helvetica"/>
                          <w:sz w:val="18"/>
                          <w:szCs w:val="18"/>
                        </w:rPr>
                        <w:br/>
                        <w:t>EBM Reviews - Cochrane Database of Systematic Reviews &lt;2005 to October 20, 2021&gt;</w:t>
                      </w:r>
                      <w:r w:rsidRPr="001A5297">
                        <w:rPr>
                          <w:rFonts w:ascii="Helvetica" w:hAnsi="Helvetica"/>
                          <w:sz w:val="18"/>
                          <w:szCs w:val="18"/>
                        </w:rPr>
                        <w:br/>
                        <w:t>Ovid MEDLINE(R) and Epub Ahead of Print, In-Process, In-Data-Review &amp; Other Non-Indexed Citations and Daily &lt;1946 to October 22, 2021&gt;</w:t>
                      </w:r>
                    </w:p>
                    <w:p w:rsidR="00782370" w:rsidRDefault="00782370" w:rsidP="00782370"/>
                    <w:p w:rsidR="00782370" w:rsidRDefault="00782370" w:rsidP="00782370"/>
                  </w:txbxContent>
                </v:textbox>
              </v:shape>
            </w:pict>
          </mc:Fallback>
        </mc:AlternateContent>
      </w:r>
    </w:p>
    <w:p w:rsidR="00782370" w:rsidRDefault="00782370" w:rsidP="00782370">
      <w:pPr>
        <w:spacing w:before="29" w:line="480" w:lineRule="auto"/>
        <w:ind w:right="559"/>
        <w:rPr>
          <w:rFonts w:ascii="Arial" w:eastAsia="Arial" w:hAnsi="Arial" w:cs="Arial"/>
        </w:rPr>
      </w:pPr>
      <w:r>
        <w:rPr>
          <w:rFonts w:ascii="Arial" w:eastAsia="Arial" w:hAnsi="Arial" w:cs="Arial"/>
          <w:noProof/>
          <w:lang w:val="en-US" w:eastAsia="en-US"/>
        </w:rPr>
        <mc:AlternateContent>
          <mc:Choice Requires="wps">
            <w:drawing>
              <wp:anchor distT="0" distB="0" distL="114300" distR="114300" simplePos="0" relativeHeight="251661312" behindDoc="0" locked="0" layoutInCell="1" allowOverlap="1" wp14:anchorId="254FCFC6" wp14:editId="01E29542">
                <wp:simplePos x="0" y="0"/>
                <wp:positionH relativeFrom="column">
                  <wp:posOffset>-6985</wp:posOffset>
                </wp:positionH>
                <wp:positionV relativeFrom="paragraph">
                  <wp:posOffset>65611</wp:posOffset>
                </wp:positionV>
                <wp:extent cx="3842385" cy="323850"/>
                <wp:effectExtent l="0" t="0" r="0" b="0"/>
                <wp:wrapNone/>
                <wp:docPr id="111" name="Text Box 111"/>
                <wp:cNvGraphicFramePr/>
                <a:graphic xmlns:a="http://schemas.openxmlformats.org/drawingml/2006/main">
                  <a:graphicData uri="http://schemas.microsoft.com/office/word/2010/wordprocessingShape">
                    <wps:wsp>
                      <wps:cNvSpPr txBox="1"/>
                      <wps:spPr>
                        <a:xfrm>
                          <a:off x="0" y="0"/>
                          <a:ext cx="3842385" cy="323850"/>
                        </a:xfrm>
                        <a:prstGeom prst="rect">
                          <a:avLst/>
                        </a:prstGeom>
                        <a:noFill/>
                        <a:ln w="6350">
                          <a:noFill/>
                        </a:ln>
                      </wps:spPr>
                      <wps:txbx>
                        <w:txbxContent>
                          <w:p w:rsidR="00782370" w:rsidRDefault="00782370" w:rsidP="00782370">
                            <w:r>
                              <w:rPr>
                                <w:rFonts w:ascii="Arial" w:hAnsi="Arial" w:cs="Arial"/>
                                <w:b/>
                                <w:bCs/>
                                <w:sz w:val="20"/>
                                <w:szCs w:val="20"/>
                                <w:lang w:val="en-IE"/>
                              </w:rPr>
                              <w:t>Ovid Medline Search Strategy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FCFC6" id="Text Box 111" o:spid="_x0000_s1028" type="#_x0000_t202" style="position:absolute;margin-left:-.55pt;margin-top:5.15pt;width:302.5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" filled="f" stroked="f" strokeweight=".5pt">
                <v:textbox>
                  <w:txbxContent>
                    <w:p w:rsidR="00782370" w:rsidRDefault="00782370" w:rsidP="00782370">
                      <w:r>
                        <w:rPr>
                          <w:rFonts w:ascii="Arial" w:hAnsi="Arial" w:cs="Arial"/>
                          <w:b/>
                          <w:bCs/>
                          <w:sz w:val="20"/>
                          <w:szCs w:val="20"/>
                          <w:lang w:val="en-IE"/>
                        </w:rPr>
                        <w:t>Ovid Medline Search Strategy</w:t>
                      </w:r>
                    </w:p>
                  </w:txbxContent>
                </v:textbox>
              </v:shape>
            </w:pict>
          </mc:Fallback>
        </mc:AlternateContent>
      </w: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Default="00782370" w:rsidP="00782370">
      <w:pPr>
        <w:rPr>
          <w:rFonts w:ascii="Arial" w:eastAsia="Arial" w:hAnsi="Arial" w:cs="Arial"/>
        </w:rPr>
      </w:pPr>
    </w:p>
    <w:p w:rsidR="00782370" w:rsidRDefault="00782370" w:rsidP="00782370">
      <w:pPr>
        <w:rPr>
          <w:rFonts w:ascii="Arial" w:eastAsia="Arial" w:hAnsi="Arial" w:cs="Arial"/>
        </w:rPr>
      </w:pPr>
    </w:p>
    <w:p w:rsidR="00782370" w:rsidRDefault="00782370" w:rsidP="00782370">
      <w:pPr>
        <w:rPr>
          <w:rFonts w:ascii="Arial" w:eastAsia="Arial" w:hAnsi="Arial" w:cs="Arial"/>
        </w:rPr>
      </w:pPr>
    </w:p>
    <w:p w:rsidR="00782370" w:rsidRDefault="00782370" w:rsidP="00782370">
      <w:pPr>
        <w:rPr>
          <w:rFonts w:ascii="Arial" w:eastAsia="Arial" w:hAnsi="Arial" w:cs="Arial"/>
        </w:rPr>
      </w:pPr>
    </w:p>
    <w:p w:rsidR="00782370" w:rsidRPr="00D20B3C" w:rsidRDefault="00782370" w:rsidP="00782370">
      <w:pPr>
        <w:rPr>
          <w:rFonts w:ascii="Arial" w:eastAsia="Arial" w:hAnsi="Arial" w:cs="Arial"/>
        </w:rPr>
      </w:pPr>
    </w:p>
    <w:p w:rsidR="00782370" w:rsidRDefault="00782370" w:rsidP="00782370">
      <w:pPr>
        <w:tabs>
          <w:tab w:val="left" w:pos="3349"/>
        </w:tabs>
        <w:rPr>
          <w:rFonts w:ascii="Arial" w:eastAsia="Arial" w:hAnsi="Arial" w:cs="Arial"/>
        </w:rPr>
      </w:pPr>
      <w:r>
        <w:rPr>
          <w:rFonts w:ascii="Arial" w:eastAsia="Arial" w:hAnsi="Arial" w:cs="Arial"/>
          <w:noProof/>
          <w:lang w:val="en-US" w:eastAsia="en-US"/>
        </w:rPr>
        <w:lastRenderedPageBreak/>
        <mc:AlternateContent>
          <mc:Choice Requires="wps">
            <w:drawing>
              <wp:anchor distT="0" distB="0" distL="114300" distR="114300" simplePos="0" relativeHeight="251662336" behindDoc="0" locked="0" layoutInCell="1" allowOverlap="1" wp14:anchorId="6C84AC89" wp14:editId="38DC0061">
                <wp:simplePos x="0" y="0"/>
                <wp:positionH relativeFrom="margin">
                  <wp:posOffset>0</wp:posOffset>
                </wp:positionH>
                <wp:positionV relativeFrom="paragraph">
                  <wp:posOffset>0</wp:posOffset>
                </wp:positionV>
                <wp:extent cx="6324600" cy="324091"/>
                <wp:effectExtent l="0" t="0" r="0" b="0"/>
                <wp:wrapNone/>
                <wp:docPr id="286" name="Text Box 286"/>
                <wp:cNvGraphicFramePr/>
                <a:graphic xmlns:a="http://schemas.openxmlformats.org/drawingml/2006/main">
                  <a:graphicData uri="http://schemas.microsoft.com/office/word/2010/wordprocessingShape">
                    <wps:wsp>
                      <wps:cNvSpPr txBox="1"/>
                      <wps:spPr>
                        <a:xfrm>
                          <a:off x="0" y="0"/>
                          <a:ext cx="6324600" cy="324091"/>
                        </a:xfrm>
                        <a:prstGeom prst="rect">
                          <a:avLst/>
                        </a:prstGeom>
                        <a:noFill/>
                        <a:ln w="6350">
                          <a:noFill/>
                        </a:ln>
                      </wps:spPr>
                      <wps:txbx>
                        <w:txbxContent>
                          <w:p w:rsidR="00782370" w:rsidRPr="005110FD" w:rsidRDefault="00782370" w:rsidP="00782370">
                            <w:pPr>
                              <w:rPr>
                                <w:rFonts w:ascii="Arial" w:hAnsi="Arial" w:cs="Arial"/>
                                <w:b/>
                                <w:bCs/>
                                <w:lang w:val="en-IE"/>
                              </w:rPr>
                            </w:pPr>
                            <w:r>
                              <w:rPr>
                                <w:rFonts w:ascii="Arial" w:hAnsi="Arial" w:cs="Arial"/>
                                <w:b/>
                                <w:bCs/>
                                <w:lang w:val="en-IE"/>
                              </w:rPr>
                              <w:t>Appendix 3</w:t>
                            </w:r>
                            <w:r w:rsidRPr="005110FD">
                              <w:rPr>
                                <w:rFonts w:ascii="Arial" w:hAnsi="Arial" w:cs="Arial"/>
                                <w:b/>
                                <w:bCs/>
                                <w:lang w:val="en-IE"/>
                              </w:rPr>
                              <w:t xml:space="preserve"> </w:t>
                            </w:r>
                            <w:r w:rsidRPr="005110FD">
                              <w:rPr>
                                <w:rFonts w:ascii="Arial" w:hAnsi="Arial" w:cs="Arial"/>
                                <w:b/>
                                <w:bCs/>
                              </w:rPr>
                              <w:t>NIH Quality Assessment  of systematic reviews and meta analyses.</w:t>
                            </w:r>
                            <w:r w:rsidRPr="005110FD">
                              <w:rPr>
                                <w:rFonts w:ascii="Arial" w:hAnsi="Arial" w:cs="Arial"/>
                                <w:b/>
                                <w:bCs/>
                                <w:vertAlign w:val="superscript"/>
                              </w:rPr>
                              <w:t>22</w:t>
                            </w:r>
                          </w:p>
                          <w:p w:rsidR="00782370" w:rsidRDefault="00782370" w:rsidP="007823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84AC89" id="Text Box 286" o:spid="_x0000_s1029" type="#_x0000_t202" style="position:absolute;margin-left:0;margin-top:0;width:498pt;height:25.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" filled="f" stroked="f" strokeweight=".5pt">
                <v:textbox>
                  <w:txbxContent>
                    <w:p w:rsidR="00782370" w:rsidRPr="005110FD" w:rsidRDefault="00782370" w:rsidP="00782370">
                      <w:pPr>
                        <w:rPr>
                          <w:rFonts w:ascii="Arial" w:hAnsi="Arial" w:cs="Arial"/>
                          <w:b/>
                          <w:bCs/>
                          <w:lang w:val="en-IE"/>
                        </w:rPr>
                      </w:pPr>
                      <w:r>
                        <w:rPr>
                          <w:rFonts w:ascii="Arial" w:hAnsi="Arial" w:cs="Arial"/>
                          <w:b/>
                          <w:bCs/>
                          <w:lang w:val="en-IE"/>
                        </w:rPr>
                        <w:t>Appendix 3</w:t>
                      </w:r>
                      <w:r w:rsidRPr="005110FD">
                        <w:rPr>
                          <w:rFonts w:ascii="Arial" w:hAnsi="Arial" w:cs="Arial"/>
                          <w:b/>
                          <w:bCs/>
                          <w:lang w:val="en-IE"/>
                        </w:rPr>
                        <w:t xml:space="preserve"> </w:t>
                      </w:r>
                      <w:r w:rsidRPr="005110FD">
                        <w:rPr>
                          <w:rFonts w:ascii="Arial" w:hAnsi="Arial" w:cs="Arial"/>
                          <w:b/>
                          <w:bCs/>
                        </w:rPr>
                        <w:t>NIH Quality Assessment  of systematic reviews and meta analyses.</w:t>
                      </w:r>
                      <w:r w:rsidRPr="005110FD">
                        <w:rPr>
                          <w:rFonts w:ascii="Arial" w:hAnsi="Arial" w:cs="Arial"/>
                          <w:b/>
                          <w:bCs/>
                          <w:vertAlign w:val="superscript"/>
                        </w:rPr>
                        <w:t>22</w:t>
                      </w:r>
                    </w:p>
                    <w:p w:rsidR="00782370" w:rsidRDefault="00782370" w:rsidP="00782370"/>
                  </w:txbxContent>
                </v:textbox>
                <w10:wrap anchorx="margin"/>
              </v:shape>
            </w:pict>
          </mc:Fallback>
        </mc:AlternateContent>
      </w:r>
      <w:r>
        <w:rPr>
          <w:rFonts w:ascii="Arial" w:eastAsia="Arial" w:hAnsi="Arial" w:cs="Arial"/>
        </w:rPr>
        <w:tab/>
      </w:r>
    </w:p>
    <w:p w:rsidR="00782370" w:rsidRDefault="00782370" w:rsidP="00782370">
      <w:pPr>
        <w:tabs>
          <w:tab w:val="left" w:pos="3349"/>
        </w:tabs>
        <w:rPr>
          <w:rFonts w:ascii="Arial" w:eastAsia="Arial" w:hAnsi="Arial" w:cs="Arial"/>
        </w:rPr>
      </w:pPr>
    </w:p>
    <w:tbl>
      <w:tblPr>
        <w:tblStyle w:val="TableGrid"/>
        <w:tblW w:w="0" w:type="auto"/>
        <w:tblLook w:val="04A0" w:firstRow="1" w:lastRow="0" w:firstColumn="1" w:lastColumn="0" w:noHBand="0" w:noVBand="1"/>
      </w:tblPr>
      <w:tblGrid>
        <w:gridCol w:w="7705"/>
        <w:gridCol w:w="1823"/>
        <w:gridCol w:w="1222"/>
      </w:tblGrid>
      <w:tr w:rsidR="00782370" w:rsidRPr="009300FF"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eastAsia="Arial" w:hAnsi="Arial" w:cs="Arial"/>
                <w:noProof/>
                <w:sz w:val="20"/>
                <w:szCs w:val="20"/>
                <w:lang w:val="en-US" w:eastAsia="en-US"/>
              </w:rPr>
              <mc:AlternateContent>
                <mc:Choice Requires="wps">
                  <w:drawing>
                    <wp:anchor distT="0" distB="0" distL="114300" distR="114300" simplePos="0" relativeHeight="251663360" behindDoc="0" locked="0" layoutInCell="1" allowOverlap="1" wp14:anchorId="6B075656" wp14:editId="13881DED">
                      <wp:simplePos x="0" y="0"/>
                      <wp:positionH relativeFrom="column">
                        <wp:posOffset>-7960</wp:posOffset>
                      </wp:positionH>
                      <wp:positionV relativeFrom="paragraph">
                        <wp:posOffset>113030</wp:posOffset>
                      </wp:positionV>
                      <wp:extent cx="3842385" cy="478155"/>
                      <wp:effectExtent l="0" t="0" r="0" b="0"/>
                      <wp:wrapNone/>
                      <wp:docPr id="138" name="Text Box 138"/>
                      <wp:cNvGraphicFramePr/>
                      <a:graphic xmlns:a="http://schemas.openxmlformats.org/drawingml/2006/main">
                        <a:graphicData uri="http://schemas.microsoft.com/office/word/2010/wordprocessingShape">
                          <wps:wsp>
                            <wps:cNvSpPr txBox="1"/>
                            <wps:spPr>
                              <a:xfrm>
                                <a:off x="0" y="0"/>
                                <a:ext cx="3842385" cy="478155"/>
                              </a:xfrm>
                              <a:prstGeom prst="rect">
                                <a:avLst/>
                              </a:prstGeom>
                              <a:noFill/>
                              <a:ln w="6350">
                                <a:noFill/>
                              </a:ln>
                            </wps:spPr>
                            <wps:txbx>
                              <w:txbxContent>
                                <w:p w:rsidR="00782370" w:rsidRDefault="00782370" w:rsidP="00782370">
                                  <w:r>
                                    <w:rPr>
                                      <w:rFonts w:ascii="Arial" w:hAnsi="Arial" w:cs="Arial"/>
                                      <w:b/>
                                      <w:bCs/>
                                      <w:sz w:val="20"/>
                                      <w:szCs w:val="20"/>
                                      <w:lang w:val="en-IE"/>
                                    </w:rPr>
                                    <w:t xml:space="preserve">NIH Quality </w:t>
                                  </w:r>
                                  <w:r w:rsidRPr="003D03F5">
                                    <w:rPr>
                                      <w:rFonts w:ascii="Arial" w:hAnsi="Arial" w:cs="Arial"/>
                                      <w:b/>
                                      <w:bCs/>
                                      <w:sz w:val="20"/>
                                      <w:szCs w:val="20"/>
                                      <w:lang w:val="en-IE"/>
                                    </w:rPr>
                                    <w:t>Assessment Tool of Systematic Reviews and Meta-Analyses</w:t>
                                  </w:r>
                                  <w:r w:rsidRPr="00D756C4">
                                    <w:rPr>
                                      <w:rFonts w:ascii="Arial" w:hAnsi="Arial" w:cs="Arial"/>
                                      <w:b/>
                                      <w:bCs/>
                                      <w:sz w:val="20"/>
                                      <w:szCs w:val="20"/>
                                      <w:vertAlign w:val="superscript"/>
                                      <w:lang w:val="en-IE"/>
                                    </w:rPr>
                                    <w:t>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075656" id="Text Box 138" o:spid="_x0000_s1030" type="#_x0000_t202" style="position:absolute;margin-left:-.65pt;margin-top:8.9pt;width:302.55pt;height:37.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" filled="f" stroked="f" strokeweight=".5pt">
                      <v:textbox>
                        <w:txbxContent>
                          <w:p w:rsidR="00782370" w:rsidRDefault="00782370" w:rsidP="00782370">
                            <w:r>
                              <w:rPr>
                                <w:rFonts w:ascii="Arial" w:hAnsi="Arial" w:cs="Arial"/>
                                <w:b/>
                                <w:bCs/>
                                <w:sz w:val="20"/>
                                <w:szCs w:val="20"/>
                                <w:lang w:val="en-IE"/>
                              </w:rPr>
                              <w:t xml:space="preserve">NIH Quality </w:t>
                            </w:r>
                            <w:r w:rsidRPr="003D03F5">
                              <w:rPr>
                                <w:rFonts w:ascii="Arial" w:hAnsi="Arial" w:cs="Arial"/>
                                <w:b/>
                                <w:bCs/>
                                <w:sz w:val="20"/>
                                <w:szCs w:val="20"/>
                                <w:lang w:val="en-IE"/>
                              </w:rPr>
                              <w:t>Assessment Tool of Systematic Reviews and Meta-Analyses</w:t>
                            </w:r>
                            <w:r w:rsidRPr="00D756C4">
                              <w:rPr>
                                <w:rFonts w:ascii="Arial" w:hAnsi="Arial" w:cs="Arial"/>
                                <w:b/>
                                <w:bCs/>
                                <w:sz w:val="20"/>
                                <w:szCs w:val="20"/>
                                <w:vertAlign w:val="superscript"/>
                                <w:lang w:val="en-IE"/>
                              </w:rPr>
                              <w:t>22</w:t>
                            </w:r>
                          </w:p>
                        </w:txbxContent>
                      </v:textbox>
                    </v:shape>
                  </w:pict>
                </mc:Fallback>
              </mc:AlternateConten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Tsentemeidou et al.</w:t>
            </w:r>
            <w:r w:rsidRPr="003D03F5">
              <w:rPr>
                <w:rFonts w:ascii="Arial" w:hAnsi="Arial" w:cs="Arial"/>
                <w:color w:val="222222"/>
                <w:sz w:val="20"/>
                <w:szCs w:val="20"/>
                <w:vertAlign w:val="superscript"/>
              </w:rPr>
              <w:t>15</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Nielsen et al.</w:t>
            </w:r>
            <w:r w:rsidRPr="003D03F5">
              <w:rPr>
                <w:rFonts w:ascii="Arial" w:hAnsi="Arial" w:cs="Arial"/>
                <w:color w:val="222222"/>
                <w:sz w:val="20"/>
                <w:szCs w:val="20"/>
                <w:vertAlign w:val="superscript"/>
              </w:rPr>
              <w:t>29</w:t>
            </w:r>
          </w:p>
        </w:tc>
      </w:tr>
      <w:tr w:rsidR="00782370" w:rsidRPr="009300FF" w:rsidTr="00E35694">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1. Is the review based on a focused question that is adequately formulated and described?</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r>
      <w:tr w:rsidR="00782370" w:rsidRPr="009300FF"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2. Were eligibility criteria for included and excluded studies predefined and specified?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r>
      <w:tr w:rsidR="00782370" w:rsidRPr="009300FF"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3. Did the literature search strategy use a comprehensive, systematic approach?</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r>
      <w:tr w:rsidR="00782370" w:rsidRPr="009300FF"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4. Were titles, abstracts, and full-text articles dually and independently reviewed for inclusion and exclusion to minimize bias?</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r>
      <w:tr w:rsidR="00782370" w:rsidRPr="009300FF"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5. Was the quality of each included study rated independently by two or more reviewers using a standard method to appraise its internal validity?</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r>
      <w:tr w:rsidR="00782370" w:rsidRPr="009300FF"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6. Were the included studies listed along with important characteristics and results of each study?</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r>
      <w:tr w:rsidR="00782370" w:rsidRPr="009300FF"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7. Was publication bias assessed?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Yes</w:t>
            </w:r>
          </w:p>
        </w:tc>
      </w:tr>
      <w:tr w:rsidR="00782370" w:rsidRPr="009300FF"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8. Was heterogeneity assessed? (This question applies only to meta-analyses.)</w:t>
            </w:r>
          </w:p>
        </w:tc>
        <w:tc>
          <w:tcPr>
            <w:tcW w:w="0" w:type="auto"/>
            <w:hideMark/>
          </w:tcPr>
          <w:p w:rsidR="00782370" w:rsidRPr="003D03F5" w:rsidRDefault="00782370" w:rsidP="00E35694">
            <w:pPr>
              <w:spacing w:after="360"/>
              <w:rPr>
                <w:rFonts w:ascii="Arial" w:hAnsi="Arial" w:cs="Arial"/>
                <w:sz w:val="20"/>
                <w:szCs w:val="20"/>
              </w:rPr>
            </w:pPr>
            <w:r w:rsidRPr="003D03F5">
              <w:rPr>
                <w:rFonts w:ascii="Arial" w:hAnsi="Arial" w:cs="Arial"/>
                <w:sz w:val="20"/>
                <w:szCs w:val="20"/>
              </w:rPr>
              <w:t>Yes</w:t>
            </w:r>
          </w:p>
        </w:tc>
        <w:tc>
          <w:tcPr>
            <w:tcW w:w="0" w:type="auto"/>
          </w:tcPr>
          <w:p w:rsidR="00782370" w:rsidRPr="003D03F5" w:rsidRDefault="00782370" w:rsidP="00E35694">
            <w:pPr>
              <w:spacing w:after="360"/>
              <w:rPr>
                <w:rFonts w:ascii="Arial" w:hAnsi="Arial" w:cs="Arial"/>
                <w:sz w:val="20"/>
                <w:szCs w:val="20"/>
              </w:rPr>
            </w:pPr>
            <w:r w:rsidRPr="003D03F5">
              <w:rPr>
                <w:rFonts w:ascii="Arial" w:hAnsi="Arial" w:cs="Arial"/>
                <w:sz w:val="20"/>
                <w:szCs w:val="20"/>
              </w:rPr>
              <w:t>No</w:t>
            </w:r>
          </w:p>
        </w:tc>
      </w:tr>
      <w:tr w:rsidR="00782370" w:rsidRPr="009300FF" w:rsidTr="00E35694">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color w:val="222222"/>
                <w:sz w:val="20"/>
                <w:szCs w:val="20"/>
              </w:rPr>
              <w:t>Overall Rating</w:t>
            </w:r>
          </w:p>
        </w:tc>
        <w:tc>
          <w:tcPr>
            <w:tcW w:w="0" w:type="auto"/>
          </w:tcPr>
          <w:p w:rsidR="00782370" w:rsidRPr="003D03F5" w:rsidRDefault="00782370" w:rsidP="00E35694">
            <w:pPr>
              <w:spacing w:after="360"/>
              <w:rPr>
                <w:rFonts w:ascii="Arial" w:hAnsi="Arial" w:cs="Arial"/>
                <w:sz w:val="20"/>
                <w:szCs w:val="20"/>
              </w:rPr>
            </w:pPr>
            <w:r w:rsidRPr="003D03F5">
              <w:rPr>
                <w:rFonts w:ascii="Arial" w:hAnsi="Arial" w:cs="Arial"/>
                <w:sz w:val="20"/>
                <w:szCs w:val="20"/>
              </w:rPr>
              <w:t>Good</w:t>
            </w:r>
          </w:p>
        </w:tc>
        <w:tc>
          <w:tcPr>
            <w:tcW w:w="0" w:type="auto"/>
          </w:tcPr>
          <w:p w:rsidR="00782370" w:rsidRPr="003D03F5" w:rsidRDefault="00782370" w:rsidP="00E35694">
            <w:pPr>
              <w:spacing w:after="360"/>
              <w:rPr>
                <w:rFonts w:ascii="Arial" w:hAnsi="Arial" w:cs="Arial"/>
                <w:sz w:val="20"/>
                <w:szCs w:val="20"/>
              </w:rPr>
            </w:pPr>
            <w:r w:rsidRPr="003D03F5">
              <w:rPr>
                <w:rFonts w:ascii="Arial" w:hAnsi="Arial" w:cs="Arial"/>
                <w:sz w:val="20"/>
                <w:szCs w:val="20"/>
              </w:rPr>
              <w:t>Good</w:t>
            </w:r>
          </w:p>
        </w:tc>
      </w:tr>
    </w:tbl>
    <w:p w:rsidR="00782370" w:rsidRPr="00D20B3C" w:rsidRDefault="00782370" w:rsidP="00782370">
      <w:pPr>
        <w:tabs>
          <w:tab w:val="left" w:pos="3349"/>
        </w:tabs>
        <w:rPr>
          <w:rFonts w:ascii="Arial" w:eastAsia="Arial" w:hAnsi="Arial" w:cs="Arial"/>
        </w:rPr>
        <w:sectPr w:rsidR="00782370" w:rsidRPr="00D20B3C">
          <w:pgSz w:w="12240" w:h="15840"/>
          <w:pgMar w:top="1360" w:right="740" w:bottom="280" w:left="740" w:header="0" w:footer="714" w:gutter="0"/>
          <w:cols w:space="720"/>
        </w:sectPr>
      </w:pPr>
    </w:p>
    <w:p w:rsidR="00782370" w:rsidRDefault="00782370" w:rsidP="00782370">
      <w:pPr>
        <w:rPr>
          <w:rFonts w:ascii="Open Sans" w:hAnsi="Open Sans" w:cs="Open Sans"/>
          <w:b/>
          <w:bCs/>
          <w:color w:val="222222"/>
          <w:sz w:val="26"/>
          <w:szCs w:val="26"/>
          <w:shd w:val="clear" w:color="auto" w:fill="D7E7F4"/>
        </w:rPr>
      </w:pPr>
      <w:r>
        <w:rPr>
          <w:rFonts w:ascii="Arial" w:eastAsia="Arial" w:hAnsi="Arial" w:cs="Arial"/>
          <w:noProof/>
          <w:lang w:val="en-US" w:eastAsia="en-US"/>
        </w:rPr>
        <mc:AlternateContent>
          <mc:Choice Requires="wps">
            <w:drawing>
              <wp:anchor distT="0" distB="0" distL="114300" distR="114300" simplePos="0" relativeHeight="251664384" behindDoc="0" locked="0" layoutInCell="1" allowOverlap="1" wp14:anchorId="67F0CA29" wp14:editId="1B888886">
                <wp:simplePos x="0" y="0"/>
                <wp:positionH relativeFrom="margin">
                  <wp:posOffset>0</wp:posOffset>
                </wp:positionH>
                <wp:positionV relativeFrom="paragraph">
                  <wp:posOffset>81280</wp:posOffset>
                </wp:positionV>
                <wp:extent cx="6701742" cy="514350"/>
                <wp:effectExtent l="0" t="0" r="0" b="0"/>
                <wp:wrapNone/>
                <wp:docPr id="287" name="Text Box 287"/>
                <wp:cNvGraphicFramePr/>
                <a:graphic xmlns:a="http://schemas.openxmlformats.org/drawingml/2006/main">
                  <a:graphicData uri="http://schemas.microsoft.com/office/word/2010/wordprocessingShape">
                    <wps:wsp>
                      <wps:cNvSpPr txBox="1"/>
                      <wps:spPr>
                        <a:xfrm>
                          <a:off x="0" y="0"/>
                          <a:ext cx="6701742" cy="514350"/>
                        </a:xfrm>
                        <a:prstGeom prst="rect">
                          <a:avLst/>
                        </a:prstGeom>
                        <a:noFill/>
                        <a:ln w="6350">
                          <a:noFill/>
                        </a:ln>
                      </wps:spPr>
                      <wps:txbx>
                        <w:txbxContent>
                          <w:p w:rsidR="00782370" w:rsidRPr="005110FD" w:rsidRDefault="00782370" w:rsidP="00782370">
                            <w:pPr>
                              <w:rPr>
                                <w:rFonts w:ascii="Arial" w:hAnsi="Arial" w:cs="Arial"/>
                                <w:b/>
                                <w:bCs/>
                                <w:lang w:val="en-IE"/>
                              </w:rPr>
                            </w:pPr>
                            <w:r>
                              <w:rPr>
                                <w:rFonts w:ascii="Arial" w:hAnsi="Arial" w:cs="Arial"/>
                                <w:b/>
                                <w:bCs/>
                                <w:lang w:val="en-IE"/>
                              </w:rPr>
                              <w:t>Appendix 4</w:t>
                            </w:r>
                            <w:r w:rsidRPr="005110FD">
                              <w:rPr>
                                <w:rFonts w:ascii="Arial" w:hAnsi="Arial" w:cs="Arial"/>
                                <w:b/>
                                <w:bCs/>
                                <w:lang w:val="en-IE"/>
                              </w:rPr>
                              <w:t xml:space="preserve"> </w:t>
                            </w:r>
                            <w:r w:rsidRPr="005110FD">
                              <w:rPr>
                                <w:rFonts w:ascii="Arial" w:hAnsi="Arial" w:cs="Arial"/>
                                <w:b/>
                                <w:bCs/>
                              </w:rPr>
                              <w:t>NIH Quality Assessment tools for observational and cross-sectional studies.</w:t>
                            </w:r>
                            <w:r w:rsidRPr="005110FD">
                              <w:rPr>
                                <w:rFonts w:ascii="Arial" w:hAnsi="Arial" w:cs="Arial"/>
                                <w:b/>
                                <w:bCs/>
                                <w:vertAlign w:val="superscript"/>
                              </w:rPr>
                              <w:t>22</w:t>
                            </w:r>
                          </w:p>
                          <w:p w:rsidR="00782370" w:rsidRDefault="00782370" w:rsidP="007823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F0CA29" id="Text Box 287" o:spid="_x0000_s1031" type="#_x0000_t202" style="position:absolute;margin-left:0;margin-top:6.4pt;width:527.7pt;height:40.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" filled="f" stroked="f" strokeweight=".5pt">
                <v:textbox>
                  <w:txbxContent>
                    <w:p w:rsidR="00782370" w:rsidRPr="005110FD" w:rsidRDefault="00782370" w:rsidP="00782370">
                      <w:pPr>
                        <w:rPr>
                          <w:rFonts w:ascii="Arial" w:hAnsi="Arial" w:cs="Arial"/>
                          <w:b/>
                          <w:bCs/>
                          <w:lang w:val="en-IE"/>
                        </w:rPr>
                      </w:pPr>
                      <w:r>
                        <w:rPr>
                          <w:rFonts w:ascii="Arial" w:hAnsi="Arial" w:cs="Arial"/>
                          <w:b/>
                          <w:bCs/>
                          <w:lang w:val="en-IE"/>
                        </w:rPr>
                        <w:t>Appendix 4</w:t>
                      </w:r>
                      <w:r w:rsidRPr="005110FD">
                        <w:rPr>
                          <w:rFonts w:ascii="Arial" w:hAnsi="Arial" w:cs="Arial"/>
                          <w:b/>
                          <w:bCs/>
                          <w:lang w:val="en-IE"/>
                        </w:rPr>
                        <w:t xml:space="preserve"> </w:t>
                      </w:r>
                      <w:r w:rsidRPr="005110FD">
                        <w:rPr>
                          <w:rFonts w:ascii="Arial" w:hAnsi="Arial" w:cs="Arial"/>
                          <w:b/>
                          <w:bCs/>
                        </w:rPr>
                        <w:t>NIH Quality Assessment tools for observational and cross-sectional studies.</w:t>
                      </w:r>
                      <w:r w:rsidRPr="005110FD">
                        <w:rPr>
                          <w:rFonts w:ascii="Arial" w:hAnsi="Arial" w:cs="Arial"/>
                          <w:b/>
                          <w:bCs/>
                          <w:vertAlign w:val="superscript"/>
                        </w:rPr>
                        <w:t>22</w:t>
                      </w:r>
                    </w:p>
                    <w:p w:rsidR="00782370" w:rsidRDefault="00782370" w:rsidP="00782370"/>
                  </w:txbxContent>
                </v:textbox>
                <w10:wrap anchorx="margin"/>
              </v:shape>
            </w:pict>
          </mc:Fallback>
        </mc:AlternateContent>
      </w:r>
    </w:p>
    <w:p w:rsidR="00782370" w:rsidRDefault="00782370" w:rsidP="00782370">
      <w:pPr>
        <w:spacing w:before="4"/>
        <w:rPr>
          <w:rFonts w:ascii="Arial" w:eastAsia="Arial" w:hAnsi="Arial" w:cs="Arial"/>
        </w:rPr>
      </w:pPr>
    </w:p>
    <w:p w:rsidR="00782370" w:rsidRDefault="00782370" w:rsidP="00782370">
      <w:pPr>
        <w:spacing w:before="4"/>
        <w:rPr>
          <w:rFonts w:ascii="Arial" w:eastAsia="Arial" w:hAnsi="Arial" w:cs="Arial"/>
        </w:rPr>
      </w:pPr>
    </w:p>
    <w:p w:rsidR="00782370" w:rsidRDefault="00782370" w:rsidP="00782370">
      <w:pPr>
        <w:spacing w:before="4"/>
        <w:rPr>
          <w:rFonts w:ascii="Arial" w:eastAsia="Arial" w:hAnsi="Arial" w:cs="Arial"/>
        </w:rPr>
      </w:pPr>
    </w:p>
    <w:tbl>
      <w:tblPr>
        <w:tblStyle w:val="TableGrid"/>
        <w:tblW w:w="0" w:type="auto"/>
        <w:tblLook w:val="04A0" w:firstRow="1" w:lastRow="0" w:firstColumn="1" w:lastColumn="0" w:noHBand="0" w:noVBand="1"/>
      </w:tblPr>
      <w:tblGrid>
        <w:gridCol w:w="7715"/>
        <w:gridCol w:w="865"/>
        <w:gridCol w:w="1283"/>
        <w:gridCol w:w="887"/>
      </w:tblGrid>
      <w:tr w:rsidR="00782370" w:rsidRPr="00264A64" w:rsidTr="00E35694">
        <w:tc>
          <w:tcPr>
            <w:tcW w:w="0" w:type="auto"/>
          </w:tcPr>
          <w:p w:rsidR="00782370" w:rsidRPr="002705EF" w:rsidRDefault="00782370" w:rsidP="00E35694">
            <w:pPr>
              <w:spacing w:after="360"/>
              <w:rPr>
                <w:rFonts w:ascii="Arial" w:hAnsi="Arial" w:cs="Arial"/>
                <w:color w:val="222222"/>
                <w:sz w:val="20"/>
                <w:szCs w:val="20"/>
              </w:rPr>
            </w:pPr>
            <w:r w:rsidRPr="002705EF">
              <w:rPr>
                <w:rFonts w:ascii="Arial" w:eastAsia="Arial" w:hAnsi="Arial" w:cs="Arial"/>
                <w:noProof/>
                <w:sz w:val="20"/>
                <w:szCs w:val="20"/>
                <w:lang w:val="en-US" w:eastAsia="en-US"/>
              </w:rPr>
              <mc:AlternateContent>
                <mc:Choice Requires="wps">
                  <w:drawing>
                    <wp:anchor distT="0" distB="0" distL="114300" distR="114300" simplePos="0" relativeHeight="251665408" behindDoc="0" locked="0" layoutInCell="1" allowOverlap="1" wp14:anchorId="5FEA394C" wp14:editId="37A4F06D">
                      <wp:simplePos x="0" y="0"/>
                      <wp:positionH relativeFrom="column">
                        <wp:posOffset>-8255</wp:posOffset>
                      </wp:positionH>
                      <wp:positionV relativeFrom="paragraph">
                        <wp:posOffset>20497</wp:posOffset>
                      </wp:positionV>
                      <wp:extent cx="3842385" cy="478155"/>
                      <wp:effectExtent l="0" t="0" r="0" b="0"/>
                      <wp:wrapNone/>
                      <wp:docPr id="140" name="Text Box 140"/>
                      <wp:cNvGraphicFramePr/>
                      <a:graphic xmlns:a="http://schemas.openxmlformats.org/drawingml/2006/main">
                        <a:graphicData uri="http://schemas.microsoft.com/office/word/2010/wordprocessingShape">
                          <wps:wsp>
                            <wps:cNvSpPr txBox="1"/>
                            <wps:spPr>
                              <a:xfrm>
                                <a:off x="0" y="0"/>
                                <a:ext cx="3842385" cy="478155"/>
                              </a:xfrm>
                              <a:prstGeom prst="rect">
                                <a:avLst/>
                              </a:prstGeom>
                              <a:noFill/>
                              <a:ln w="6350">
                                <a:noFill/>
                              </a:ln>
                            </wps:spPr>
                            <wps:txbx>
                              <w:txbxContent>
                                <w:p w:rsidR="00782370" w:rsidRDefault="00782370" w:rsidP="00782370">
                                  <w:r>
                                    <w:rPr>
                                      <w:rFonts w:ascii="Arial" w:hAnsi="Arial" w:cs="Arial"/>
                                      <w:b/>
                                      <w:bCs/>
                                      <w:sz w:val="20"/>
                                      <w:szCs w:val="20"/>
                                      <w:lang w:val="en-IE"/>
                                    </w:rPr>
                                    <w:t xml:space="preserve">NIH </w:t>
                                  </w:r>
                                  <w:r w:rsidRPr="001207CB">
                                    <w:rPr>
                                      <w:rFonts w:ascii="Arial" w:hAnsi="Arial" w:cs="Arial"/>
                                      <w:b/>
                                      <w:bCs/>
                                      <w:sz w:val="20"/>
                                      <w:szCs w:val="20"/>
                                      <w:lang w:val="en-IE"/>
                                    </w:rPr>
                                    <w:t>Quality Assessment Tool for Observational Cohort and Cross-Sectional Studies</w:t>
                                  </w:r>
                                  <w:r w:rsidRPr="00D756C4">
                                    <w:rPr>
                                      <w:rFonts w:ascii="Arial" w:hAnsi="Arial" w:cs="Arial"/>
                                      <w:b/>
                                      <w:bCs/>
                                      <w:sz w:val="20"/>
                                      <w:szCs w:val="20"/>
                                      <w:vertAlign w:val="superscript"/>
                                      <w:lang w:val="en-IE"/>
                                    </w:rPr>
                                    <w:t>22</w:t>
                                  </w:r>
                                </w:p>
                                <w:p w:rsidR="00782370" w:rsidRDefault="00782370" w:rsidP="007823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EA394C" id="Text Box 140" o:spid="_x0000_s1032" type="#_x0000_t202" style="position:absolute;margin-left:-.65pt;margin-top:1.6pt;width:302.55pt;height:3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" filled="f" stroked="f" strokeweight=".5pt">
                      <v:textbox>
                        <w:txbxContent>
                          <w:p w:rsidR="00782370" w:rsidRDefault="00782370" w:rsidP="00782370">
                            <w:r>
                              <w:rPr>
                                <w:rFonts w:ascii="Arial" w:hAnsi="Arial" w:cs="Arial"/>
                                <w:b/>
                                <w:bCs/>
                                <w:sz w:val="20"/>
                                <w:szCs w:val="20"/>
                                <w:lang w:val="en-IE"/>
                              </w:rPr>
                              <w:t xml:space="preserve">NIH </w:t>
                            </w:r>
                            <w:r w:rsidRPr="001207CB">
                              <w:rPr>
                                <w:rFonts w:ascii="Arial" w:hAnsi="Arial" w:cs="Arial"/>
                                <w:b/>
                                <w:bCs/>
                                <w:sz w:val="20"/>
                                <w:szCs w:val="20"/>
                                <w:lang w:val="en-IE"/>
                              </w:rPr>
                              <w:t>Quality Assessment Tool for Observational Cohort and Cross-Sectional Studies</w:t>
                            </w:r>
                            <w:r w:rsidRPr="00D756C4">
                              <w:rPr>
                                <w:rFonts w:ascii="Arial" w:hAnsi="Arial" w:cs="Arial"/>
                                <w:b/>
                                <w:bCs/>
                                <w:sz w:val="20"/>
                                <w:szCs w:val="20"/>
                                <w:vertAlign w:val="superscript"/>
                                <w:lang w:val="en-IE"/>
                              </w:rPr>
                              <w:t>22</w:t>
                            </w:r>
                          </w:p>
                          <w:p w:rsidR="00782370" w:rsidRDefault="00782370" w:rsidP="00782370"/>
                        </w:txbxContent>
                      </v:textbox>
                    </v:shape>
                  </w:pict>
                </mc:Fallback>
              </mc:AlternateContent>
            </w:r>
          </w:p>
        </w:tc>
        <w:tc>
          <w:tcPr>
            <w:tcW w:w="0" w:type="auto"/>
          </w:tcPr>
          <w:p w:rsidR="00782370" w:rsidRPr="002705EF" w:rsidRDefault="00782370" w:rsidP="00E35694">
            <w:pPr>
              <w:spacing w:after="360"/>
              <w:rPr>
                <w:rFonts w:ascii="Arial" w:hAnsi="Arial" w:cs="Arial"/>
                <w:color w:val="222222"/>
                <w:sz w:val="20"/>
                <w:szCs w:val="20"/>
              </w:rPr>
            </w:pPr>
            <w:r w:rsidRPr="002705EF">
              <w:rPr>
                <w:rFonts w:ascii="Arial" w:hAnsi="Arial" w:cs="Arial"/>
                <w:sz w:val="20"/>
                <w:szCs w:val="20"/>
              </w:rPr>
              <w:t>Anil et al.</w:t>
            </w:r>
            <w:r w:rsidRPr="002705EF">
              <w:rPr>
                <w:rFonts w:ascii="Arial" w:hAnsi="Arial" w:cs="Arial"/>
                <w:sz w:val="20"/>
                <w:szCs w:val="20"/>
                <w:vertAlign w:val="superscript"/>
              </w:rPr>
              <w:t>24</w:t>
            </w:r>
          </w:p>
        </w:tc>
        <w:tc>
          <w:tcPr>
            <w:tcW w:w="0" w:type="auto"/>
          </w:tcPr>
          <w:p w:rsidR="00782370" w:rsidRPr="002705EF" w:rsidRDefault="00782370" w:rsidP="00E35694">
            <w:pPr>
              <w:spacing w:after="360"/>
              <w:rPr>
                <w:rFonts w:ascii="Arial" w:hAnsi="Arial" w:cs="Arial"/>
                <w:color w:val="222222"/>
                <w:sz w:val="20"/>
                <w:szCs w:val="20"/>
              </w:rPr>
            </w:pPr>
            <w:r w:rsidRPr="002705EF">
              <w:rPr>
                <w:rFonts w:ascii="Arial" w:hAnsi="Arial" w:cs="Arial"/>
                <w:sz w:val="20"/>
                <w:szCs w:val="20"/>
              </w:rPr>
              <w:t>Jamieson et al.</w:t>
            </w:r>
            <w:r w:rsidRPr="002705EF">
              <w:rPr>
                <w:rFonts w:ascii="Arial" w:hAnsi="Arial" w:cs="Arial"/>
                <w:sz w:val="20"/>
                <w:szCs w:val="20"/>
                <w:vertAlign w:val="superscript"/>
              </w:rPr>
              <w:t>25</w:t>
            </w:r>
          </w:p>
        </w:tc>
        <w:tc>
          <w:tcPr>
            <w:tcW w:w="0" w:type="auto"/>
          </w:tcPr>
          <w:p w:rsidR="00782370" w:rsidRPr="002705EF" w:rsidRDefault="00782370" w:rsidP="00E35694">
            <w:pPr>
              <w:spacing w:after="360"/>
              <w:rPr>
                <w:rFonts w:ascii="Arial" w:hAnsi="Arial" w:cs="Arial"/>
                <w:color w:val="222222"/>
                <w:sz w:val="20"/>
                <w:szCs w:val="20"/>
              </w:rPr>
            </w:pPr>
            <w:r w:rsidRPr="002705EF">
              <w:rPr>
                <w:rFonts w:ascii="Arial" w:hAnsi="Arial" w:cs="Arial"/>
                <w:sz w:val="20"/>
                <w:szCs w:val="20"/>
              </w:rPr>
              <w:t>Katz et al.</w:t>
            </w:r>
            <w:r w:rsidRPr="002705EF">
              <w:rPr>
                <w:rFonts w:ascii="Arial" w:hAnsi="Arial" w:cs="Arial"/>
                <w:sz w:val="20"/>
                <w:szCs w:val="20"/>
                <w:vertAlign w:val="superscript"/>
              </w:rPr>
              <w:t>26</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1. Was the research question or objective in this paper clearly stated?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2. Was the study population clearly specified and defined?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3. Was the participation rate of eligible persons at least 50%?</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 xml:space="preserve">Yes </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4. Were all the subjects selected or recruited from the same or similar populations (including the same time period)? Were inclusion and exclusion criteria for being in the study prespecified and applied uniformly to all participants?</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lastRenderedPageBreak/>
              <w:t>5. Was a sample size justification, power description, or variance and effect estimates provided?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6. For the analyses in this paper, were the exposure(s) of interest measured prior to the outcome(s) being measured?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7. Was the timeframe sufficient so that one could reasonably expect to see an association between exposure and outcome if it existed?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8. For exposures that can vary in amount or level, did the study examine different levels of the exposure as related to the outcome (e.g., categories of exposure, or exposure measured as continuous variable)?</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w:t>
            </w:r>
            <w:r>
              <w:rPr>
                <w:rFonts w:ascii="Arial" w:hAnsi="Arial" w:cs="Arial"/>
                <w:color w:val="222222"/>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9. Were the exposure measures (independent variables) clearly defined, valid, reliable, and implemented consistently across all study participants?</w:t>
            </w:r>
          </w:p>
        </w:tc>
        <w:tc>
          <w:tcPr>
            <w:tcW w:w="0" w:type="auto"/>
            <w:hideMark/>
          </w:tcPr>
          <w:p w:rsidR="00782370" w:rsidRPr="003D03F5" w:rsidRDefault="00782370" w:rsidP="00E35694">
            <w:pPr>
              <w:spacing w:after="360"/>
              <w:rPr>
                <w:rFonts w:ascii="Arial" w:hAnsi="Arial" w:cs="Arial"/>
                <w:color w:val="222222"/>
                <w:sz w:val="20"/>
                <w:szCs w:val="20"/>
              </w:rPr>
            </w:pPr>
            <w:r>
              <w:rPr>
                <w:rFonts w:ascii="Arial" w:hAnsi="Arial" w:cs="Arial"/>
                <w:color w:val="222222"/>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10. Was the exposure(s) assessed more than once over time?</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w:t>
            </w:r>
            <w:r>
              <w:rPr>
                <w:rFonts w:ascii="Arial" w:hAnsi="Arial" w:cs="Arial"/>
                <w:color w:val="222222"/>
                <w:sz w:val="20"/>
                <w:szCs w:val="20"/>
              </w:rPr>
              <w:t>No</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color w:val="222222"/>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color w:val="222222"/>
                <w:sz w:val="20"/>
                <w:szCs w:val="20"/>
              </w:rPr>
              <w:t>No</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11. Were the outcome measures (dependent variables) clearly defined, valid, reliable, and implemented consistently across all study participants?</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sz w:val="20"/>
                <w:szCs w:val="20"/>
              </w:rPr>
              <w:t>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2705EF">
              <w:rPr>
                <w:rFonts w:ascii="Arial" w:hAnsi="Arial" w:cs="Arial"/>
                <w:color w:val="222222"/>
                <w:sz w:val="20"/>
                <w:szCs w:val="20"/>
              </w:rPr>
              <w:t>12. Were the outcome assessors blinded to the exposure status of participants?</w:t>
            </w:r>
          </w:p>
        </w:tc>
        <w:tc>
          <w:tcPr>
            <w:tcW w:w="0" w:type="auto"/>
            <w:hideMark/>
          </w:tcPr>
          <w:p w:rsidR="00782370" w:rsidRPr="003D03F5" w:rsidRDefault="00782370" w:rsidP="00E35694">
            <w:pPr>
              <w:spacing w:after="360"/>
              <w:rPr>
                <w:rFonts w:ascii="Arial" w:hAnsi="Arial" w:cs="Arial"/>
                <w:sz w:val="20"/>
                <w:szCs w:val="20"/>
              </w:rPr>
            </w:pPr>
            <w:r w:rsidRPr="003D03F5">
              <w:rPr>
                <w:rFonts w:ascii="Arial" w:hAnsi="Arial" w:cs="Arial"/>
                <w:sz w:val="20"/>
                <w:szCs w:val="20"/>
              </w:rPr>
              <w:t>N</w:t>
            </w:r>
            <w:r>
              <w:rPr>
                <w:rFonts w:ascii="Arial" w:hAnsi="Arial" w:cs="Arial"/>
                <w:sz w:val="20"/>
                <w:szCs w:val="20"/>
              </w:rPr>
              <w:t>o</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No</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No</w:t>
            </w:r>
          </w:p>
        </w:tc>
      </w:tr>
      <w:tr w:rsidR="00782370" w:rsidRPr="00264A64" w:rsidTr="00E35694">
        <w:tc>
          <w:tcPr>
            <w:tcW w:w="0" w:type="auto"/>
          </w:tcPr>
          <w:p w:rsidR="00782370" w:rsidRPr="002705EF" w:rsidRDefault="00782370" w:rsidP="00E35694">
            <w:pPr>
              <w:spacing w:after="360"/>
              <w:rPr>
                <w:rFonts w:ascii="Arial" w:hAnsi="Arial" w:cs="Arial"/>
                <w:color w:val="222222"/>
                <w:sz w:val="20"/>
                <w:szCs w:val="20"/>
              </w:rPr>
            </w:pPr>
            <w:r w:rsidRPr="002705EF">
              <w:rPr>
                <w:rFonts w:ascii="Arial" w:hAnsi="Arial" w:cs="Arial"/>
                <w:color w:val="222222"/>
                <w:sz w:val="20"/>
                <w:szCs w:val="20"/>
              </w:rPr>
              <w:t>13. Was loss to follow-up after baseline 20% or less?</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Yes</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No</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Yes</w:t>
            </w:r>
          </w:p>
        </w:tc>
      </w:tr>
      <w:tr w:rsidR="00782370" w:rsidRPr="00264A64" w:rsidTr="00E35694">
        <w:tc>
          <w:tcPr>
            <w:tcW w:w="0" w:type="auto"/>
          </w:tcPr>
          <w:p w:rsidR="00782370" w:rsidRPr="002705EF" w:rsidRDefault="00782370" w:rsidP="00E35694">
            <w:pPr>
              <w:spacing w:after="360"/>
              <w:rPr>
                <w:rFonts w:ascii="Arial" w:hAnsi="Arial" w:cs="Arial"/>
                <w:color w:val="222222"/>
                <w:sz w:val="20"/>
                <w:szCs w:val="20"/>
              </w:rPr>
            </w:pPr>
            <w:r w:rsidRPr="002705EF">
              <w:rPr>
                <w:rFonts w:ascii="Arial" w:hAnsi="Arial" w:cs="Arial"/>
                <w:color w:val="222222"/>
                <w:sz w:val="20"/>
                <w:szCs w:val="20"/>
              </w:rPr>
              <w:t>14. Were key potential confounding variables measured and adjusted statistically for their impact on the relationship between exposure(s) and outcome(s)?</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No</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No</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No</w:t>
            </w:r>
          </w:p>
        </w:tc>
      </w:tr>
      <w:tr w:rsidR="00782370" w:rsidRPr="00264A64" w:rsidTr="00E35694">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color w:val="222222"/>
                <w:sz w:val="20"/>
                <w:szCs w:val="20"/>
              </w:rPr>
              <w:t>Overall Rating</w:t>
            </w:r>
          </w:p>
        </w:tc>
        <w:tc>
          <w:tcPr>
            <w:tcW w:w="0" w:type="auto"/>
          </w:tcPr>
          <w:p w:rsidR="00782370" w:rsidRPr="003D03F5" w:rsidRDefault="00782370" w:rsidP="00E35694">
            <w:pPr>
              <w:spacing w:after="360"/>
              <w:rPr>
                <w:rFonts w:ascii="Arial" w:hAnsi="Arial" w:cs="Arial"/>
                <w:sz w:val="20"/>
                <w:szCs w:val="20"/>
              </w:rPr>
            </w:pPr>
            <w:r w:rsidRPr="003D03F5">
              <w:rPr>
                <w:rFonts w:ascii="Arial" w:hAnsi="Arial" w:cs="Arial"/>
                <w:sz w:val="20"/>
                <w:szCs w:val="20"/>
              </w:rPr>
              <w:t>Good</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Good</w:t>
            </w:r>
          </w:p>
        </w:tc>
        <w:tc>
          <w:tcPr>
            <w:tcW w:w="0" w:type="auto"/>
          </w:tcPr>
          <w:p w:rsidR="00782370" w:rsidRPr="003D03F5" w:rsidRDefault="00782370" w:rsidP="00E35694">
            <w:pPr>
              <w:spacing w:after="360"/>
              <w:rPr>
                <w:rFonts w:ascii="Arial" w:hAnsi="Arial" w:cs="Arial"/>
                <w:sz w:val="20"/>
                <w:szCs w:val="20"/>
              </w:rPr>
            </w:pPr>
            <w:r>
              <w:rPr>
                <w:rFonts w:ascii="Arial" w:hAnsi="Arial" w:cs="Arial"/>
                <w:sz w:val="20"/>
                <w:szCs w:val="20"/>
              </w:rPr>
              <w:t>Good</w:t>
            </w:r>
          </w:p>
        </w:tc>
      </w:tr>
    </w:tbl>
    <w:p w:rsidR="00782370" w:rsidRDefault="00782370" w:rsidP="00782370">
      <w:pPr>
        <w:spacing w:before="4"/>
        <w:rPr>
          <w:rFonts w:ascii="Arial" w:eastAsia="Arial" w:hAnsi="Arial" w:cs="Arial"/>
        </w:rPr>
      </w:pPr>
    </w:p>
    <w:p w:rsidR="00782370" w:rsidRDefault="00782370" w:rsidP="00782370">
      <w:pPr>
        <w:spacing w:before="4"/>
        <w:rPr>
          <w:rFonts w:ascii="Arial" w:eastAsia="Arial" w:hAnsi="Arial" w:cs="Arial"/>
        </w:rPr>
      </w:pPr>
      <w:r>
        <w:rPr>
          <w:rFonts w:ascii="Arial" w:eastAsia="Arial" w:hAnsi="Arial" w:cs="Arial"/>
          <w:noProof/>
          <w:lang w:val="en-US" w:eastAsia="en-US"/>
        </w:rPr>
        <mc:AlternateContent>
          <mc:Choice Requires="wps">
            <w:drawing>
              <wp:anchor distT="0" distB="0" distL="114300" distR="114300" simplePos="0" relativeHeight="251666432" behindDoc="0" locked="0" layoutInCell="1" allowOverlap="1" wp14:anchorId="4DA85AF1" wp14:editId="4EB5A51E">
                <wp:simplePos x="0" y="0"/>
                <wp:positionH relativeFrom="margin">
                  <wp:posOffset>0</wp:posOffset>
                </wp:positionH>
                <wp:positionV relativeFrom="paragraph">
                  <wp:posOffset>112078</wp:posOffset>
                </wp:positionV>
                <wp:extent cx="6305550" cy="323850"/>
                <wp:effectExtent l="0" t="0" r="0" b="0"/>
                <wp:wrapNone/>
                <wp:docPr id="288" name="Text Box 288"/>
                <wp:cNvGraphicFramePr/>
                <a:graphic xmlns:a="http://schemas.openxmlformats.org/drawingml/2006/main">
                  <a:graphicData uri="http://schemas.microsoft.com/office/word/2010/wordprocessingShape">
                    <wps:wsp>
                      <wps:cNvSpPr txBox="1"/>
                      <wps:spPr>
                        <a:xfrm>
                          <a:off x="0" y="0"/>
                          <a:ext cx="6305550" cy="323850"/>
                        </a:xfrm>
                        <a:prstGeom prst="rect">
                          <a:avLst/>
                        </a:prstGeom>
                        <a:noFill/>
                        <a:ln w="6350">
                          <a:noFill/>
                        </a:ln>
                      </wps:spPr>
                      <wps:txbx>
                        <w:txbxContent>
                          <w:p w:rsidR="00782370" w:rsidRPr="005110FD" w:rsidRDefault="00782370" w:rsidP="00782370">
                            <w:pPr>
                              <w:rPr>
                                <w:rFonts w:ascii="Arial" w:hAnsi="Arial" w:cs="Arial"/>
                                <w:b/>
                                <w:bCs/>
                                <w:lang w:val="en-IE"/>
                              </w:rPr>
                            </w:pPr>
                            <w:r>
                              <w:rPr>
                                <w:rFonts w:ascii="Arial" w:hAnsi="Arial" w:cs="Arial"/>
                                <w:b/>
                                <w:bCs/>
                                <w:lang w:val="en-IE"/>
                              </w:rPr>
                              <w:t>Appendix 5</w:t>
                            </w:r>
                            <w:r w:rsidRPr="005110FD">
                              <w:rPr>
                                <w:rFonts w:ascii="Arial" w:hAnsi="Arial" w:cs="Arial"/>
                                <w:b/>
                                <w:bCs/>
                                <w:lang w:val="en-IE"/>
                              </w:rPr>
                              <w:t xml:space="preserve"> </w:t>
                            </w:r>
                            <w:r w:rsidRPr="005110FD">
                              <w:rPr>
                                <w:rFonts w:ascii="Arial" w:hAnsi="Arial" w:cs="Arial"/>
                                <w:b/>
                                <w:bCs/>
                              </w:rPr>
                              <w:t>NIH Quality Assessment tools for studies with no control group.</w:t>
                            </w:r>
                            <w:r w:rsidRPr="00CD6594">
                              <w:rPr>
                                <w:rFonts w:ascii="Arial" w:hAnsi="Arial" w:cs="Arial"/>
                                <w:b/>
                                <w:bCs/>
                                <w:vertAlign w:val="superscript"/>
                              </w:rPr>
                              <w:t xml:space="preserve"> </w:t>
                            </w:r>
                            <w:r w:rsidRPr="008C0647">
                              <w:rPr>
                                <w:rFonts w:ascii="Arial" w:hAnsi="Arial" w:cs="Arial"/>
                                <w:b/>
                                <w:bCs/>
                                <w:vertAlign w:val="superscript"/>
                              </w:rPr>
                              <w:t>22</w:t>
                            </w:r>
                          </w:p>
                          <w:p w:rsidR="00782370" w:rsidRDefault="00782370" w:rsidP="0078237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85AF1" id="Text Box 288" o:spid="_x0000_s1033" type="#_x0000_t202" style="position:absolute;margin-left:0;margin-top:8.85pt;width:496.5pt;height:25.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" filled="f" stroked="f" strokeweight=".5pt">
                <v:textbox>
                  <w:txbxContent>
                    <w:p w:rsidR="00782370" w:rsidRPr="005110FD" w:rsidRDefault="00782370" w:rsidP="00782370">
                      <w:pPr>
                        <w:rPr>
                          <w:rFonts w:ascii="Arial" w:hAnsi="Arial" w:cs="Arial"/>
                          <w:b/>
                          <w:bCs/>
                          <w:lang w:val="en-IE"/>
                        </w:rPr>
                      </w:pPr>
                      <w:r>
                        <w:rPr>
                          <w:rFonts w:ascii="Arial" w:hAnsi="Arial" w:cs="Arial"/>
                          <w:b/>
                          <w:bCs/>
                          <w:lang w:val="en-IE"/>
                        </w:rPr>
                        <w:t>Appendix 5</w:t>
                      </w:r>
                      <w:r w:rsidRPr="005110FD">
                        <w:rPr>
                          <w:rFonts w:ascii="Arial" w:hAnsi="Arial" w:cs="Arial"/>
                          <w:b/>
                          <w:bCs/>
                          <w:lang w:val="en-IE"/>
                        </w:rPr>
                        <w:t xml:space="preserve"> </w:t>
                      </w:r>
                      <w:r w:rsidRPr="005110FD">
                        <w:rPr>
                          <w:rFonts w:ascii="Arial" w:hAnsi="Arial" w:cs="Arial"/>
                          <w:b/>
                          <w:bCs/>
                        </w:rPr>
                        <w:t>NIH Quality Assessment tools for studies with no control group.</w:t>
                      </w:r>
                      <w:r w:rsidRPr="00CD6594">
                        <w:rPr>
                          <w:rFonts w:ascii="Arial" w:hAnsi="Arial" w:cs="Arial"/>
                          <w:b/>
                          <w:bCs/>
                          <w:vertAlign w:val="superscript"/>
                        </w:rPr>
                        <w:t xml:space="preserve"> </w:t>
                      </w:r>
                      <w:r w:rsidRPr="008C0647">
                        <w:rPr>
                          <w:rFonts w:ascii="Arial" w:hAnsi="Arial" w:cs="Arial"/>
                          <w:b/>
                          <w:bCs/>
                          <w:vertAlign w:val="superscript"/>
                        </w:rPr>
                        <w:t>22</w:t>
                      </w:r>
                    </w:p>
                    <w:p w:rsidR="00782370" w:rsidRDefault="00782370" w:rsidP="00782370"/>
                  </w:txbxContent>
                </v:textbox>
                <w10:wrap anchorx="margin"/>
              </v:shape>
            </w:pict>
          </mc:Fallback>
        </mc:AlternateContent>
      </w:r>
    </w:p>
    <w:p w:rsidR="00782370" w:rsidRDefault="00782370" w:rsidP="00782370">
      <w:pPr>
        <w:spacing w:before="4"/>
        <w:rPr>
          <w:rFonts w:ascii="Arial" w:eastAsia="Arial" w:hAnsi="Arial" w:cs="Arial"/>
        </w:rPr>
      </w:pPr>
    </w:p>
    <w:tbl>
      <w:tblPr>
        <w:tblStyle w:val="TableGrid"/>
        <w:tblW w:w="0" w:type="auto"/>
        <w:tblLook w:val="04A0" w:firstRow="1" w:lastRow="0" w:firstColumn="1" w:lastColumn="0" w:noHBand="0" w:noVBand="1"/>
      </w:tblPr>
      <w:tblGrid>
        <w:gridCol w:w="9664"/>
        <w:gridCol w:w="1086"/>
      </w:tblGrid>
      <w:tr w:rsidR="00782370" w:rsidRPr="00264A64" w:rsidTr="00E35694">
        <w:tc>
          <w:tcPr>
            <w:tcW w:w="0" w:type="auto"/>
          </w:tcPr>
          <w:p w:rsidR="00782370" w:rsidRPr="00264A64" w:rsidRDefault="00782370" w:rsidP="00E35694">
            <w:pPr>
              <w:spacing w:after="360"/>
              <w:rPr>
                <w:rFonts w:ascii="Open Sans" w:hAnsi="Open Sans" w:cs="Open Sans"/>
                <w:color w:val="222222"/>
              </w:rPr>
            </w:pPr>
            <w:r>
              <w:rPr>
                <w:rFonts w:ascii="Arial" w:eastAsia="Arial" w:hAnsi="Arial" w:cs="Arial"/>
                <w:noProof/>
                <w:lang w:val="en-US" w:eastAsia="en-US"/>
              </w:rPr>
              <mc:AlternateContent>
                <mc:Choice Requires="wps">
                  <w:drawing>
                    <wp:anchor distT="0" distB="0" distL="114300" distR="114300" simplePos="0" relativeHeight="251667456" behindDoc="0" locked="0" layoutInCell="1" allowOverlap="1" wp14:anchorId="298C5A60" wp14:editId="0873CCA0">
                      <wp:simplePos x="0" y="0"/>
                      <wp:positionH relativeFrom="column">
                        <wp:posOffset>-8550</wp:posOffset>
                      </wp:positionH>
                      <wp:positionV relativeFrom="paragraph">
                        <wp:posOffset>74103</wp:posOffset>
                      </wp:positionV>
                      <wp:extent cx="3842385" cy="478155"/>
                      <wp:effectExtent l="0" t="0" r="0" b="0"/>
                      <wp:wrapNone/>
                      <wp:docPr id="136" name="Text Box 136"/>
                      <wp:cNvGraphicFramePr/>
                      <a:graphic xmlns:a="http://schemas.openxmlformats.org/drawingml/2006/main">
                        <a:graphicData uri="http://schemas.microsoft.com/office/word/2010/wordprocessingShape">
                          <wps:wsp>
                            <wps:cNvSpPr txBox="1"/>
                            <wps:spPr>
                              <a:xfrm>
                                <a:off x="0" y="0"/>
                                <a:ext cx="3842385" cy="478155"/>
                              </a:xfrm>
                              <a:prstGeom prst="rect">
                                <a:avLst/>
                              </a:prstGeom>
                              <a:noFill/>
                              <a:ln w="6350">
                                <a:noFill/>
                              </a:ln>
                            </wps:spPr>
                            <wps:txbx>
                              <w:txbxContent>
                                <w:p w:rsidR="00782370" w:rsidRDefault="00782370" w:rsidP="00782370">
                                  <w:r>
                                    <w:rPr>
                                      <w:rFonts w:ascii="Arial" w:hAnsi="Arial" w:cs="Arial"/>
                                      <w:b/>
                                      <w:bCs/>
                                      <w:sz w:val="20"/>
                                      <w:szCs w:val="20"/>
                                      <w:lang w:val="en-IE"/>
                                    </w:rPr>
                                    <w:t xml:space="preserve">NIH Quality </w:t>
                                  </w:r>
                                  <w:r w:rsidRPr="003D03F5">
                                    <w:rPr>
                                      <w:rFonts w:ascii="Arial" w:hAnsi="Arial" w:cs="Arial"/>
                                      <w:b/>
                                      <w:bCs/>
                                      <w:sz w:val="20"/>
                                      <w:szCs w:val="20"/>
                                      <w:lang w:val="en-IE"/>
                                    </w:rPr>
                                    <w:t>Assessment Tool for Before-After (Pre-Post) Studies With No Control Group</w:t>
                                  </w:r>
                                  <w:r w:rsidRPr="00D756C4">
                                    <w:rPr>
                                      <w:rFonts w:ascii="Arial" w:hAnsi="Arial" w:cs="Arial"/>
                                      <w:b/>
                                      <w:bCs/>
                                      <w:sz w:val="20"/>
                                      <w:szCs w:val="20"/>
                                      <w:vertAlign w:val="superscript"/>
                                      <w:lang w:val="en-IE"/>
                                    </w:rPr>
                                    <w:t>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8C5A60" id="Text Box 136" o:spid="_x0000_s1034" type="#_x0000_t202" style="position:absolute;margin-left:-.65pt;margin-top:5.85pt;width:302.55pt;height:37.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" filled="f" stroked="f" strokeweight=".5pt">
                      <v:textbox>
                        <w:txbxContent>
                          <w:p w:rsidR="00782370" w:rsidRDefault="00782370" w:rsidP="00782370">
                            <w:r>
                              <w:rPr>
                                <w:rFonts w:ascii="Arial" w:hAnsi="Arial" w:cs="Arial"/>
                                <w:b/>
                                <w:bCs/>
                                <w:sz w:val="20"/>
                                <w:szCs w:val="20"/>
                                <w:lang w:val="en-IE"/>
                              </w:rPr>
                              <w:t xml:space="preserve">NIH Quality </w:t>
                            </w:r>
                            <w:r w:rsidRPr="003D03F5">
                              <w:rPr>
                                <w:rFonts w:ascii="Arial" w:hAnsi="Arial" w:cs="Arial"/>
                                <w:b/>
                                <w:bCs/>
                                <w:sz w:val="20"/>
                                <w:szCs w:val="20"/>
                                <w:lang w:val="en-IE"/>
                              </w:rPr>
                              <w:t>Assessment Tool for Before-After (Pre-Post) Studies With No Control Group</w:t>
                            </w:r>
                            <w:r w:rsidRPr="00D756C4">
                              <w:rPr>
                                <w:rFonts w:ascii="Arial" w:hAnsi="Arial" w:cs="Arial"/>
                                <w:b/>
                                <w:bCs/>
                                <w:sz w:val="20"/>
                                <w:szCs w:val="20"/>
                                <w:vertAlign w:val="superscript"/>
                                <w:lang w:val="en-IE"/>
                              </w:rPr>
                              <w:t>22</w:t>
                            </w:r>
                          </w:p>
                        </w:txbxContent>
                      </v:textbox>
                    </v:shape>
                  </w:pict>
                </mc:Fallback>
              </mc:AlternateContent>
            </w:r>
          </w:p>
        </w:tc>
        <w:tc>
          <w:tcPr>
            <w:tcW w:w="0" w:type="auto"/>
          </w:tcPr>
          <w:p w:rsidR="00782370" w:rsidRPr="005110FD" w:rsidRDefault="00782370" w:rsidP="00E35694">
            <w:pPr>
              <w:spacing w:after="360"/>
              <w:rPr>
                <w:rFonts w:ascii="Arial" w:hAnsi="Arial" w:cs="Arial"/>
                <w:color w:val="222222"/>
                <w:sz w:val="20"/>
                <w:szCs w:val="20"/>
              </w:rPr>
            </w:pPr>
            <w:r w:rsidRPr="005110FD">
              <w:rPr>
                <w:rFonts w:ascii="Arial" w:hAnsi="Arial" w:cs="Arial"/>
                <w:color w:val="222222"/>
                <w:sz w:val="20"/>
                <w:szCs w:val="20"/>
              </w:rPr>
              <w:t>Parker et al.</w:t>
            </w:r>
            <w:r w:rsidRPr="005110FD">
              <w:rPr>
                <w:rFonts w:ascii="Arial" w:hAnsi="Arial" w:cs="Arial"/>
                <w:color w:val="222222"/>
                <w:sz w:val="20"/>
                <w:szCs w:val="20"/>
                <w:vertAlign w:val="superscript"/>
              </w:rPr>
              <w:t>27</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1. Was the study question or objective clearly stated?</w:t>
            </w:r>
          </w:p>
        </w:tc>
        <w:tc>
          <w:tcPr>
            <w:tcW w:w="0" w:type="auto"/>
            <w:hideMark/>
          </w:tcPr>
          <w:p w:rsidR="00782370" w:rsidRPr="005C165E" w:rsidRDefault="00782370" w:rsidP="00E35694">
            <w:pPr>
              <w:spacing w:after="360"/>
              <w:rPr>
                <w:rFonts w:ascii="Arial" w:hAnsi="Arial" w:cs="Arial"/>
                <w:color w:val="222222"/>
                <w:sz w:val="20"/>
                <w:szCs w:val="20"/>
              </w:rPr>
            </w:pPr>
            <w:r w:rsidRPr="005C165E">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2. Were eligibility/selection criteria for the study population prespecified and clearly described?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3. Were the participants in the study representative of those who would be eligible for the test/service/intervention in the general or clinical population of interest?</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4. Were all eligible participants that met the prespecified entry criteria enrolled?</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5. Was the sample size sufficiently large to provide confidence in the findings?</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6. Was the test/service/intervention clearly described and delivered consistently across the study population?</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lastRenderedPageBreak/>
              <w:t>7. Were the outcome measures prespecified, clearly defined, valid, reliable, and assessed consistently across all study participants?</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8. Were the people assessing the outcomes blinded to the participants' exposures/interventions?</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No</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9. Was the loss to follow-up after baseline 20% or less? Were those lost to follow-up accounted for in the analysis?</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No, no</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10. Did the statistical methods examine changes in outcome measures from before to after the intervention? Were statistical tests done that provided p values for the pre-to-post changes?</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11. Were outcome measures of interest taken multiple times before the intervention and multiple times after the intervention (i.e., did they use an interrupted time-series design)?</w:t>
            </w:r>
          </w:p>
        </w:tc>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 Yes</w:t>
            </w:r>
          </w:p>
        </w:tc>
      </w:tr>
      <w:tr w:rsidR="00782370" w:rsidRPr="00264A64" w:rsidTr="00E35694">
        <w:tc>
          <w:tcPr>
            <w:tcW w:w="0" w:type="auto"/>
            <w:hideMark/>
          </w:tcPr>
          <w:p w:rsidR="00782370" w:rsidRPr="003D03F5" w:rsidRDefault="00782370" w:rsidP="00E35694">
            <w:pPr>
              <w:spacing w:after="360"/>
              <w:rPr>
                <w:rFonts w:ascii="Arial" w:hAnsi="Arial" w:cs="Arial"/>
                <w:color w:val="222222"/>
                <w:sz w:val="20"/>
                <w:szCs w:val="20"/>
              </w:rPr>
            </w:pPr>
            <w:r w:rsidRPr="003D03F5">
              <w:rPr>
                <w:rFonts w:ascii="Arial" w:hAnsi="Arial" w:cs="Arial"/>
                <w:color w:val="222222"/>
                <w:sz w:val="20"/>
                <w:szCs w:val="20"/>
              </w:rPr>
              <w:t>12. If the intervention was conducted at a group level (e.g., a whole hospital, a community, etc.) did the statistical analysis take into account the use of individual-level data to determine effects at the group level?</w:t>
            </w:r>
          </w:p>
        </w:tc>
        <w:tc>
          <w:tcPr>
            <w:tcW w:w="0" w:type="auto"/>
            <w:hideMark/>
          </w:tcPr>
          <w:p w:rsidR="00782370" w:rsidRPr="003D03F5" w:rsidRDefault="00782370" w:rsidP="00E35694">
            <w:pPr>
              <w:spacing w:after="360"/>
              <w:rPr>
                <w:rFonts w:ascii="Arial" w:hAnsi="Arial" w:cs="Arial"/>
                <w:sz w:val="20"/>
                <w:szCs w:val="20"/>
              </w:rPr>
            </w:pPr>
            <w:r w:rsidRPr="003D03F5">
              <w:rPr>
                <w:rFonts w:ascii="Arial" w:hAnsi="Arial" w:cs="Arial"/>
                <w:sz w:val="20"/>
                <w:szCs w:val="20"/>
              </w:rPr>
              <w:t>N/A</w:t>
            </w:r>
          </w:p>
        </w:tc>
      </w:tr>
      <w:tr w:rsidR="00782370" w:rsidRPr="00264A64" w:rsidTr="00E35694">
        <w:tc>
          <w:tcPr>
            <w:tcW w:w="0" w:type="auto"/>
          </w:tcPr>
          <w:p w:rsidR="00782370" w:rsidRPr="003D03F5" w:rsidRDefault="00782370" w:rsidP="00E35694">
            <w:pPr>
              <w:spacing w:after="360"/>
              <w:rPr>
                <w:rFonts w:ascii="Arial" w:hAnsi="Arial" w:cs="Arial"/>
                <w:color w:val="222222"/>
                <w:sz w:val="20"/>
                <w:szCs w:val="20"/>
              </w:rPr>
            </w:pPr>
            <w:r>
              <w:rPr>
                <w:rFonts w:ascii="Arial" w:hAnsi="Arial" w:cs="Arial"/>
                <w:color w:val="222222"/>
                <w:sz w:val="20"/>
                <w:szCs w:val="20"/>
              </w:rPr>
              <w:t>Overall Rating</w:t>
            </w:r>
          </w:p>
        </w:tc>
        <w:tc>
          <w:tcPr>
            <w:tcW w:w="0" w:type="auto"/>
          </w:tcPr>
          <w:p w:rsidR="00782370" w:rsidRPr="003D03F5" w:rsidRDefault="00782370" w:rsidP="00E35694">
            <w:pPr>
              <w:spacing w:after="360"/>
              <w:rPr>
                <w:rFonts w:ascii="Arial" w:hAnsi="Arial" w:cs="Arial"/>
                <w:sz w:val="20"/>
                <w:szCs w:val="20"/>
              </w:rPr>
            </w:pPr>
            <w:r w:rsidRPr="003D03F5">
              <w:rPr>
                <w:rFonts w:ascii="Arial" w:hAnsi="Arial" w:cs="Arial"/>
                <w:sz w:val="20"/>
                <w:szCs w:val="20"/>
              </w:rPr>
              <w:t>Good</w:t>
            </w:r>
          </w:p>
        </w:tc>
      </w:tr>
    </w:tbl>
    <w:p w:rsidR="00782370" w:rsidRDefault="00782370" w:rsidP="00782370">
      <w:pPr>
        <w:spacing w:before="4"/>
        <w:rPr>
          <w:rFonts w:ascii="Arial" w:eastAsia="Arial" w:hAnsi="Arial" w:cs="Arial"/>
        </w:rPr>
      </w:pPr>
    </w:p>
    <w:p w:rsidR="00755780" w:rsidRDefault="00755780"/>
    <w:sectPr w:rsidR="00755780">
      <w:type w:val="continuous"/>
      <w:pgSz w:w="12240" w:h="15840"/>
      <w:pgMar w:top="260" w:right="740" w:bottom="28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Corbel"/>
    <w:charset w:val="00"/>
    <w:family w:val="auto"/>
    <w:pitch w:val="variable"/>
    <w:sig w:usb0="00000003" w:usb1="500079DB" w:usb2="00000010" w:usb3="00000000" w:csb0="00000001" w:csb1="00000000"/>
  </w:font>
  <w:font w:name="Helvetica">
    <w:panose1 w:val="020B0604020202020204"/>
    <w:charset w:val="00"/>
    <w:family w:val="auto"/>
    <w:pitch w:val="variable"/>
    <w:sig w:usb0="E00002FF" w:usb1="5000785B" w:usb2="00000000" w:usb3="00000000" w:csb0="0000019F" w:csb1="00000000"/>
  </w:font>
  <w:font w:name="Open Sans">
    <w:altName w:val="Calibri"/>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C0EB9" w:rsidRDefault="00782370">
    <w:pPr>
      <w:spacing w:line="200" w:lineRule="exact"/>
    </w:pPr>
    <w:r>
      <w:rPr>
        <w:noProof/>
        <w:lang w:val="en-US" w:eastAsia="en-US"/>
      </w:rPr>
      <mc:AlternateContent>
        <mc:Choice Requires="wps">
          <w:drawing>
            <wp:anchor distT="0" distB="0" distL="114300" distR="114300" simplePos="0" relativeHeight="251659264" behindDoc="1" locked="0" layoutInCell="1" allowOverlap="1" wp14:anchorId="13C0E369" wp14:editId="69E0DF80">
              <wp:simplePos x="0" y="0"/>
              <wp:positionH relativeFrom="page">
                <wp:posOffset>532130</wp:posOffset>
              </wp:positionH>
              <wp:positionV relativeFrom="page">
                <wp:posOffset>9645650</wp:posOffset>
              </wp:positionV>
              <wp:extent cx="3414395" cy="416560"/>
              <wp:effectExtent l="0" t="0" r="1905" b="2540"/>
              <wp:wrapNone/>
              <wp:docPr id="4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414395"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0EB9" w:rsidRDefault="00782370">
                          <w:pPr>
                            <w:spacing w:line="220" w:lineRule="exact"/>
                            <w:ind w:left="20" w:right="-30"/>
                          </w:pPr>
                          <w:r>
                            <w:rPr>
                              <w:w w:val="99"/>
                            </w:rPr>
                            <w:t>Dr</w:t>
                          </w:r>
                          <w:r>
                            <w:t xml:space="preserve"> </w:t>
                          </w:r>
                          <w:r>
                            <w:rPr>
                              <w:w w:val="99"/>
                            </w:rPr>
                            <w:t>Philip</w:t>
                          </w:r>
                          <w:r>
                            <w:t xml:space="preserve"> </w:t>
                          </w:r>
                          <w:r>
                            <w:rPr>
                              <w:w w:val="99"/>
                            </w:rPr>
                            <w:t>Macilwraith,</w:t>
                          </w:r>
                          <w:r>
                            <w:t xml:space="preserve"> </w:t>
                          </w:r>
                          <w:r>
                            <w:rPr>
                              <w:w w:val="99"/>
                            </w:rPr>
                            <w:t>Student</w:t>
                          </w:r>
                          <w:r>
                            <w:t xml:space="preserve"> </w:t>
                          </w:r>
                          <w:r>
                            <w:rPr>
                              <w:w w:val="99"/>
                            </w:rPr>
                            <w:t>Number:</w:t>
                          </w:r>
                          <w:r>
                            <w:t xml:space="preserve"> </w:t>
                          </w:r>
                          <w:r>
                            <w:rPr>
                              <w:w w:val="99"/>
                            </w:rPr>
                            <w:t>1209779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C0E369" id="_x0000_t202" coordsize="21600,21600" o:spt="202" path="m,l,21600r21600,l21600,xe">
              <v:stroke joinstyle="miter"/>
              <v:path gradientshapeok="t" o:connecttype="rect"/>
            </v:shapetype>
            <v:shape id="Text Box 5" o:spid="_x0000_s1035" type="#_x0000_t202" style="position:absolute;margin-left:41.9pt;margin-top:759.5pt;width:268.85pt;height:32.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" filled="f" stroked="f">
              <v:path arrowok="t"/>
              <v:textbox inset="0,0,0,0">
                <w:txbxContent>
                  <w:p w:rsidR="005C0EB9" w:rsidRDefault="00782370">
                    <w:pPr>
                      <w:spacing w:line="220" w:lineRule="exact"/>
                      <w:ind w:left="20" w:right="-30"/>
                    </w:pPr>
                    <w:r>
                      <w:rPr>
                        <w:w w:val="99"/>
                      </w:rPr>
                      <w:t>Dr</w:t>
                    </w:r>
                    <w:r>
                      <w:t xml:space="preserve"> </w:t>
                    </w:r>
                    <w:r>
                      <w:rPr>
                        <w:w w:val="99"/>
                      </w:rPr>
                      <w:t>Philip</w:t>
                    </w:r>
                    <w:r>
                      <w:t xml:space="preserve"> </w:t>
                    </w:r>
                    <w:r>
                      <w:rPr>
                        <w:w w:val="99"/>
                      </w:rPr>
                      <w:t>Macilwraith,</w:t>
                    </w:r>
                    <w:r>
                      <w:t xml:space="preserve"> </w:t>
                    </w:r>
                    <w:r>
                      <w:rPr>
                        <w:w w:val="99"/>
                      </w:rPr>
                      <w:t>Student</w:t>
                    </w:r>
                    <w:r>
                      <w:t xml:space="preserve"> </w:t>
                    </w:r>
                    <w:r>
                      <w:rPr>
                        <w:w w:val="99"/>
                      </w:rPr>
                      <w:t>Number:</w:t>
                    </w:r>
                    <w:r>
                      <w:t xml:space="preserve"> </w:t>
                    </w:r>
                    <w:r>
                      <w:rPr>
                        <w:w w:val="99"/>
                      </w:rPr>
                      <w:t>1209779</w:t>
                    </w:r>
                  </w:p>
                </w:txbxContent>
              </v:textbox>
              <w10:wrap anchorx="page" anchory="page"/>
            </v:shape>
          </w:pict>
        </mc:Fallback>
      </mc:AlternateContent>
    </w:r>
    <w:r>
      <w:rPr>
        <w:noProof/>
        <w:lang w:val="en-US" w:eastAsia="en-US"/>
      </w:rPr>
      <mc:AlternateContent>
        <mc:Choice Requires="wps">
          <w:drawing>
            <wp:anchor distT="0" distB="0" distL="114300" distR="114300" simplePos="0" relativeHeight="251660288" behindDoc="1" locked="0" layoutInCell="1" allowOverlap="1" wp14:anchorId="72EB1FB7" wp14:editId="412CB71A">
              <wp:simplePos x="0" y="0"/>
              <wp:positionH relativeFrom="page">
                <wp:posOffset>7054850</wp:posOffset>
              </wp:positionH>
              <wp:positionV relativeFrom="page">
                <wp:posOffset>9467215</wp:posOffset>
              </wp:positionV>
              <wp:extent cx="203200" cy="177800"/>
              <wp:effectExtent l="0" t="0" r="0" b="0"/>
              <wp:wrapNone/>
              <wp:docPr id="4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C0EB9" w:rsidRDefault="00782370">
                          <w:pPr>
                            <w:spacing w:line="260" w:lineRule="exact"/>
                            <w:ind w:left="40"/>
                          </w:pPr>
                          <w:r>
                            <w:fldChar w:fldCharType="begin"/>
                          </w:r>
                          <w:r>
                            <w:instrText xml:space="preserve"> PAGE </w:instrText>
                          </w:r>
                          <w:r>
                            <w:fldChar w:fldCharType="separate"/>
                          </w:r>
                          <w:r>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EB1FB7" id="Text Box 4" o:spid="_x0000_s1036" type="#_x0000_t202" style="position:absolute;margin-left:555.5pt;margin-top:745.45pt;width:16pt;height:1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8SdoQIAAJk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" filled="f" stroked="f">
              <v:path arrowok="t"/>
              <v:textbox inset="0,0,0,0">
                <w:txbxContent>
                  <w:p w:rsidR="005C0EB9" w:rsidRDefault="00782370">
                    <w:pPr>
                      <w:spacing w:line="260" w:lineRule="exact"/>
                      <w:ind w:left="40"/>
                    </w:pPr>
                    <w:r>
                      <w:fldChar w:fldCharType="begin"/>
                    </w:r>
                    <w:r>
                      <w:instrText xml:space="preserve"> PAGE </w:instrText>
                    </w:r>
                    <w:r>
                      <w:fldChar w:fldCharType="separate"/>
                    </w:r>
                    <w:r>
                      <w:rPr>
                        <w:noProof/>
                      </w:rPr>
                      <w:t>2</w:t>
                    </w:r>
                    <w:r>
                      <w:fldChar w:fldCharType="end"/>
                    </w:r>
                  </w:p>
                </w:txbxContent>
              </v:textbox>
              <w10:wrap anchorx="page" anchory="page"/>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370"/>
    <w:rsid w:val="00755780"/>
    <w:rsid w:val="00782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79BC5D-2D34-48AA-9753-C699A7DF1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2370"/>
    <w:pPr>
      <w:spacing w:after="0" w:line="240" w:lineRule="auto"/>
    </w:pPr>
    <w:rPr>
      <w:rFonts w:ascii="Times New Roman" w:eastAsia="Times New Roman" w:hAnsi="Times New Roman" w:cs="Times New Roman"/>
      <w:sz w:val="24"/>
      <w:szCs w:val="24"/>
      <w:lang w:val="en-AU"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2">
    <w:name w:val="Plain Table 2"/>
    <w:basedOn w:val="TableNormal"/>
    <w:uiPriority w:val="42"/>
    <w:rsid w:val="00782370"/>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59"/>
    <w:rsid w:val="0078237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1373</Words>
  <Characters>7832</Characters>
  <Application>Microsoft Office Word</Application>
  <DocSecurity>0</DocSecurity>
  <Lines>65</Lines>
  <Paragraphs>18</Paragraphs>
  <ScaleCrop>false</ScaleCrop>
  <Company>Springer Nature IT</Company>
  <LinksUpToDate>false</LinksUpToDate>
  <CharactersWithSpaces>9187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2022-08-26T09:07:00Z</dcterms:created>
  <dcterms:modified xsi:type="dcterms:W3CDTF">2022-08-26T09:08:00Z</dcterms:modified>
</cp:coreProperties>
</file>