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19E6BE" w14:textId="764C2F11" w:rsidR="00AF7925" w:rsidRPr="00D635FB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FF2CEE">
        <w:rPr>
          <w:rFonts w:ascii="Times New Roman" w:hAnsi="Times New Roman" w:cs="Times New Roman"/>
          <w:b/>
          <w:sz w:val="24"/>
          <w:szCs w:val="24"/>
        </w:rPr>
        <w:t>Fi</w:t>
      </w:r>
      <w:r>
        <w:rPr>
          <w:rFonts w:ascii="Times New Roman" w:hAnsi="Times New Roman" w:cs="Times New Roman"/>
          <w:b/>
          <w:sz w:val="24"/>
          <w:szCs w:val="24"/>
        </w:rPr>
        <w:t xml:space="preserve">gure S1. </w:t>
      </w:r>
      <w:r w:rsidRPr="00D635FB">
        <w:rPr>
          <w:rFonts w:ascii="Times New Roman" w:hAnsi="Times New Roman" w:cs="Times New Roman"/>
          <w:b/>
          <w:sz w:val="24"/>
          <w:szCs w:val="24"/>
        </w:rPr>
        <w:t xml:space="preserve">Risk of </w:t>
      </w:r>
      <w:r>
        <w:rPr>
          <w:rFonts w:ascii="Times New Roman" w:hAnsi="Times New Roman" w:cs="Times New Roman"/>
          <w:b/>
          <w:sz w:val="24"/>
          <w:szCs w:val="24"/>
        </w:rPr>
        <w:t>b</w:t>
      </w:r>
      <w:r w:rsidRPr="00D635FB">
        <w:rPr>
          <w:rFonts w:ascii="Times New Roman" w:hAnsi="Times New Roman" w:cs="Times New Roman"/>
          <w:b/>
          <w:sz w:val="24"/>
          <w:szCs w:val="24"/>
        </w:rPr>
        <w:t xml:space="preserve">ias </w:t>
      </w:r>
      <w:r>
        <w:rPr>
          <w:rFonts w:ascii="Times New Roman" w:hAnsi="Times New Roman" w:cs="Times New Roman"/>
          <w:b/>
          <w:sz w:val="24"/>
          <w:szCs w:val="24"/>
        </w:rPr>
        <w:t>of included</w:t>
      </w:r>
      <w:r w:rsidRPr="00D635F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r</w:t>
      </w:r>
      <w:r>
        <w:rPr>
          <w:rFonts w:ascii="Times New Roman" w:hAnsi="Times New Roman" w:cs="Times New Roman"/>
          <w:b/>
          <w:sz w:val="24"/>
          <w:szCs w:val="24"/>
        </w:rPr>
        <w:t>andomized controlled trials (a, b) and cohort studies (c, d)</w:t>
      </w:r>
    </w:p>
    <w:p w14:paraId="7FB5E581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147CDD">
        <w:rPr>
          <w:rFonts w:ascii="Times New Roman" w:hAnsi="Times New Roman" w:cs="Times New Roman"/>
          <w:b/>
          <w:sz w:val="24"/>
          <w:szCs w:val="24"/>
        </w:rPr>
        <w:t>(a) Risk of bias graph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of r</w:t>
      </w:r>
      <w:r>
        <w:rPr>
          <w:rFonts w:ascii="Times New Roman" w:hAnsi="Times New Roman" w:cs="Times New Roman"/>
          <w:b/>
          <w:sz w:val="24"/>
          <w:szCs w:val="24"/>
        </w:rPr>
        <w:t>andomized controlled trials</w:t>
      </w:r>
      <w:r w:rsidRPr="00147CDD">
        <w:rPr>
          <w:rFonts w:ascii="Times New Roman" w:hAnsi="Times New Roman" w:cs="Times New Roman"/>
          <w:b/>
          <w:sz w:val="24"/>
          <w:szCs w:val="24"/>
        </w:rPr>
        <w:t>: review authors' judgements about each risk of bias item presented as percentages across all included studies</w:t>
      </w:r>
    </w:p>
    <w:p w14:paraId="003287F1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320043D1" wp14:editId="4F367068">
            <wp:extent cx="5857875" cy="2286000"/>
            <wp:effectExtent l="0" t="0" r="9525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57875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95E89E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B09B47D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6E5E0563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801890C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DF3625B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D112475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5B08FD1" w14:textId="77777777" w:rsidR="00AF7925" w:rsidRPr="00147CDD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(b) </w:t>
      </w:r>
      <w:r w:rsidRPr="00147CDD">
        <w:rPr>
          <w:rFonts w:ascii="Times New Roman" w:hAnsi="Times New Roman" w:cs="Times New Roman"/>
          <w:b/>
          <w:sz w:val="24"/>
          <w:szCs w:val="24"/>
        </w:rPr>
        <w:t>Risk of bias graph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of r</w:t>
      </w:r>
      <w:r>
        <w:rPr>
          <w:rFonts w:ascii="Times New Roman" w:hAnsi="Times New Roman" w:cs="Times New Roman"/>
          <w:b/>
          <w:sz w:val="24"/>
          <w:szCs w:val="24"/>
        </w:rPr>
        <w:t xml:space="preserve">andomized controlled trials: </w:t>
      </w:r>
      <w:r w:rsidRPr="00147CDD">
        <w:rPr>
          <w:rFonts w:ascii="Times New Roman" w:hAnsi="Times New Roman" w:cs="Times New Roman"/>
          <w:b/>
          <w:sz w:val="24"/>
          <w:szCs w:val="24"/>
        </w:rPr>
        <w:t>review authors' judgements about each risk of bias item for each included study</w:t>
      </w:r>
    </w:p>
    <w:p w14:paraId="118A33AC" w14:textId="77777777" w:rsidR="00AF7925" w:rsidRPr="001B0826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7DED12F0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76832A8F" wp14:editId="2104958E">
            <wp:extent cx="2892757" cy="4495800"/>
            <wp:effectExtent l="0" t="0" r="3175" b="0"/>
            <wp:docPr id="6" name="그림 6" descr="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6" descr="테이블이(가) 표시된 사진&#10;&#10;자동 생성된 설명"/>
                    <pic:cNvPicPr/>
                  </pic:nvPicPr>
                  <pic:blipFill rotWithShape="1">
                    <a:blip r:embed="rId8"/>
                    <a:srcRect l="1396"/>
                    <a:stretch/>
                  </pic:blipFill>
                  <pic:spPr bwMode="auto">
                    <a:xfrm>
                      <a:off x="0" y="0"/>
                      <a:ext cx="2892757" cy="44958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AFC9001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162D31EF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EE160CF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(c)</w:t>
      </w:r>
      <w:r w:rsidRPr="001B082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147CDD">
        <w:rPr>
          <w:rFonts w:ascii="Times New Roman" w:hAnsi="Times New Roman" w:cs="Times New Roman"/>
          <w:b/>
          <w:sz w:val="24"/>
          <w:szCs w:val="24"/>
        </w:rPr>
        <w:t>Risk of bias graph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>cohort studies:</w:t>
      </w:r>
      <w:r w:rsidRPr="00147CDD">
        <w:rPr>
          <w:rFonts w:ascii="Times New Roman" w:hAnsi="Times New Roman" w:cs="Times New Roman"/>
          <w:b/>
          <w:sz w:val="24"/>
          <w:szCs w:val="24"/>
        </w:rPr>
        <w:t xml:space="preserve"> review authors' judgements about each risk of bias item presented as percentages across all included studies</w:t>
      </w:r>
    </w:p>
    <w:p w14:paraId="074BCDE1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4441A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7EA27C0" wp14:editId="7D03CF4E">
            <wp:extent cx="5096586" cy="2762636"/>
            <wp:effectExtent l="0" t="0" r="0" b="0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96586" cy="27626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25DAB4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143D415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22BCEF3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5AEF5ED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241D2787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0D823E80" w14:textId="77777777" w:rsidR="00AF7925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58A4652A" w14:textId="77777777" w:rsidR="00AF7925" w:rsidRPr="004E3D4B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</w:p>
    <w:p w14:paraId="35C9E858" w14:textId="77777777" w:rsidR="00AF7925" w:rsidRPr="00147CDD" w:rsidRDefault="00AF7925" w:rsidP="00AF7925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(d) </w:t>
      </w:r>
      <w:r w:rsidRPr="00147CDD">
        <w:rPr>
          <w:rFonts w:ascii="Times New Roman" w:hAnsi="Times New Roman" w:cs="Times New Roman"/>
          <w:b/>
          <w:sz w:val="24"/>
          <w:szCs w:val="24"/>
        </w:rPr>
        <w:t>Risk of bias graph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of </w:t>
      </w:r>
      <w:r>
        <w:rPr>
          <w:rFonts w:ascii="Times New Roman" w:hAnsi="Times New Roman" w:cs="Times New Roman"/>
          <w:b/>
          <w:sz w:val="24"/>
          <w:szCs w:val="24"/>
        </w:rPr>
        <w:t xml:space="preserve">cohort studies: </w:t>
      </w:r>
      <w:r w:rsidRPr="00147CDD">
        <w:rPr>
          <w:rFonts w:ascii="Times New Roman" w:hAnsi="Times New Roman" w:cs="Times New Roman"/>
          <w:b/>
          <w:sz w:val="24"/>
          <w:szCs w:val="24"/>
        </w:rPr>
        <w:t>review authors' judgements about each risk of bias item for each included study</w:t>
      </w:r>
    </w:p>
    <w:p w14:paraId="1DE33F4E" w14:textId="77777777" w:rsidR="00AF7925" w:rsidRDefault="00AF7925" w:rsidP="00AF7925">
      <w:pPr>
        <w:rPr>
          <w:rFonts w:ascii="Times New Roman" w:hAnsi="Times New Roman" w:cs="Times New Roman"/>
          <w:b/>
          <w:sz w:val="24"/>
          <w:szCs w:val="24"/>
        </w:rPr>
      </w:pPr>
      <w:r w:rsidRPr="004441A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634EC62" wp14:editId="6D801E56">
            <wp:extent cx="3442731" cy="5890161"/>
            <wp:effectExtent l="0" t="0" r="5715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446658" cy="589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BB3B5" w14:textId="77777777" w:rsidR="00AF7925" w:rsidRDefault="00AF7925" w:rsidP="00B930DE">
      <w:pPr>
        <w:rPr>
          <w:rFonts w:ascii="Times New Roman" w:hAnsi="Times New Roman" w:cs="Times New Roman"/>
          <w:b/>
          <w:sz w:val="24"/>
          <w:szCs w:val="24"/>
        </w:rPr>
      </w:pPr>
    </w:p>
    <w:p w14:paraId="458EC514" w14:textId="336D5D9F" w:rsidR="00373204" w:rsidRDefault="00F9769A" w:rsidP="00B930DE">
      <w:pPr>
        <w:rPr>
          <w:rFonts w:ascii="Times New Roman" w:hAnsi="Times New Roman" w:cs="Times New Roman"/>
          <w:b/>
          <w:sz w:val="24"/>
          <w:szCs w:val="24"/>
        </w:rPr>
      </w:pPr>
      <w:r w:rsidRPr="0009379A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 w:rsidR="00B930DE">
        <w:rPr>
          <w:rFonts w:ascii="Times New Roman" w:hAnsi="Times New Roman" w:cs="Times New Roman"/>
          <w:b/>
          <w:sz w:val="24"/>
          <w:szCs w:val="24"/>
        </w:rPr>
        <w:t>S</w:t>
      </w:r>
      <w:r w:rsidR="008918FE">
        <w:rPr>
          <w:rFonts w:ascii="Times New Roman" w:hAnsi="Times New Roman" w:cs="Times New Roman"/>
          <w:b/>
          <w:sz w:val="24"/>
          <w:szCs w:val="24"/>
        </w:rPr>
        <w:t>2</w:t>
      </w:r>
      <w:r w:rsidRPr="0009379A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373204" w:rsidRPr="00373204">
        <w:rPr>
          <w:rFonts w:ascii="Times New Roman" w:hAnsi="Times New Roman" w:cs="Times New Roman"/>
          <w:b/>
          <w:sz w:val="24"/>
          <w:szCs w:val="24"/>
        </w:rPr>
        <w:t xml:space="preserve">Subgroup analysis of mortality </w:t>
      </w:r>
      <w:r w:rsidR="00644678">
        <w:rPr>
          <w:rFonts w:ascii="Times New Roman" w:hAnsi="Times New Roman" w:cs="Times New Roman"/>
          <w:b/>
          <w:sz w:val="24"/>
          <w:szCs w:val="24"/>
        </w:rPr>
        <w:t>by oxygen delivery method</w:t>
      </w:r>
      <w:r w:rsidR="00644678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644678" w:rsidRPr="003732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73204" w:rsidRPr="00373204">
        <w:rPr>
          <w:rFonts w:ascii="Times New Roman" w:hAnsi="Times New Roman" w:cs="Times New Roman"/>
          <w:b/>
          <w:sz w:val="24"/>
          <w:szCs w:val="24"/>
        </w:rPr>
        <w:t>in no</w:t>
      </w:r>
      <w:r w:rsidR="002246AC">
        <w:rPr>
          <w:rFonts w:ascii="Times New Roman" w:hAnsi="Times New Roman" w:cs="Times New Roman" w:hint="eastAsia"/>
          <w:b/>
          <w:sz w:val="24"/>
          <w:szCs w:val="24"/>
        </w:rPr>
        <w:t>n</w:t>
      </w:r>
      <w:r w:rsidR="00373204" w:rsidRPr="00373204">
        <w:rPr>
          <w:rFonts w:ascii="Times New Roman" w:hAnsi="Times New Roman" w:cs="Times New Roman"/>
          <w:b/>
          <w:sz w:val="24"/>
          <w:szCs w:val="24"/>
        </w:rPr>
        <w:t>-intubated patients</w:t>
      </w:r>
      <w:r w:rsidR="0037320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F1145">
        <w:rPr>
          <w:rFonts w:ascii="Times New Roman" w:hAnsi="Times New Roman" w:cs="Times New Roman"/>
          <w:b/>
          <w:sz w:val="24"/>
          <w:szCs w:val="24"/>
        </w:rPr>
        <w:t>of cohort studies</w:t>
      </w:r>
    </w:p>
    <w:p w14:paraId="112B64CA" w14:textId="77777777" w:rsidR="00373204" w:rsidRDefault="00373204" w:rsidP="00B930DE">
      <w:pPr>
        <w:rPr>
          <w:rFonts w:ascii="Times New Roman" w:hAnsi="Times New Roman" w:cs="Times New Roman"/>
          <w:b/>
          <w:sz w:val="24"/>
          <w:szCs w:val="24"/>
        </w:rPr>
      </w:pPr>
      <w:r w:rsidRPr="0037320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30293A6" wp14:editId="24E726C4">
            <wp:extent cx="7400925" cy="4419600"/>
            <wp:effectExtent l="0" t="0" r="9525" b="0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00925" cy="441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C648AA" w14:textId="77777777" w:rsidR="00373204" w:rsidRDefault="00373204" w:rsidP="00B930DE">
      <w:pPr>
        <w:rPr>
          <w:rFonts w:ascii="Times New Roman" w:hAnsi="Times New Roman" w:cs="Times New Roman"/>
          <w:b/>
          <w:sz w:val="24"/>
          <w:szCs w:val="24"/>
        </w:rPr>
      </w:pPr>
    </w:p>
    <w:p w14:paraId="79DE6CD5" w14:textId="77777777" w:rsidR="00373204" w:rsidRDefault="00373204" w:rsidP="00B930DE">
      <w:pPr>
        <w:rPr>
          <w:rFonts w:ascii="Times New Roman" w:hAnsi="Times New Roman" w:cs="Times New Roman"/>
          <w:b/>
          <w:sz w:val="24"/>
          <w:szCs w:val="24"/>
        </w:rPr>
      </w:pPr>
    </w:p>
    <w:p w14:paraId="650227BB" w14:textId="77777777" w:rsidR="00373204" w:rsidRDefault="00373204" w:rsidP="00B930DE">
      <w:pPr>
        <w:rPr>
          <w:rFonts w:ascii="Times New Roman" w:hAnsi="Times New Roman" w:cs="Times New Roman"/>
          <w:b/>
          <w:sz w:val="24"/>
          <w:szCs w:val="24"/>
        </w:rPr>
      </w:pPr>
    </w:p>
    <w:p w14:paraId="1EBB109F" w14:textId="77777777" w:rsidR="00373204" w:rsidRDefault="00373204" w:rsidP="00B930DE">
      <w:pPr>
        <w:rPr>
          <w:rFonts w:ascii="Times New Roman" w:hAnsi="Times New Roman" w:cs="Times New Roman"/>
          <w:b/>
          <w:sz w:val="24"/>
          <w:szCs w:val="24"/>
        </w:rPr>
      </w:pPr>
    </w:p>
    <w:p w14:paraId="09795585" w14:textId="77777777" w:rsidR="00373204" w:rsidRDefault="00373204" w:rsidP="00B930DE">
      <w:pPr>
        <w:rPr>
          <w:rFonts w:ascii="Times New Roman" w:hAnsi="Times New Roman" w:cs="Times New Roman"/>
          <w:b/>
          <w:sz w:val="24"/>
          <w:szCs w:val="24"/>
        </w:rPr>
      </w:pPr>
    </w:p>
    <w:p w14:paraId="0ED273CF" w14:textId="77777777" w:rsidR="00373204" w:rsidRDefault="00373204" w:rsidP="00B930DE">
      <w:pPr>
        <w:rPr>
          <w:rFonts w:ascii="Times New Roman" w:hAnsi="Times New Roman" w:cs="Times New Roman"/>
          <w:b/>
          <w:sz w:val="24"/>
          <w:szCs w:val="24"/>
        </w:rPr>
      </w:pPr>
    </w:p>
    <w:p w14:paraId="6E59506C" w14:textId="7C4D01AF" w:rsidR="004F50CB" w:rsidRDefault="004F50CB">
      <w:pPr>
        <w:rPr>
          <w:rFonts w:ascii="Times New Roman" w:hAnsi="Times New Roman" w:cs="Times New Roman"/>
          <w:b/>
          <w:sz w:val="24"/>
          <w:szCs w:val="24"/>
        </w:rPr>
      </w:pPr>
      <w:r w:rsidRPr="004F50CB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CD071D">
        <w:rPr>
          <w:rFonts w:ascii="Times New Roman" w:hAnsi="Times New Roman" w:cs="Times New Roman" w:hint="eastAsia"/>
          <w:b/>
          <w:sz w:val="24"/>
          <w:szCs w:val="24"/>
        </w:rPr>
        <w:t>3</w:t>
      </w:r>
      <w:r w:rsidRPr="004F50CB">
        <w:rPr>
          <w:rFonts w:ascii="Times New Roman" w:hAnsi="Times New Roman" w:cs="Times New Roman"/>
          <w:b/>
          <w:sz w:val="24"/>
          <w:szCs w:val="24"/>
        </w:rPr>
        <w:t>. Contour-enhanced funnel plot for mortality in cohort studies</w:t>
      </w:r>
    </w:p>
    <w:p w14:paraId="44B61128" w14:textId="111D4A73" w:rsidR="004F50CB" w:rsidRDefault="00391CD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BBDCE55" wp14:editId="004FE1F7">
            <wp:extent cx="9612066" cy="5353797"/>
            <wp:effectExtent l="0" t="0" r="8255" b="0"/>
            <wp:docPr id="12" name="그림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Contour-enhanced funnel plot for mortality_220801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12066" cy="53537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A285A" w14:textId="5CBB0280" w:rsidR="004F50CB" w:rsidRDefault="004F50CB">
      <w:pPr>
        <w:rPr>
          <w:rFonts w:ascii="Times New Roman" w:hAnsi="Times New Roman" w:cs="Times New Roman"/>
          <w:b/>
          <w:sz w:val="24"/>
          <w:szCs w:val="24"/>
        </w:rPr>
      </w:pPr>
    </w:p>
    <w:p w14:paraId="0D5BC171" w14:textId="1418D6D5" w:rsidR="004F50CB" w:rsidRDefault="004F50CB">
      <w:pPr>
        <w:rPr>
          <w:rFonts w:ascii="Times New Roman" w:hAnsi="Times New Roman" w:cs="Times New Roman"/>
          <w:b/>
          <w:sz w:val="24"/>
          <w:szCs w:val="24"/>
        </w:rPr>
      </w:pPr>
    </w:p>
    <w:p w14:paraId="17F6677F" w14:textId="77777777" w:rsidR="004F50CB" w:rsidRDefault="004F50CB">
      <w:pPr>
        <w:rPr>
          <w:rFonts w:ascii="Times New Roman" w:hAnsi="Times New Roman" w:cs="Times New Roman"/>
          <w:b/>
          <w:sz w:val="24"/>
          <w:szCs w:val="24"/>
        </w:rPr>
      </w:pPr>
    </w:p>
    <w:p w14:paraId="01C4769E" w14:textId="3A0A0E35" w:rsidR="002B0B1C" w:rsidRDefault="0068068C">
      <w:pPr>
        <w:rPr>
          <w:rFonts w:ascii="Times New Roman" w:hAnsi="Times New Roman" w:cs="Times New Roman"/>
          <w:b/>
          <w:sz w:val="24"/>
          <w:szCs w:val="24"/>
        </w:rPr>
      </w:pPr>
      <w:r w:rsidRPr="0068068C">
        <w:rPr>
          <w:rFonts w:ascii="Times New Roman" w:hAnsi="Times New Roman" w:cs="Times New Roman" w:hint="eastAsia"/>
          <w:b/>
          <w:sz w:val="24"/>
          <w:szCs w:val="24"/>
        </w:rPr>
        <w:lastRenderedPageBreak/>
        <w:t>Figure</w:t>
      </w:r>
      <w:r w:rsidRPr="006806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68068C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CD071D">
        <w:rPr>
          <w:rFonts w:ascii="Times New Roman" w:hAnsi="Times New Roman" w:cs="Times New Roman" w:hint="eastAsia"/>
          <w:b/>
          <w:sz w:val="24"/>
          <w:szCs w:val="24"/>
        </w:rPr>
        <w:t>4</w:t>
      </w:r>
      <w:r w:rsidRPr="0068068C">
        <w:rPr>
          <w:rFonts w:ascii="Times New Roman" w:hAnsi="Times New Roman" w:cs="Times New Roman" w:hint="eastAsia"/>
          <w:b/>
          <w:sz w:val="24"/>
          <w:szCs w:val="24"/>
        </w:rPr>
        <w:t>.</w:t>
      </w:r>
      <w:r w:rsidRPr="0068068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0B1C" w:rsidRPr="002B0B1C">
        <w:rPr>
          <w:rFonts w:ascii="Times New Roman" w:hAnsi="Times New Roman" w:cs="Times New Roman"/>
          <w:b/>
          <w:sz w:val="24"/>
          <w:szCs w:val="24"/>
        </w:rPr>
        <w:t xml:space="preserve">Subgroup analysis of intubation rate </w:t>
      </w:r>
      <w:r w:rsidR="00644678" w:rsidRPr="002B0B1C">
        <w:rPr>
          <w:rFonts w:ascii="Times New Roman" w:hAnsi="Times New Roman" w:cs="Times New Roman"/>
          <w:b/>
          <w:sz w:val="24"/>
          <w:szCs w:val="24"/>
        </w:rPr>
        <w:t>by oxygen delivery method</w:t>
      </w:r>
      <w:r w:rsidR="00644678">
        <w:rPr>
          <w:rFonts w:ascii="Times New Roman" w:hAnsi="Times New Roman" w:cs="Times New Roman" w:hint="eastAsia"/>
          <w:b/>
          <w:sz w:val="24"/>
          <w:szCs w:val="24"/>
        </w:rPr>
        <w:t>s</w:t>
      </w:r>
      <w:r w:rsidR="00644678" w:rsidRPr="002B0B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B0B1C" w:rsidRPr="002B0B1C">
        <w:rPr>
          <w:rFonts w:ascii="Times New Roman" w:hAnsi="Times New Roman" w:cs="Times New Roman"/>
          <w:b/>
          <w:sz w:val="24"/>
          <w:szCs w:val="24"/>
        </w:rPr>
        <w:t>in no</w:t>
      </w:r>
      <w:r w:rsidR="004C0D50">
        <w:rPr>
          <w:rFonts w:ascii="Times New Roman" w:hAnsi="Times New Roman" w:cs="Times New Roman" w:hint="eastAsia"/>
          <w:b/>
          <w:sz w:val="24"/>
          <w:szCs w:val="24"/>
        </w:rPr>
        <w:t>n</w:t>
      </w:r>
      <w:r w:rsidR="002B0B1C" w:rsidRPr="002B0B1C">
        <w:rPr>
          <w:rFonts w:ascii="Times New Roman" w:hAnsi="Times New Roman" w:cs="Times New Roman"/>
          <w:b/>
          <w:sz w:val="24"/>
          <w:szCs w:val="24"/>
        </w:rPr>
        <w:t xml:space="preserve">-intubated patients </w:t>
      </w:r>
      <w:r w:rsidR="003F1145">
        <w:rPr>
          <w:rFonts w:ascii="Times New Roman" w:hAnsi="Times New Roman" w:cs="Times New Roman"/>
          <w:b/>
          <w:sz w:val="24"/>
          <w:szCs w:val="24"/>
        </w:rPr>
        <w:t>of cohort st</w:t>
      </w:r>
      <w:r w:rsidR="00C56152">
        <w:rPr>
          <w:rFonts w:ascii="Times New Roman" w:hAnsi="Times New Roman" w:cs="Times New Roman"/>
          <w:b/>
          <w:sz w:val="24"/>
          <w:szCs w:val="24"/>
        </w:rPr>
        <w:t>u</w:t>
      </w:r>
      <w:r w:rsidR="003F1145">
        <w:rPr>
          <w:rFonts w:ascii="Times New Roman" w:hAnsi="Times New Roman" w:cs="Times New Roman"/>
          <w:b/>
          <w:sz w:val="24"/>
          <w:szCs w:val="24"/>
        </w:rPr>
        <w:t>d</w:t>
      </w:r>
      <w:r w:rsidR="00C56152">
        <w:rPr>
          <w:rFonts w:ascii="Times New Roman" w:hAnsi="Times New Roman" w:cs="Times New Roman"/>
          <w:b/>
          <w:sz w:val="24"/>
          <w:szCs w:val="24"/>
        </w:rPr>
        <w:t>i</w:t>
      </w:r>
      <w:r w:rsidR="003F1145">
        <w:rPr>
          <w:rFonts w:ascii="Times New Roman" w:hAnsi="Times New Roman" w:cs="Times New Roman"/>
          <w:b/>
          <w:sz w:val="24"/>
          <w:szCs w:val="24"/>
        </w:rPr>
        <w:t>es</w:t>
      </w:r>
    </w:p>
    <w:p w14:paraId="6907429E" w14:textId="77777777" w:rsidR="002B0B1C" w:rsidRDefault="002B0B1C">
      <w:pPr>
        <w:rPr>
          <w:rFonts w:ascii="Times New Roman" w:hAnsi="Times New Roman" w:cs="Times New Roman"/>
          <w:b/>
          <w:sz w:val="24"/>
          <w:szCs w:val="24"/>
        </w:rPr>
      </w:pPr>
      <w:r w:rsidRPr="002B0B1C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5636365" wp14:editId="00E9157A">
            <wp:extent cx="7296150" cy="4267200"/>
            <wp:effectExtent l="0" t="0" r="0" b="0"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296150" cy="4267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93A295" w14:textId="77777777" w:rsidR="002B0B1C" w:rsidRDefault="002B0B1C">
      <w:pPr>
        <w:rPr>
          <w:rFonts w:ascii="Times New Roman" w:hAnsi="Times New Roman" w:cs="Times New Roman"/>
          <w:b/>
          <w:sz w:val="24"/>
          <w:szCs w:val="24"/>
        </w:rPr>
      </w:pPr>
    </w:p>
    <w:p w14:paraId="78D11048" w14:textId="77777777" w:rsidR="002B0B1C" w:rsidRDefault="002B0B1C">
      <w:pPr>
        <w:rPr>
          <w:rFonts w:ascii="Times New Roman" w:hAnsi="Times New Roman" w:cs="Times New Roman"/>
          <w:b/>
          <w:sz w:val="24"/>
          <w:szCs w:val="24"/>
        </w:rPr>
      </w:pPr>
    </w:p>
    <w:p w14:paraId="076A986A" w14:textId="77777777" w:rsidR="002B0B1C" w:rsidRDefault="002B0B1C">
      <w:pPr>
        <w:rPr>
          <w:rFonts w:ascii="Times New Roman" w:hAnsi="Times New Roman" w:cs="Times New Roman"/>
          <w:b/>
          <w:sz w:val="24"/>
          <w:szCs w:val="24"/>
        </w:rPr>
      </w:pPr>
    </w:p>
    <w:p w14:paraId="1F65D089" w14:textId="77777777" w:rsidR="002B0B1C" w:rsidRDefault="002B0B1C">
      <w:pPr>
        <w:rPr>
          <w:rFonts w:ascii="Times New Roman" w:hAnsi="Times New Roman" w:cs="Times New Roman"/>
          <w:b/>
          <w:sz w:val="24"/>
          <w:szCs w:val="24"/>
        </w:rPr>
      </w:pPr>
    </w:p>
    <w:p w14:paraId="1FFDC9D3" w14:textId="77777777" w:rsidR="002B0B1C" w:rsidRDefault="002B0B1C">
      <w:pPr>
        <w:rPr>
          <w:rFonts w:ascii="Times New Roman" w:hAnsi="Times New Roman" w:cs="Times New Roman"/>
          <w:b/>
          <w:sz w:val="24"/>
          <w:szCs w:val="24"/>
        </w:rPr>
      </w:pPr>
    </w:p>
    <w:p w14:paraId="66346404" w14:textId="77777777" w:rsidR="002B0B1C" w:rsidRDefault="002B0B1C">
      <w:pPr>
        <w:rPr>
          <w:rFonts w:ascii="Times New Roman" w:hAnsi="Times New Roman" w:cs="Times New Roman"/>
          <w:b/>
          <w:sz w:val="24"/>
          <w:szCs w:val="24"/>
        </w:rPr>
      </w:pPr>
    </w:p>
    <w:p w14:paraId="02EDC86C" w14:textId="436EA2A0" w:rsidR="002B0B1C" w:rsidRDefault="002B0B1C">
      <w:pPr>
        <w:rPr>
          <w:rFonts w:ascii="Times New Roman" w:hAnsi="Times New Roman" w:cs="Times New Roman"/>
          <w:b/>
          <w:sz w:val="24"/>
          <w:szCs w:val="24"/>
        </w:rPr>
      </w:pPr>
    </w:p>
    <w:p w14:paraId="0661B336" w14:textId="12B3F627" w:rsidR="005066E5" w:rsidRDefault="005066E5">
      <w:pPr>
        <w:rPr>
          <w:rFonts w:ascii="Times New Roman" w:hAnsi="Times New Roman" w:cs="Times New Roman"/>
          <w:b/>
          <w:sz w:val="24"/>
          <w:szCs w:val="24"/>
        </w:rPr>
      </w:pPr>
      <w:r w:rsidRPr="00626ED4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626ED4">
        <w:rPr>
          <w:rFonts w:ascii="Times New Roman" w:hAnsi="Times New Roman" w:cs="Times New Roman" w:hint="eastAsia"/>
          <w:b/>
          <w:sz w:val="24"/>
          <w:szCs w:val="24"/>
        </w:rPr>
        <w:t>5</w:t>
      </w:r>
      <w:r w:rsidRPr="00626ED4">
        <w:rPr>
          <w:rFonts w:ascii="Times New Roman" w:hAnsi="Times New Roman" w:cs="Times New Roman"/>
          <w:b/>
          <w:sz w:val="24"/>
          <w:szCs w:val="24"/>
        </w:rPr>
        <w:t>. Contour</w:t>
      </w:r>
      <w:r w:rsidRPr="005066E5">
        <w:rPr>
          <w:rFonts w:ascii="Times New Roman" w:hAnsi="Times New Roman" w:cs="Times New Roman"/>
          <w:b/>
          <w:sz w:val="24"/>
          <w:szCs w:val="24"/>
        </w:rPr>
        <w:t>-enhanced funnel plot for intubation rate in cohort studies</w:t>
      </w:r>
    </w:p>
    <w:p w14:paraId="30AA1C04" w14:textId="1BB0223E" w:rsidR="005066E5" w:rsidRDefault="003F1145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 w14:anchorId="4F1E56E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6.75pt;height:416.95pt">
            <v:imagedata r:id="rId14" o:title="publication_bias_intubation"/>
          </v:shape>
        </w:pict>
      </w:r>
    </w:p>
    <w:p w14:paraId="0D7F7084" w14:textId="77777777" w:rsidR="005E2ED0" w:rsidRDefault="005E2ED0">
      <w:pPr>
        <w:rPr>
          <w:rFonts w:ascii="Times New Roman" w:hAnsi="Times New Roman" w:cs="Times New Roman"/>
          <w:b/>
          <w:sz w:val="24"/>
          <w:szCs w:val="24"/>
        </w:rPr>
      </w:pPr>
    </w:p>
    <w:p w14:paraId="0A15882B" w14:textId="77777777" w:rsidR="005E2ED0" w:rsidRDefault="005E2ED0">
      <w:pPr>
        <w:rPr>
          <w:rFonts w:ascii="Times New Roman" w:hAnsi="Times New Roman" w:cs="Times New Roman"/>
          <w:b/>
          <w:sz w:val="24"/>
          <w:szCs w:val="24"/>
        </w:rPr>
      </w:pPr>
    </w:p>
    <w:p w14:paraId="53162894" w14:textId="77777777" w:rsidR="00C62E09" w:rsidRDefault="00C62E09">
      <w:pPr>
        <w:rPr>
          <w:rFonts w:ascii="Times New Roman" w:hAnsi="Times New Roman" w:cs="Times New Roman"/>
          <w:b/>
          <w:sz w:val="24"/>
          <w:szCs w:val="24"/>
        </w:rPr>
      </w:pPr>
    </w:p>
    <w:p w14:paraId="123EE387" w14:textId="7B9E9DC0" w:rsidR="00FD3061" w:rsidRDefault="00FD3061" w:rsidP="00FD3061">
      <w:pPr>
        <w:rPr>
          <w:rFonts w:ascii="Times New Roman" w:hAnsi="Times New Roman" w:cs="Times New Roman"/>
          <w:b/>
          <w:sz w:val="24"/>
          <w:szCs w:val="24"/>
        </w:rPr>
      </w:pPr>
      <w:r w:rsidRPr="00B1672C"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S6</w:t>
      </w:r>
      <w:r w:rsidRPr="00B1672C">
        <w:rPr>
          <w:rFonts w:ascii="Times New Roman" w:hAnsi="Times New Roman" w:cs="Times New Roman"/>
          <w:b/>
          <w:sz w:val="24"/>
          <w:szCs w:val="24"/>
        </w:rPr>
        <w:t>. Adverse events in randomized controlled trials</w:t>
      </w:r>
    </w:p>
    <w:p w14:paraId="11AB7B67" w14:textId="77777777" w:rsidR="00FD3061" w:rsidRPr="00EC0887" w:rsidRDefault="00FD3061" w:rsidP="00FD3061">
      <w:pPr>
        <w:rPr>
          <w:rFonts w:ascii="Times New Roman" w:hAnsi="Times New Roman" w:cs="Times New Roman"/>
          <w:b/>
          <w:sz w:val="24"/>
          <w:szCs w:val="24"/>
        </w:rPr>
      </w:pPr>
      <w:r w:rsidRPr="0041633E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AA9CB39" wp14:editId="5EE63B5F">
            <wp:extent cx="7324725" cy="5334000"/>
            <wp:effectExtent l="0" t="0" r="9525" b="0"/>
            <wp:docPr id="11" name="그림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324725" cy="533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6CCE2" w14:textId="47EB1E9B" w:rsidR="00FD3061" w:rsidRDefault="00FD3061">
      <w:pPr>
        <w:rPr>
          <w:rFonts w:ascii="Times New Roman" w:hAnsi="Times New Roman" w:cs="Times New Roman"/>
          <w:b/>
          <w:sz w:val="24"/>
          <w:szCs w:val="24"/>
        </w:rPr>
      </w:pPr>
    </w:p>
    <w:p w14:paraId="2201FFD8" w14:textId="41C0CBA6" w:rsidR="00FD3061" w:rsidRDefault="00FD3061">
      <w:pPr>
        <w:rPr>
          <w:rFonts w:ascii="Times New Roman" w:hAnsi="Times New Roman" w:cs="Times New Roman"/>
          <w:b/>
          <w:sz w:val="24"/>
          <w:szCs w:val="24"/>
        </w:rPr>
      </w:pPr>
    </w:p>
    <w:p w14:paraId="1C517267" w14:textId="77777777" w:rsidR="00FD3061" w:rsidRDefault="00FD3061">
      <w:pPr>
        <w:rPr>
          <w:rFonts w:ascii="Times New Roman" w:hAnsi="Times New Roman" w:cs="Times New Roman"/>
          <w:b/>
          <w:sz w:val="24"/>
          <w:szCs w:val="24"/>
        </w:rPr>
      </w:pPr>
    </w:p>
    <w:p w14:paraId="772E77FA" w14:textId="6A707073" w:rsidR="004C09C5" w:rsidRDefault="00557B23">
      <w:pPr>
        <w:rPr>
          <w:rFonts w:ascii="Times New Roman" w:hAnsi="Times New Roman" w:cs="Times New Roman"/>
          <w:b/>
          <w:sz w:val="24"/>
          <w:szCs w:val="24"/>
        </w:rPr>
      </w:pPr>
      <w:r w:rsidRPr="00557B23">
        <w:rPr>
          <w:rFonts w:ascii="Times New Roman" w:hAnsi="Times New Roman" w:cs="Times New Roman"/>
          <w:b/>
          <w:sz w:val="24"/>
          <w:szCs w:val="24"/>
        </w:rPr>
        <w:lastRenderedPageBreak/>
        <w:t>Table S1. Adverse events in cohort studies</w:t>
      </w:r>
    </w:p>
    <w:tbl>
      <w:tblPr>
        <w:tblStyle w:val="a7"/>
        <w:tblW w:w="4999" w:type="pct"/>
        <w:tblLook w:val="04A0" w:firstRow="1" w:lastRow="0" w:firstColumn="1" w:lastColumn="0" w:noHBand="0" w:noVBand="1"/>
      </w:tblPr>
      <w:tblGrid>
        <w:gridCol w:w="5130"/>
        <w:gridCol w:w="5129"/>
        <w:gridCol w:w="5126"/>
      </w:tblGrid>
      <w:tr w:rsidR="00557B23" w:rsidRPr="00557B23" w14:paraId="1C87DB5D" w14:textId="77777777" w:rsidTr="00557B23">
        <w:trPr>
          <w:trHeight w:val="56"/>
        </w:trPr>
        <w:tc>
          <w:tcPr>
            <w:tcW w:w="1667" w:type="pct"/>
            <w:hideMark/>
          </w:tcPr>
          <w:p w14:paraId="4CBD9A1F" w14:textId="77777777" w:rsidR="00557B23" w:rsidRPr="00557B23" w:rsidRDefault="00557B23" w:rsidP="00557B23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Adverse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events</w:t>
            </w:r>
          </w:p>
        </w:tc>
        <w:tc>
          <w:tcPr>
            <w:tcW w:w="1667" w:type="pct"/>
            <w:hideMark/>
          </w:tcPr>
          <w:p w14:paraId="20CE8230" w14:textId="77777777" w:rsidR="00557B23" w:rsidRPr="00557B23" w:rsidRDefault="00557B23" w:rsidP="00557B23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Cases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in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the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prone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group</w:t>
            </w:r>
          </w:p>
        </w:tc>
        <w:tc>
          <w:tcPr>
            <w:tcW w:w="1667" w:type="pct"/>
          </w:tcPr>
          <w:p w14:paraId="2D6526A2" w14:textId="12E59EAA" w:rsidR="00557B23" w:rsidRPr="00557B23" w:rsidRDefault="00557B23" w:rsidP="00557B23">
            <w:pPr>
              <w:wordWrap/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Reference</w:t>
            </w:r>
            <w:r w:rsidR="00891931"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s</w:t>
            </w:r>
          </w:p>
        </w:tc>
      </w:tr>
      <w:tr w:rsidR="00557B23" w:rsidRPr="00557B23" w14:paraId="34DE5727" w14:textId="77777777" w:rsidTr="00557B23">
        <w:trPr>
          <w:trHeight w:val="56"/>
        </w:trPr>
        <w:tc>
          <w:tcPr>
            <w:tcW w:w="1667" w:type="pct"/>
            <w:hideMark/>
          </w:tcPr>
          <w:p w14:paraId="22F72F57" w14:textId="77777777" w:rsidR="00557B23" w:rsidRPr="00557B23" w:rsidRDefault="00557B23" w:rsidP="00557B23">
            <w:pPr>
              <w:wordWrap/>
              <w:spacing w:line="384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함초롬바탕" w:hAnsi="Times New Roman" w:cs="Times New Roman" w:hint="eastAsia"/>
                <w:color w:val="000000"/>
                <w:kern w:val="0"/>
                <w:sz w:val="24"/>
                <w:szCs w:val="24"/>
              </w:rPr>
              <w:t>D</w:t>
            </w: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esaturation or hemodynamic worsening</w:t>
            </w:r>
          </w:p>
        </w:tc>
        <w:tc>
          <w:tcPr>
            <w:tcW w:w="1667" w:type="pct"/>
            <w:hideMark/>
          </w:tcPr>
          <w:p w14:paraId="7FDFEB0D" w14:textId="77777777" w:rsidR="00557B23" w:rsidRPr="00557B23" w:rsidRDefault="00557B23" w:rsidP="00557B2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0/30</w:t>
            </w:r>
          </w:p>
        </w:tc>
        <w:tc>
          <w:tcPr>
            <w:tcW w:w="1667" w:type="pct"/>
          </w:tcPr>
          <w:p w14:paraId="4C4958BE" w14:textId="0FE41626" w:rsidR="00557B23" w:rsidRPr="00557B23" w:rsidRDefault="00557B23" w:rsidP="00557B23">
            <w:pPr>
              <w:spacing w:line="384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Sryma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et al.</w:t>
            </w:r>
            <w:r w:rsidR="001B35B9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(</w:t>
            </w: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2021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)</w:t>
            </w:r>
            <w:r w:rsidR="004F52A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[24]</w:t>
            </w:r>
          </w:p>
        </w:tc>
      </w:tr>
      <w:tr w:rsidR="00557B23" w:rsidRPr="00557B23" w14:paraId="7B1850A3" w14:textId="77777777" w:rsidTr="00557B23">
        <w:trPr>
          <w:trHeight w:val="256"/>
        </w:trPr>
        <w:tc>
          <w:tcPr>
            <w:tcW w:w="1667" w:type="pct"/>
            <w:vMerge w:val="restart"/>
            <w:hideMark/>
          </w:tcPr>
          <w:p w14:paraId="50C23CBF" w14:textId="77777777" w:rsidR="00557B23" w:rsidRPr="00557B23" w:rsidRDefault="00557B23" w:rsidP="00557B23">
            <w:pPr>
              <w:wordWrap/>
              <w:spacing w:line="384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함초롬바탕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  <w:r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 xml:space="preserve">ack </w:t>
            </w:r>
            <w:r>
              <w:rPr>
                <w:rFonts w:ascii="Times New Roman" w:eastAsia="함초롬바탕" w:hAnsi="Times New Roman" w:cs="Times New Roman" w:hint="eastAsia"/>
                <w:color w:val="000000"/>
                <w:kern w:val="0"/>
                <w:sz w:val="24"/>
                <w:szCs w:val="24"/>
              </w:rPr>
              <w:t>pain</w:t>
            </w:r>
          </w:p>
        </w:tc>
        <w:tc>
          <w:tcPr>
            <w:tcW w:w="1667" w:type="pct"/>
            <w:hideMark/>
          </w:tcPr>
          <w:p w14:paraId="46A15376" w14:textId="77777777" w:rsidR="00557B23" w:rsidRPr="00557B23" w:rsidRDefault="00557B23" w:rsidP="00557B2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2/30</w:t>
            </w:r>
          </w:p>
        </w:tc>
        <w:tc>
          <w:tcPr>
            <w:tcW w:w="1667" w:type="pct"/>
          </w:tcPr>
          <w:p w14:paraId="360BBB2C" w14:textId="79805073" w:rsidR="00557B23" w:rsidRPr="00557B23" w:rsidRDefault="00557B23" w:rsidP="001B35B9">
            <w:pPr>
              <w:spacing w:line="384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Sryma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 xml:space="preserve"> et al.</w:t>
            </w:r>
            <w:r w:rsidR="001B35B9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(</w:t>
            </w: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2021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)</w:t>
            </w:r>
            <w:r w:rsidR="004F52A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[24]</w:t>
            </w:r>
          </w:p>
        </w:tc>
      </w:tr>
      <w:tr w:rsidR="00557B23" w:rsidRPr="00557B23" w14:paraId="7EEA3BE8" w14:textId="77777777" w:rsidTr="00557B23">
        <w:trPr>
          <w:trHeight w:val="256"/>
        </w:trPr>
        <w:tc>
          <w:tcPr>
            <w:tcW w:w="1667" w:type="pct"/>
            <w:vMerge/>
            <w:hideMark/>
          </w:tcPr>
          <w:p w14:paraId="6EDA6C42" w14:textId="77777777" w:rsidR="00557B23" w:rsidRPr="00557B23" w:rsidRDefault="00557B23" w:rsidP="00557B23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7" w:type="pct"/>
            <w:hideMark/>
          </w:tcPr>
          <w:p w14:paraId="4C78014F" w14:textId="77777777" w:rsidR="00557B23" w:rsidRPr="00557B23" w:rsidRDefault="00557B23" w:rsidP="00557B2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3/57</w:t>
            </w:r>
          </w:p>
        </w:tc>
        <w:tc>
          <w:tcPr>
            <w:tcW w:w="1667" w:type="pct"/>
          </w:tcPr>
          <w:p w14:paraId="32D70BBE" w14:textId="053B7860" w:rsidR="00557B23" w:rsidRPr="00557B23" w:rsidRDefault="00D12FFD" w:rsidP="00557B23">
            <w:pPr>
              <w:spacing w:line="384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5B7B90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Padrão</w:t>
            </w:r>
            <w:r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et al.</w:t>
            </w:r>
            <w:r w:rsidR="001B35B9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(</w:t>
            </w:r>
            <w:r w:rsidR="00557B23"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2020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)</w:t>
            </w:r>
            <w:r w:rsidR="004F52A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[28]</w:t>
            </w:r>
          </w:p>
        </w:tc>
      </w:tr>
      <w:tr w:rsidR="00557B23" w:rsidRPr="00557B23" w14:paraId="3EE3D9C5" w14:textId="77777777" w:rsidTr="00557B23">
        <w:trPr>
          <w:trHeight w:val="56"/>
        </w:trPr>
        <w:tc>
          <w:tcPr>
            <w:tcW w:w="1667" w:type="pct"/>
            <w:hideMark/>
          </w:tcPr>
          <w:p w14:paraId="7B0922D9" w14:textId="77777777" w:rsidR="00557B23" w:rsidRPr="00557B23" w:rsidRDefault="00557B23" w:rsidP="00557B23">
            <w:pPr>
              <w:wordWrap/>
              <w:spacing w:line="384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함초롬바탕" w:hAnsi="Times New Roman" w:cs="Times New Roman" w:hint="eastAsia"/>
                <w:color w:val="000000"/>
                <w:kern w:val="0"/>
                <w:sz w:val="24"/>
                <w:szCs w:val="24"/>
              </w:rPr>
              <w:t>B</w:t>
            </w: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loating sensation</w:t>
            </w:r>
          </w:p>
        </w:tc>
        <w:tc>
          <w:tcPr>
            <w:tcW w:w="1667" w:type="pct"/>
            <w:hideMark/>
          </w:tcPr>
          <w:p w14:paraId="288ACA81" w14:textId="77777777" w:rsidR="00557B23" w:rsidRPr="00557B23" w:rsidRDefault="00557B23" w:rsidP="00557B2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2/30</w:t>
            </w:r>
          </w:p>
        </w:tc>
        <w:tc>
          <w:tcPr>
            <w:tcW w:w="1667" w:type="pct"/>
          </w:tcPr>
          <w:p w14:paraId="6F879173" w14:textId="4B2EBD98" w:rsidR="00557B23" w:rsidRPr="00557B23" w:rsidRDefault="00557B23" w:rsidP="00557B23">
            <w:pPr>
              <w:spacing w:line="384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Sryma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et al.</w:t>
            </w:r>
            <w:r w:rsidR="001B35B9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(</w:t>
            </w: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2021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)</w:t>
            </w:r>
            <w:r w:rsidR="004F52A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[24]</w:t>
            </w:r>
          </w:p>
        </w:tc>
      </w:tr>
      <w:tr w:rsidR="00557B23" w:rsidRPr="00557B23" w14:paraId="0E77B8B7" w14:textId="77777777" w:rsidTr="00557B23">
        <w:trPr>
          <w:trHeight w:val="56"/>
        </w:trPr>
        <w:tc>
          <w:tcPr>
            <w:tcW w:w="1667" w:type="pct"/>
            <w:hideMark/>
          </w:tcPr>
          <w:p w14:paraId="4626311C" w14:textId="77777777" w:rsidR="00557B23" w:rsidRPr="00557B23" w:rsidRDefault="00557B23" w:rsidP="00557B23">
            <w:pPr>
              <w:wordWrap/>
              <w:spacing w:line="384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함초롬바탕" w:hAnsi="Times New Roman" w:cs="Times New Roman" w:hint="eastAsia"/>
                <w:color w:val="000000"/>
                <w:kern w:val="0"/>
                <w:sz w:val="24"/>
                <w:szCs w:val="24"/>
              </w:rPr>
              <w:t>E</w:t>
            </w: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ndotracheal tube dislocation</w:t>
            </w:r>
          </w:p>
        </w:tc>
        <w:tc>
          <w:tcPr>
            <w:tcW w:w="1667" w:type="pct"/>
            <w:hideMark/>
          </w:tcPr>
          <w:p w14:paraId="4236D125" w14:textId="77777777" w:rsidR="00557B23" w:rsidRPr="00557B23" w:rsidRDefault="00557B23" w:rsidP="00557B2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0/62</w:t>
            </w:r>
          </w:p>
        </w:tc>
        <w:tc>
          <w:tcPr>
            <w:tcW w:w="1667" w:type="pct"/>
          </w:tcPr>
          <w:p w14:paraId="4C024757" w14:textId="25F49811" w:rsidR="00557B23" w:rsidRPr="00557B23" w:rsidRDefault="00557B23" w:rsidP="00557B23">
            <w:pPr>
              <w:spacing w:line="384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Shelhamer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et al.</w:t>
            </w:r>
            <w:r w:rsidR="001B35B9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(</w:t>
            </w: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2021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)</w:t>
            </w:r>
            <w:r w:rsidR="004F52A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[9]</w:t>
            </w:r>
          </w:p>
        </w:tc>
      </w:tr>
      <w:tr w:rsidR="00557B23" w:rsidRPr="00557B23" w14:paraId="5A8CD965" w14:textId="77777777" w:rsidTr="00557B23">
        <w:trPr>
          <w:trHeight w:val="256"/>
        </w:trPr>
        <w:tc>
          <w:tcPr>
            <w:tcW w:w="1667" w:type="pct"/>
            <w:vMerge w:val="restart"/>
            <w:hideMark/>
          </w:tcPr>
          <w:p w14:paraId="21F5EB5F" w14:textId="77777777" w:rsidR="00557B23" w:rsidRPr="00557B23" w:rsidRDefault="00557B23" w:rsidP="00557B23">
            <w:pPr>
              <w:wordWrap/>
              <w:spacing w:line="384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함초롬바탕" w:hAnsi="Times New Roman" w:cs="Times New Roman" w:hint="eastAsia"/>
                <w:color w:val="000000"/>
                <w:kern w:val="0"/>
                <w:sz w:val="24"/>
                <w:szCs w:val="24"/>
              </w:rPr>
              <w:t>P</w:t>
            </w: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eripheral line removal</w:t>
            </w:r>
          </w:p>
        </w:tc>
        <w:tc>
          <w:tcPr>
            <w:tcW w:w="1667" w:type="pct"/>
            <w:hideMark/>
          </w:tcPr>
          <w:p w14:paraId="72535966" w14:textId="77777777" w:rsidR="00557B23" w:rsidRPr="00557B23" w:rsidRDefault="00557B23" w:rsidP="00557B2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2/62</w:t>
            </w:r>
          </w:p>
        </w:tc>
        <w:tc>
          <w:tcPr>
            <w:tcW w:w="1667" w:type="pct"/>
          </w:tcPr>
          <w:p w14:paraId="02999F9C" w14:textId="5FA42F35" w:rsidR="00557B23" w:rsidRPr="00557B23" w:rsidRDefault="00557B23" w:rsidP="00557B23">
            <w:pPr>
              <w:spacing w:line="384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Shelhamer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et al.</w:t>
            </w:r>
            <w:r w:rsidR="001B35B9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(</w:t>
            </w: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2021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)</w:t>
            </w:r>
            <w:r w:rsidR="004F52A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[9]</w:t>
            </w:r>
          </w:p>
        </w:tc>
      </w:tr>
      <w:tr w:rsidR="00557B23" w:rsidRPr="00557B23" w14:paraId="44EA783A" w14:textId="77777777" w:rsidTr="00557B23">
        <w:trPr>
          <w:trHeight w:val="320"/>
        </w:trPr>
        <w:tc>
          <w:tcPr>
            <w:tcW w:w="1667" w:type="pct"/>
            <w:vMerge/>
            <w:hideMark/>
          </w:tcPr>
          <w:p w14:paraId="687CDA99" w14:textId="77777777" w:rsidR="00557B23" w:rsidRPr="00557B23" w:rsidRDefault="00557B23" w:rsidP="00557B23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7" w:type="pct"/>
            <w:hideMark/>
          </w:tcPr>
          <w:p w14:paraId="18DB076F" w14:textId="77777777" w:rsidR="00557B23" w:rsidRPr="00557B23" w:rsidRDefault="00557B23" w:rsidP="00557B2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2/57</w:t>
            </w:r>
          </w:p>
        </w:tc>
        <w:tc>
          <w:tcPr>
            <w:tcW w:w="1667" w:type="pct"/>
          </w:tcPr>
          <w:p w14:paraId="25B8FDB9" w14:textId="42096CAE" w:rsidR="00557B23" w:rsidRPr="00557B23" w:rsidRDefault="005B7B90" w:rsidP="00557B23">
            <w:pPr>
              <w:spacing w:line="384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5B7B90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Padrão</w:t>
            </w:r>
            <w:r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et al.</w:t>
            </w:r>
            <w:r w:rsidR="001B35B9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(</w:t>
            </w:r>
            <w:r w:rsidR="00557B23"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2020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)</w:t>
            </w:r>
            <w:r w:rsidR="004F52A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[28]</w:t>
            </w:r>
          </w:p>
        </w:tc>
      </w:tr>
      <w:tr w:rsidR="00557B23" w:rsidRPr="00557B23" w14:paraId="1127406C" w14:textId="77777777" w:rsidTr="00557B23">
        <w:trPr>
          <w:trHeight w:val="56"/>
        </w:trPr>
        <w:tc>
          <w:tcPr>
            <w:tcW w:w="1667" w:type="pct"/>
            <w:hideMark/>
          </w:tcPr>
          <w:p w14:paraId="721310A0" w14:textId="77777777" w:rsidR="00557B23" w:rsidRPr="00557B23" w:rsidRDefault="00557B23" w:rsidP="00557B23">
            <w:pPr>
              <w:wordWrap/>
              <w:spacing w:line="384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Major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adverse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events</w:t>
            </w:r>
          </w:p>
        </w:tc>
        <w:tc>
          <w:tcPr>
            <w:tcW w:w="1667" w:type="pct"/>
            <w:hideMark/>
          </w:tcPr>
          <w:p w14:paraId="6071B5DF" w14:textId="77777777" w:rsidR="00557B23" w:rsidRPr="00557B23" w:rsidRDefault="00557B23" w:rsidP="00557B2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0/48</w:t>
            </w:r>
          </w:p>
        </w:tc>
        <w:tc>
          <w:tcPr>
            <w:tcW w:w="1667" w:type="pct"/>
          </w:tcPr>
          <w:p w14:paraId="055B0DA6" w14:textId="13366EFB" w:rsidR="00557B23" w:rsidRPr="00557B23" w:rsidRDefault="00557B23" w:rsidP="00557B23">
            <w:pPr>
              <w:spacing w:line="384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C83B2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Prud’homme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et al.</w:t>
            </w:r>
            <w:r w:rsidR="001B35B9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(</w:t>
            </w:r>
            <w:r w:rsidRPr="00C83B2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2021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)</w:t>
            </w:r>
            <w:r w:rsidR="004F52A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[30]</w:t>
            </w:r>
          </w:p>
        </w:tc>
      </w:tr>
      <w:tr w:rsidR="00557B23" w:rsidRPr="00557B23" w14:paraId="68A3A62B" w14:textId="77777777" w:rsidTr="00557B23">
        <w:trPr>
          <w:trHeight w:val="256"/>
        </w:trPr>
        <w:tc>
          <w:tcPr>
            <w:tcW w:w="1667" w:type="pct"/>
            <w:vMerge w:val="restart"/>
            <w:hideMark/>
          </w:tcPr>
          <w:p w14:paraId="29DF1BAB" w14:textId="77777777" w:rsidR="00557B23" w:rsidRPr="00557B23" w:rsidRDefault="00557B23" w:rsidP="00557B23">
            <w:pPr>
              <w:wordWrap/>
              <w:spacing w:line="384" w:lineRule="auto"/>
              <w:jc w:val="left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Overall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adverse</w:t>
            </w:r>
            <w:r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eastAsia="굴림" w:hAnsi="Times New Roman" w:cs="Times New Roman" w:hint="eastAsia"/>
                <w:color w:val="000000"/>
                <w:kern w:val="0"/>
                <w:sz w:val="24"/>
                <w:szCs w:val="24"/>
              </w:rPr>
              <w:t>events</w:t>
            </w:r>
          </w:p>
        </w:tc>
        <w:tc>
          <w:tcPr>
            <w:tcW w:w="1667" w:type="pct"/>
            <w:hideMark/>
          </w:tcPr>
          <w:p w14:paraId="6F353DF1" w14:textId="77777777" w:rsidR="00557B23" w:rsidRPr="00557B23" w:rsidRDefault="00557B23" w:rsidP="00557B2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0/17</w:t>
            </w:r>
          </w:p>
        </w:tc>
        <w:tc>
          <w:tcPr>
            <w:tcW w:w="1667" w:type="pct"/>
          </w:tcPr>
          <w:p w14:paraId="68964A0C" w14:textId="01F69059" w:rsidR="00557B23" w:rsidRPr="00557B23" w:rsidRDefault="00557B23" w:rsidP="00557B23">
            <w:pPr>
              <w:spacing w:line="384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Ni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et al.</w:t>
            </w:r>
            <w:r w:rsidR="001B35B9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(</w:t>
            </w: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2020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)</w:t>
            </w:r>
            <w:r w:rsidR="004F52A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[5]</w:t>
            </w:r>
          </w:p>
        </w:tc>
      </w:tr>
      <w:tr w:rsidR="00557B23" w:rsidRPr="00557B23" w14:paraId="1CD388EF" w14:textId="77777777" w:rsidTr="00557B23">
        <w:trPr>
          <w:trHeight w:val="256"/>
        </w:trPr>
        <w:tc>
          <w:tcPr>
            <w:tcW w:w="1667" w:type="pct"/>
            <w:vMerge/>
            <w:hideMark/>
          </w:tcPr>
          <w:p w14:paraId="692AAA77" w14:textId="77777777" w:rsidR="00557B23" w:rsidRPr="00557B23" w:rsidRDefault="00557B23" w:rsidP="00557B23">
            <w:pPr>
              <w:widowControl/>
              <w:wordWrap/>
              <w:autoSpaceDE/>
              <w:autoSpaceDN/>
              <w:jc w:val="left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667" w:type="pct"/>
            <w:hideMark/>
          </w:tcPr>
          <w:p w14:paraId="24DA982F" w14:textId="77777777" w:rsidR="00557B23" w:rsidRPr="00557B23" w:rsidRDefault="00557B23" w:rsidP="00557B23">
            <w:pPr>
              <w:spacing w:line="384" w:lineRule="auto"/>
              <w:jc w:val="center"/>
              <w:textAlignment w:val="baseline"/>
              <w:rPr>
                <w:rFonts w:ascii="Times New Roman" w:eastAsia="굴림" w:hAnsi="Times New Roman" w:cs="Times New Roman"/>
                <w:color w:val="000000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color w:val="000000"/>
                <w:kern w:val="0"/>
                <w:sz w:val="24"/>
                <w:szCs w:val="24"/>
              </w:rPr>
              <w:t>0/38</w:t>
            </w:r>
          </w:p>
        </w:tc>
        <w:tc>
          <w:tcPr>
            <w:tcW w:w="1667" w:type="pct"/>
          </w:tcPr>
          <w:p w14:paraId="710D0DB3" w14:textId="3B058AC7" w:rsidR="00557B23" w:rsidRPr="00557B23" w:rsidRDefault="00557B23" w:rsidP="00557B23">
            <w:pPr>
              <w:spacing w:line="384" w:lineRule="auto"/>
              <w:textAlignment w:val="baseline"/>
              <w:rPr>
                <w:rFonts w:ascii="Times New Roman" w:eastAsia="굴림" w:hAnsi="Times New Roman" w:cs="Times New Roman"/>
                <w:kern w:val="0"/>
                <w:sz w:val="24"/>
                <w:szCs w:val="24"/>
              </w:rPr>
            </w:pP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Tonelli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et al.</w:t>
            </w:r>
            <w:r w:rsidR="001B35B9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(</w:t>
            </w:r>
            <w:r w:rsidRPr="00557B23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>2021</w:t>
            </w:r>
            <w:r w:rsidR="001B35B9">
              <w:rPr>
                <w:rFonts w:ascii="Times New Roman" w:eastAsia="함초롬바탕" w:hAnsi="Times New Roman" w:cs="Times New Roman" w:hint="eastAsia"/>
                <w:kern w:val="0"/>
                <w:sz w:val="24"/>
                <w:szCs w:val="24"/>
              </w:rPr>
              <w:t>)</w:t>
            </w:r>
            <w:r w:rsidR="004F52AD">
              <w:rPr>
                <w:rFonts w:ascii="Times New Roman" w:eastAsia="함초롬바탕" w:hAnsi="Times New Roman" w:cs="Times New Roman"/>
                <w:kern w:val="0"/>
                <w:sz w:val="24"/>
                <w:szCs w:val="24"/>
              </w:rPr>
              <w:t xml:space="preserve"> [32]</w:t>
            </w:r>
          </w:p>
        </w:tc>
      </w:tr>
    </w:tbl>
    <w:p w14:paraId="7A390ADE" w14:textId="384B2F2A" w:rsidR="00557B23" w:rsidRDefault="00557B23">
      <w:pPr>
        <w:rPr>
          <w:rFonts w:ascii="Times New Roman" w:hAnsi="Times New Roman" w:cs="Times New Roman"/>
          <w:b/>
          <w:sz w:val="24"/>
          <w:szCs w:val="24"/>
        </w:rPr>
      </w:pPr>
    </w:p>
    <w:p w14:paraId="375D3673" w14:textId="0DFEAB9A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E09F3E8" w14:textId="5EDEF7A0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2ACEA824" w14:textId="55153FF3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2B432312" w14:textId="49A5428E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3F71355" w14:textId="18AD843D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53B6E243" w14:textId="2A1316D5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395FB1D6" w14:textId="27362B05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41D3535" w14:textId="4F8F1CA7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404B09CF" w14:textId="19C42D8F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161474E2" w14:textId="29D4C2D7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243898C" w14:textId="26A60E6F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  <w:r w:rsidRPr="00894DB7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7D2C8A">
        <w:rPr>
          <w:rFonts w:ascii="Times New Roman" w:hAnsi="Times New Roman" w:cs="Times New Roman"/>
          <w:b/>
          <w:sz w:val="24"/>
          <w:szCs w:val="24"/>
        </w:rPr>
        <w:t>7</w:t>
      </w:r>
      <w:r w:rsidRPr="00894DB7">
        <w:rPr>
          <w:rFonts w:ascii="Times New Roman" w:hAnsi="Times New Roman" w:cs="Times New Roman"/>
          <w:b/>
          <w:sz w:val="24"/>
          <w:szCs w:val="24"/>
        </w:rPr>
        <w:t>. Length of stay in intensive care units in randomized controlled trials</w:t>
      </w:r>
    </w:p>
    <w:p w14:paraId="35EFDB62" w14:textId="458E819B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  <w:r w:rsidRPr="00894DB7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11E43485" wp14:editId="7ABF9719">
            <wp:extent cx="7762875" cy="1371600"/>
            <wp:effectExtent l="0" t="0" r="0" b="0"/>
            <wp:docPr id="4" name="그림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7628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0EFBCB" w14:textId="5B84EF1E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15D639E7" w14:textId="56780AE3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56469A9A" w14:textId="6DA5F49D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12A60FBE" w14:textId="07B6A44C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04C9BAE6" w14:textId="4A13C160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2EE6613" w14:textId="3ECEDDD0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21205898" w14:textId="70F38580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495567E0" w14:textId="6C7ED743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59150BD7" w14:textId="17742388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5D83C583" w14:textId="233D19C5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A12529C" w14:textId="2BF825C8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9CE2DEA" w14:textId="25C4560E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8262E13" w14:textId="6BC28AAE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214F381D" w14:textId="77287099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5748308" w14:textId="41D3C803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4ACE976" w14:textId="288553EC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1DF1488C" w14:textId="4C78E518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3C41439" w14:textId="33FCF411" w:rsidR="00894DB7" w:rsidRDefault="00894DB7" w:rsidP="00894DB7">
      <w:pPr>
        <w:rPr>
          <w:rFonts w:ascii="Times New Roman" w:hAnsi="Times New Roman" w:cs="Times New Roman"/>
          <w:b/>
          <w:sz w:val="24"/>
          <w:szCs w:val="24"/>
        </w:rPr>
      </w:pPr>
      <w:r w:rsidRPr="00894DB7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7D2C8A">
        <w:rPr>
          <w:rFonts w:ascii="Times New Roman" w:hAnsi="Times New Roman" w:cs="Times New Roman"/>
          <w:b/>
          <w:sz w:val="24"/>
          <w:szCs w:val="24"/>
        </w:rPr>
        <w:t>8</w:t>
      </w:r>
      <w:r w:rsidRPr="00894DB7">
        <w:rPr>
          <w:rFonts w:ascii="Times New Roman" w:hAnsi="Times New Roman" w:cs="Times New Roman"/>
          <w:b/>
          <w:sz w:val="24"/>
          <w:szCs w:val="24"/>
        </w:rPr>
        <w:t>. Length of stay in intensive care units</w:t>
      </w:r>
      <w:r>
        <w:rPr>
          <w:rFonts w:ascii="Times New Roman" w:hAnsi="Times New Roman" w:cs="Times New Roman"/>
          <w:b/>
          <w:sz w:val="24"/>
          <w:szCs w:val="24"/>
        </w:rPr>
        <w:t xml:space="preserve"> in </w:t>
      </w:r>
      <w:r>
        <w:rPr>
          <w:rFonts w:ascii="Times New Roman" w:hAnsi="Times New Roman" w:cs="Times New Roman" w:hint="eastAsia"/>
          <w:b/>
          <w:sz w:val="24"/>
          <w:szCs w:val="24"/>
        </w:rPr>
        <w:t>cohort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studies</w:t>
      </w:r>
    </w:p>
    <w:p w14:paraId="54F9B970" w14:textId="0B4BD0DD" w:rsidR="00894DB7" w:rsidRP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4380BE36" w14:textId="25D258E4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  <w:r w:rsidRPr="00894DB7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6FF1815" wp14:editId="434BC481">
            <wp:extent cx="7829550" cy="1981200"/>
            <wp:effectExtent l="0" t="0" r="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82955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A8DC1D" w14:textId="3BD5D97A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1604E478" w14:textId="54BD81CB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05293D6A" w14:textId="1A25B7DE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340B8781" w14:textId="395A411F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56811342" w14:textId="30CCB261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37E40031" w14:textId="40E8202F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24277063" w14:textId="180F3A1E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1B355490" w14:textId="67F9CC9C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52B74A1" w14:textId="1F263D46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190978C7" w14:textId="1B6B35AC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AF6D6FB" w14:textId="6AA250AB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FFDA921" w14:textId="714E3E3D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1B68FB0" w14:textId="33B33193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C8197AF" w14:textId="12A51920" w:rsidR="00894DB7" w:rsidRDefault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C9371C4" w14:textId="53898FA7" w:rsidR="00894DB7" w:rsidRDefault="00894DB7" w:rsidP="00894DB7">
      <w:pPr>
        <w:rPr>
          <w:rFonts w:ascii="Times New Roman" w:hAnsi="Times New Roman" w:cs="Times New Roman"/>
          <w:b/>
          <w:sz w:val="24"/>
          <w:szCs w:val="24"/>
        </w:rPr>
      </w:pPr>
      <w:r w:rsidRPr="00894DB7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7D2C8A">
        <w:rPr>
          <w:rFonts w:ascii="Times New Roman" w:hAnsi="Times New Roman" w:cs="Times New Roman"/>
          <w:b/>
          <w:sz w:val="24"/>
          <w:szCs w:val="24"/>
        </w:rPr>
        <w:t>9</w:t>
      </w:r>
      <w:r w:rsidRPr="00894DB7">
        <w:rPr>
          <w:rFonts w:ascii="Times New Roman" w:hAnsi="Times New Roman" w:cs="Times New Roman"/>
          <w:b/>
          <w:sz w:val="24"/>
          <w:szCs w:val="24"/>
        </w:rPr>
        <w:t>. Length of stay in hospital in randomized controlled trials</w:t>
      </w:r>
    </w:p>
    <w:p w14:paraId="3F98954F" w14:textId="57E2EF02" w:rsidR="00894DB7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  <w:r w:rsidRPr="00F80B94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C7EEDBB" wp14:editId="2C7321C3">
            <wp:extent cx="7762875" cy="1371600"/>
            <wp:effectExtent l="0" t="0" r="0" b="0"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76287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F81045" w14:textId="4294FA29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84DE197" w14:textId="0ED450E0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022F4DE3" w14:textId="6BCBACE4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FB4A634" w14:textId="50592814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0763659B" w14:textId="0B3D92B9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54328B83" w14:textId="321F054B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B1AECE1" w14:textId="02FE5D64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3517D4C" w14:textId="1840C0C1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072F6523" w14:textId="4047ABF5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189CB158" w14:textId="4E4C408E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5E555B48" w14:textId="0B9BAEE1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E90996B" w14:textId="3C5A9A1A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AD6B793" w14:textId="1A4D8455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2ADA6328" w14:textId="171ACACD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9E2E912" w14:textId="11144623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51D36416" w14:textId="35B382C0" w:rsidR="00F80B94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42ABC2A9" w14:textId="77777777" w:rsidR="00F80B94" w:rsidRPr="00894DB7" w:rsidRDefault="00F80B94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2C1A089" w14:textId="5F0F7871" w:rsidR="00894DB7" w:rsidRDefault="00894DB7" w:rsidP="00894DB7">
      <w:pPr>
        <w:rPr>
          <w:rFonts w:ascii="Times New Roman" w:hAnsi="Times New Roman" w:cs="Times New Roman"/>
          <w:b/>
          <w:sz w:val="24"/>
          <w:szCs w:val="24"/>
        </w:rPr>
      </w:pPr>
      <w:r w:rsidRPr="00894DB7">
        <w:rPr>
          <w:rFonts w:ascii="Times New Roman" w:hAnsi="Times New Roman" w:cs="Times New Roman"/>
          <w:b/>
          <w:sz w:val="24"/>
          <w:szCs w:val="24"/>
        </w:rPr>
        <w:lastRenderedPageBreak/>
        <w:t>Figure S</w:t>
      </w:r>
      <w:r w:rsidR="007D2C8A">
        <w:rPr>
          <w:rFonts w:ascii="Times New Roman" w:hAnsi="Times New Roman" w:cs="Times New Roman"/>
          <w:b/>
          <w:sz w:val="24"/>
          <w:szCs w:val="24"/>
        </w:rPr>
        <w:t>10</w:t>
      </w:r>
      <w:r w:rsidRPr="00894DB7">
        <w:rPr>
          <w:rFonts w:ascii="Times New Roman" w:hAnsi="Times New Roman" w:cs="Times New Roman"/>
          <w:b/>
          <w:sz w:val="24"/>
          <w:szCs w:val="24"/>
        </w:rPr>
        <w:t>. Length of stay in hospital in cohort studies</w:t>
      </w:r>
    </w:p>
    <w:p w14:paraId="5173F00D" w14:textId="5AC714FF" w:rsidR="0030188D" w:rsidRDefault="00CD071D" w:rsidP="00894DB7">
      <w:pPr>
        <w:rPr>
          <w:rFonts w:ascii="Times New Roman" w:hAnsi="Times New Roman" w:cs="Times New Roman"/>
          <w:b/>
          <w:sz w:val="24"/>
          <w:szCs w:val="24"/>
        </w:rPr>
      </w:pPr>
      <w:r w:rsidRPr="00CD071D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27D52FB" wp14:editId="3CE52094">
            <wp:extent cx="7934325" cy="1981200"/>
            <wp:effectExtent l="0" t="0" r="9525" b="0"/>
            <wp:docPr id="1" name="그림 1" descr="텍스트, 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 descr="텍스트, 테이블이(가) 표시된 사진&#10;&#10;자동 생성된 설명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934325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D0971" w14:textId="41701BFA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04EE1D31" w14:textId="3DE28C56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372E872D" w14:textId="0F048B37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3C5D637F" w14:textId="65BEC08C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1EDAAA7" w14:textId="75B8A2CE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474AA662" w14:textId="15DDC6A9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781AF8B0" w14:textId="3DC37A17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0F2F8B77" w14:textId="2E06162B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3A8D4377" w14:textId="58620FE2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45084145" w14:textId="68BCCAAE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2DB87484" w14:textId="185AB6BC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6B210869" w14:textId="6D4C943C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2DDFB7CF" w14:textId="0DC71839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29F8F895" w14:textId="77777777" w:rsidR="00CF5DF5" w:rsidRDefault="00CF5DF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35587D9E" w14:textId="1ED7D411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</w:p>
    <w:p w14:paraId="58EF5675" w14:textId="77B2D965" w:rsidR="00700CA5" w:rsidRDefault="00700CA5" w:rsidP="00894DB7">
      <w:pPr>
        <w:rPr>
          <w:rFonts w:ascii="Times New Roman" w:hAnsi="Times New Roman" w:cs="Times New Roman"/>
          <w:b/>
          <w:sz w:val="24"/>
          <w:szCs w:val="24"/>
        </w:rPr>
      </w:pPr>
      <w:r w:rsidRPr="00700CA5">
        <w:rPr>
          <w:rFonts w:ascii="Times New Roman" w:hAnsi="Times New Roman" w:cs="Times New Roman"/>
          <w:b/>
          <w:sz w:val="24"/>
          <w:szCs w:val="24"/>
        </w:rPr>
        <w:lastRenderedPageBreak/>
        <w:t>Figure S1</w:t>
      </w:r>
      <w:r w:rsidR="007D2C8A">
        <w:rPr>
          <w:rFonts w:ascii="Times New Roman" w:hAnsi="Times New Roman" w:cs="Times New Roman"/>
          <w:b/>
          <w:sz w:val="24"/>
          <w:szCs w:val="24"/>
        </w:rPr>
        <w:t>1</w:t>
      </w:r>
      <w:r w:rsidR="008918FE">
        <w:rPr>
          <w:rFonts w:ascii="Times New Roman" w:hAnsi="Times New Roman" w:cs="Times New Roman"/>
          <w:b/>
          <w:sz w:val="24"/>
          <w:szCs w:val="24"/>
        </w:rPr>
        <w:t>.</w:t>
      </w:r>
      <w:r w:rsidRPr="00700CA5">
        <w:rPr>
          <w:rFonts w:ascii="Times New Roman" w:hAnsi="Times New Roman" w:cs="Times New Roman"/>
          <w:b/>
          <w:sz w:val="24"/>
          <w:szCs w:val="24"/>
        </w:rPr>
        <w:t xml:space="preserve"> Ventilator-free days in cohort studies</w:t>
      </w:r>
    </w:p>
    <w:p w14:paraId="6FF5E4A7" w14:textId="7DB91F4B" w:rsidR="00700CA5" w:rsidRPr="00557B23" w:rsidRDefault="00CF5DF5" w:rsidP="00894DB7">
      <w:pPr>
        <w:rPr>
          <w:rFonts w:ascii="Times New Roman" w:hAnsi="Times New Roman" w:cs="Times New Roman"/>
          <w:b/>
          <w:sz w:val="24"/>
          <w:szCs w:val="24"/>
        </w:rPr>
      </w:pPr>
      <w:r w:rsidRPr="00CF5DF5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1F27A28" wp14:editId="0E451864">
            <wp:extent cx="7762875" cy="2895600"/>
            <wp:effectExtent l="0" t="0" r="9525" b="0"/>
            <wp:docPr id="14" name="그림 14" descr="텍스트, 테이블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그림 14" descr="텍스트, 테이블이(가) 표시된 사진&#10;&#10;자동 생성된 설명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762875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00CA5" w:rsidRPr="00557B23" w:rsidSect="00F9769A"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204986" w14:textId="77777777" w:rsidR="004C49AD" w:rsidRDefault="004C49AD" w:rsidP="00F9769A">
      <w:pPr>
        <w:spacing w:after="0" w:line="240" w:lineRule="auto"/>
      </w:pPr>
      <w:r>
        <w:separator/>
      </w:r>
    </w:p>
  </w:endnote>
  <w:endnote w:type="continuationSeparator" w:id="0">
    <w:p w14:paraId="21B83D5D" w14:textId="77777777" w:rsidR="004C49AD" w:rsidRDefault="004C49AD" w:rsidP="00F976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E6D94A" w14:textId="77777777" w:rsidR="004C49AD" w:rsidRDefault="004C49AD" w:rsidP="00F9769A">
      <w:pPr>
        <w:spacing w:after="0" w:line="240" w:lineRule="auto"/>
      </w:pPr>
      <w:r>
        <w:separator/>
      </w:r>
    </w:p>
  </w:footnote>
  <w:footnote w:type="continuationSeparator" w:id="0">
    <w:p w14:paraId="6F914025" w14:textId="77777777" w:rsidR="004C49AD" w:rsidRDefault="004C49AD" w:rsidP="00F976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EA0A2B"/>
    <w:multiLevelType w:val="hybridMultilevel"/>
    <w:tmpl w:val="F712FDD6"/>
    <w:lvl w:ilvl="0" w:tplc="5290D020">
      <w:start w:val="1"/>
      <w:numFmt w:val="lowerLetter"/>
      <w:lvlText w:val="(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 w16cid:durableId="1198472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728"/>
    <w:rsid w:val="0009379A"/>
    <w:rsid w:val="00131417"/>
    <w:rsid w:val="00157333"/>
    <w:rsid w:val="00165741"/>
    <w:rsid w:val="001B35B9"/>
    <w:rsid w:val="001C4180"/>
    <w:rsid w:val="001D79F7"/>
    <w:rsid w:val="001F7FDB"/>
    <w:rsid w:val="002246AC"/>
    <w:rsid w:val="0026687E"/>
    <w:rsid w:val="002B0B1C"/>
    <w:rsid w:val="002B33B5"/>
    <w:rsid w:val="002E1444"/>
    <w:rsid w:val="0030188D"/>
    <w:rsid w:val="00373204"/>
    <w:rsid w:val="00391CD8"/>
    <w:rsid w:val="003B7D79"/>
    <w:rsid w:val="003F1145"/>
    <w:rsid w:val="004021D2"/>
    <w:rsid w:val="004501A2"/>
    <w:rsid w:val="00473462"/>
    <w:rsid w:val="00496CB9"/>
    <w:rsid w:val="004B5E81"/>
    <w:rsid w:val="004C09C5"/>
    <w:rsid w:val="004C0D50"/>
    <w:rsid w:val="004C49AD"/>
    <w:rsid w:val="004F50CB"/>
    <w:rsid w:val="004F52AD"/>
    <w:rsid w:val="005066E5"/>
    <w:rsid w:val="00530BE0"/>
    <w:rsid w:val="005420E9"/>
    <w:rsid w:val="00557B23"/>
    <w:rsid w:val="005B7B90"/>
    <w:rsid w:val="005C398A"/>
    <w:rsid w:val="005E2ED0"/>
    <w:rsid w:val="00607DA7"/>
    <w:rsid w:val="00612938"/>
    <w:rsid w:val="00626ED4"/>
    <w:rsid w:val="00644678"/>
    <w:rsid w:val="0068068C"/>
    <w:rsid w:val="006B2FAA"/>
    <w:rsid w:val="006E5728"/>
    <w:rsid w:val="00700CA5"/>
    <w:rsid w:val="007D2C8A"/>
    <w:rsid w:val="00826C36"/>
    <w:rsid w:val="008845DA"/>
    <w:rsid w:val="008918FE"/>
    <w:rsid w:val="00891931"/>
    <w:rsid w:val="00894DB7"/>
    <w:rsid w:val="008D50DD"/>
    <w:rsid w:val="00947984"/>
    <w:rsid w:val="00984A9C"/>
    <w:rsid w:val="009C05CC"/>
    <w:rsid w:val="00A15938"/>
    <w:rsid w:val="00AA554A"/>
    <w:rsid w:val="00AD115E"/>
    <w:rsid w:val="00AE1BF8"/>
    <w:rsid w:val="00AF5815"/>
    <w:rsid w:val="00AF7925"/>
    <w:rsid w:val="00B4194E"/>
    <w:rsid w:val="00B930DE"/>
    <w:rsid w:val="00C005CC"/>
    <w:rsid w:val="00C278B6"/>
    <w:rsid w:val="00C56152"/>
    <w:rsid w:val="00C62E09"/>
    <w:rsid w:val="00C83B2D"/>
    <w:rsid w:val="00CD071D"/>
    <w:rsid w:val="00CF5DF5"/>
    <w:rsid w:val="00D12FFD"/>
    <w:rsid w:val="00DE7FC7"/>
    <w:rsid w:val="00DF7353"/>
    <w:rsid w:val="00E64C39"/>
    <w:rsid w:val="00F80B94"/>
    <w:rsid w:val="00F9769A"/>
    <w:rsid w:val="00FD3061"/>
    <w:rsid w:val="00FE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5E89D41"/>
  <w15:chartTrackingRefBased/>
  <w15:docId w15:val="{62752027-D4B9-4678-8DFB-E041B747C7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769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F9769A"/>
  </w:style>
  <w:style w:type="paragraph" w:styleId="a4">
    <w:name w:val="footer"/>
    <w:basedOn w:val="a"/>
    <w:link w:val="Char0"/>
    <w:uiPriority w:val="99"/>
    <w:unhideWhenUsed/>
    <w:rsid w:val="00F9769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F9769A"/>
  </w:style>
  <w:style w:type="paragraph" w:styleId="a5">
    <w:name w:val="List Paragraph"/>
    <w:basedOn w:val="a"/>
    <w:uiPriority w:val="34"/>
    <w:qFormat/>
    <w:rsid w:val="00947984"/>
    <w:pPr>
      <w:ind w:leftChars="400" w:left="800"/>
    </w:pPr>
  </w:style>
  <w:style w:type="paragraph" w:customStyle="1" w:styleId="a6">
    <w:name w:val="바탕글"/>
    <w:basedOn w:val="a"/>
    <w:rsid w:val="00557B23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table" w:styleId="a7">
    <w:name w:val="Table Grid"/>
    <w:basedOn w:val="a1"/>
    <w:uiPriority w:val="39"/>
    <w:rsid w:val="00557B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rsid w:val="00C83B2D"/>
    <w:rPr>
      <w:sz w:val="18"/>
      <w:szCs w:val="18"/>
    </w:rPr>
  </w:style>
  <w:style w:type="paragraph" w:styleId="a9">
    <w:name w:val="annotation text"/>
    <w:basedOn w:val="a"/>
    <w:link w:val="Char1"/>
    <w:uiPriority w:val="99"/>
    <w:semiHidden/>
    <w:unhideWhenUsed/>
    <w:rsid w:val="00C83B2D"/>
    <w:pPr>
      <w:jc w:val="left"/>
    </w:pPr>
  </w:style>
  <w:style w:type="character" w:customStyle="1" w:styleId="Char1">
    <w:name w:val="메모 텍스트 Char"/>
    <w:basedOn w:val="a0"/>
    <w:link w:val="a9"/>
    <w:uiPriority w:val="99"/>
    <w:semiHidden/>
    <w:rsid w:val="00C83B2D"/>
  </w:style>
  <w:style w:type="paragraph" w:styleId="aa">
    <w:name w:val="annotation subject"/>
    <w:basedOn w:val="a9"/>
    <w:next w:val="a9"/>
    <w:link w:val="Char2"/>
    <w:uiPriority w:val="99"/>
    <w:semiHidden/>
    <w:unhideWhenUsed/>
    <w:rsid w:val="00C83B2D"/>
    <w:rPr>
      <w:b/>
      <w:bCs/>
    </w:rPr>
  </w:style>
  <w:style w:type="character" w:customStyle="1" w:styleId="Char2">
    <w:name w:val="메모 주제 Char"/>
    <w:basedOn w:val="Char1"/>
    <w:link w:val="aa"/>
    <w:uiPriority w:val="99"/>
    <w:semiHidden/>
    <w:rsid w:val="00C83B2D"/>
    <w:rPr>
      <w:b/>
      <w:bCs/>
    </w:rPr>
  </w:style>
  <w:style w:type="paragraph" w:styleId="ab">
    <w:name w:val="Balloon Text"/>
    <w:basedOn w:val="a"/>
    <w:link w:val="Char3"/>
    <w:uiPriority w:val="99"/>
    <w:semiHidden/>
    <w:unhideWhenUsed/>
    <w:rsid w:val="00C83B2D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b"/>
    <w:uiPriority w:val="99"/>
    <w:semiHidden/>
    <w:rsid w:val="00C83B2D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94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15</Pages>
  <Words>323</Words>
  <Characters>1843</Characters>
  <Application>Microsoft Office Word</Application>
  <DocSecurity>0</DocSecurity>
  <Lines>15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8449</cp:lastModifiedBy>
  <cp:revision>5</cp:revision>
  <dcterms:created xsi:type="dcterms:W3CDTF">2022-08-13T10:15:00Z</dcterms:created>
  <dcterms:modified xsi:type="dcterms:W3CDTF">2022-08-13T11:30:00Z</dcterms:modified>
</cp:coreProperties>
</file>